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ajorHAnsi" w:hAnsiTheme="majorHAnsi" w:eastAsiaTheme="majorEastAsia" w:cstheme="majorBidi"/>
          <w:caps/>
          <w:kern w:val="2"/>
          <w:sz w:val="21"/>
        </w:rPr>
        <w:id w:val="5670231"/>
        <w:docPartObj>
          <w:docPartGallery w:val="autotext"/>
        </w:docPartObj>
      </w:sdtPr>
      <w:sdtEndPr>
        <w:rPr>
          <w:rStyle w:val="10"/>
          <w:rFonts w:ascii="微软雅黑" w:hAnsi="微软雅黑" w:eastAsia="微软雅黑" w:cs="Times New Roman"/>
          <w:b/>
          <w:bCs/>
          <w:caps w:val="0"/>
          <w:kern w:val="44"/>
          <w:sz w:val="32"/>
          <w:szCs w:val="32"/>
        </w:rPr>
      </w:sdtEndPr>
      <w:sdtContent>
        <w:tbl>
          <w:tblPr>
            <w:tblStyle w:val="6"/>
            <w:tblW w:w="8522" w:type="dxa"/>
            <w:jc w:val="center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8522"/>
          </w:tblGrid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2880" w:hRule="atLeast"/>
              <w:jc w:val="center"/>
            </w:trPr>
            <w:tc>
              <w:tcPr>
                <w:tcW w:w="8522" w:type="dxa"/>
              </w:tcPr>
              <w:p>
                <w:pPr>
                  <w:pStyle w:val="18"/>
                  <w:rPr>
                    <w:rFonts w:asciiTheme="majorHAnsi" w:hAnsiTheme="majorHAnsi" w:eastAsiaTheme="majorEastAsia" w:cstheme="majorBidi"/>
                    <w:caps/>
                  </w:rPr>
                </w:pPr>
                <w:r>
                  <w:rPr>
                    <w:rFonts w:asciiTheme="majorHAnsi" w:hAnsiTheme="majorHAnsi" w:eastAsiaTheme="majorEastAsia" w:cstheme="majorBidi"/>
                    <w:caps/>
                  </w:rPr>
                  <w:drawing>
                    <wp:inline distT="0" distB="0" distL="0" distR="0">
                      <wp:extent cx="2840355" cy="715645"/>
                      <wp:effectExtent l="19050" t="0" r="0" b="0"/>
                      <wp:docPr id="6" name="图片 6" descr="C:\Users\XD\AppData\Local\Temp\1584194696(1)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图片 6" descr="C:\Users\XD\AppData\Local\Temp\1584194696(1)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41990" cy="71603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1440" w:hRule="atLeast"/>
              <w:jc w:val="center"/>
            </w:trPr>
            <w:sdt>
              <w:sdtPr>
                <w:rPr>
                  <w:rFonts w:asciiTheme="majorHAnsi" w:hAnsiTheme="majorHAnsi" w:eastAsiaTheme="majorEastAsia" w:cstheme="majorBidi"/>
                  <w:sz w:val="64"/>
                  <w:szCs w:val="64"/>
                </w:rPr>
                <w:alias w:val="标题"/>
                <w:id w:val="15524250"/>
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Fonts w:asciiTheme="majorHAnsi" w:hAnsiTheme="majorHAnsi" w:eastAsiaTheme="majorEastAsia" w:cstheme="majorBidi"/>
                  <w:sz w:val="64"/>
                  <w:szCs w:val="64"/>
                </w:rPr>
              </w:sdtEndPr>
              <w:sdtContent>
                <w:tc>
                  <w:tcPr>
                    <w:tcW w:w="8522" w:type="dxa"/>
                    <w:tcBorders>
                      <w:bottom w:val="single" w:color="4F81BD" w:themeColor="accent1" w:sz="4" w:space="0"/>
                    </w:tcBorders>
                    <w:vAlign w:val="center"/>
                  </w:tcPr>
                  <w:p>
                    <w:pPr>
                      <w:pStyle w:val="18"/>
                      <w:jc w:val="center"/>
                      <w:rPr>
                        <w:rFonts w:asciiTheme="majorHAnsi" w:hAnsiTheme="majorHAnsi" w:eastAsiaTheme="majorEastAsia" w:cstheme="majorBidi"/>
                        <w:sz w:val="80"/>
                        <w:szCs w:val="80"/>
                      </w:rPr>
                    </w:pPr>
                    <w:r>
                      <w:rPr>
                        <w:rFonts w:hint="eastAsia" w:asciiTheme="majorHAnsi" w:hAnsiTheme="majorHAnsi" w:eastAsiaTheme="majorEastAsia" w:cstheme="majorBidi"/>
                        <w:sz w:val="64"/>
                        <w:szCs w:val="64"/>
                      </w:rPr>
                      <w:t>电磁场与电磁波实验</w:t>
                    </w:r>
                  </w:p>
                </w:tc>
              </w:sdtContent>
            </w:sdt>
          </w:tr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20" w:hRule="atLeast"/>
              <w:jc w:val="center"/>
            </w:trPr>
            <w:sdt>
              <w:sdtPr>
                <w:rPr>
                  <w:rFonts w:asciiTheme="majorHAnsi" w:hAnsiTheme="majorHAnsi" w:eastAsiaTheme="majorEastAsia" w:cstheme="majorBidi"/>
                  <w:sz w:val="44"/>
                  <w:szCs w:val="44"/>
                </w:rPr>
                <w:alias w:val="副标题"/>
                <w:id w:val="15524255"/>
      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Fonts w:asciiTheme="majorHAnsi" w:hAnsiTheme="majorHAnsi" w:eastAsiaTheme="majorEastAsia" w:cstheme="majorBidi"/>
                  <w:sz w:val="44"/>
                  <w:szCs w:val="44"/>
                </w:rPr>
              </w:sdtEndPr>
              <w:sdtContent>
                <w:tc>
                  <w:tcPr>
                    <w:tcW w:w="8522" w:type="dxa"/>
                    <w:tcBorders>
                      <w:top w:val="single" w:color="4F81BD" w:themeColor="accent1" w:sz="4" w:space="0"/>
                    </w:tcBorders>
                    <w:vAlign w:val="center"/>
                  </w:tcPr>
                  <w:p>
                    <w:pPr>
                      <w:pStyle w:val="18"/>
                      <w:jc w:val="center"/>
                      <w:rPr>
                        <w:rFonts w:asciiTheme="majorHAnsi" w:hAnsiTheme="majorHAnsi" w:eastAsiaTheme="majorEastAsia" w:cstheme="majorBidi"/>
                        <w:sz w:val="44"/>
                        <w:szCs w:val="44"/>
                      </w:rPr>
                    </w:pPr>
                    <w:r>
                      <w:rPr>
                        <w:rFonts w:hint="eastAsia" w:asciiTheme="majorHAnsi" w:hAnsiTheme="majorHAnsi" w:eastAsiaTheme="majorEastAsia" w:cstheme="majorBidi"/>
                        <w:sz w:val="44"/>
                        <w:szCs w:val="44"/>
                      </w:rPr>
                      <w:t>实验二  静电场边值问题研究实验</w:t>
                    </w:r>
                  </w:p>
                </w:tc>
              </w:sdtContent>
            </w:sdt>
          </w:tr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tc>
              <w:tcPr>
                <w:tcW w:w="8522" w:type="dxa"/>
                <w:vAlign w:val="center"/>
              </w:tcPr>
              <w:p>
                <w:pPr>
                  <w:pStyle w:val="18"/>
                  <w:jc w:val="center"/>
                </w:pPr>
              </w:p>
              <w:p>
                <w:pPr>
                  <w:pStyle w:val="18"/>
                  <w:jc w:val="center"/>
                </w:pPr>
              </w:p>
              <w:p>
                <w:pPr>
                  <w:pStyle w:val="18"/>
                  <w:ind w:firstLine="2080" w:firstLineChars="740"/>
                  <w:rPr>
                    <w:b/>
                    <w:sz w:val="28"/>
                    <w:szCs w:val="28"/>
                    <w:u w:val="single"/>
                  </w:rPr>
                </w:pPr>
                <w:r>
                  <w:rPr>
                    <w:rFonts w:hint="eastAsia"/>
                    <w:b/>
                    <w:sz w:val="28"/>
                    <w:szCs w:val="28"/>
                  </w:rPr>
                  <w:t>学      院：</w:t>
                </w:r>
                <w:r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 </w:t>
                </w:r>
                <w:r>
                  <w:rPr>
                    <w:rFonts w:hint="eastAsia"/>
                    <w:b/>
                    <w:sz w:val="28"/>
                    <w:szCs w:val="28"/>
                    <w:u w:val="single"/>
                    <w:lang w:val="en-US" w:eastAsia="zh-CN"/>
                  </w:rPr>
                  <w:t>电子工程学院</w:t>
                </w:r>
                <w:r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 </w:t>
                </w:r>
              </w:p>
              <w:p>
                <w:pPr>
                  <w:pStyle w:val="18"/>
                  <w:ind w:firstLine="2080" w:firstLineChars="740"/>
                  <w:rPr>
                    <w:b/>
                    <w:sz w:val="28"/>
                    <w:szCs w:val="28"/>
                    <w:u w:val="single"/>
                  </w:rPr>
                </w:pPr>
                <w:r>
                  <w:rPr>
                    <w:rFonts w:hint="eastAsia"/>
                    <w:b/>
                    <w:sz w:val="28"/>
                    <w:szCs w:val="28"/>
                  </w:rPr>
                  <w:t>班      级：</w:t>
                </w:r>
                <w:r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  </w:t>
                </w:r>
                <w:r>
                  <w:rPr>
                    <w:rFonts w:hint="eastAsia"/>
                    <w:b/>
                    <w:sz w:val="28"/>
                    <w:szCs w:val="28"/>
                    <w:u w:val="single"/>
                    <w:lang w:val="en-US" w:eastAsia="zh-CN"/>
                  </w:rPr>
                  <w:t xml:space="preserve"> 1802012</w:t>
                </w:r>
                <w:r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</w:t>
                </w:r>
                <w:r>
                  <w:rPr>
                    <w:rFonts w:hint="eastAsia"/>
                    <w:b/>
                    <w:sz w:val="28"/>
                    <w:szCs w:val="28"/>
                    <w:u w:val="single"/>
                    <w:lang w:val="en-US" w:eastAsia="zh-CN"/>
                  </w:rPr>
                  <w:t xml:space="preserve"> </w:t>
                </w:r>
                <w:r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  </w:t>
                </w:r>
              </w:p>
              <w:p>
                <w:pPr>
                  <w:pStyle w:val="18"/>
                  <w:ind w:firstLine="2080" w:firstLineChars="740"/>
                  <w:rPr>
                    <w:b/>
                    <w:sz w:val="28"/>
                    <w:szCs w:val="28"/>
                    <w:u w:val="single"/>
                  </w:rPr>
                </w:pPr>
                <w:r>
                  <w:rPr>
                    <w:rFonts w:hint="eastAsia"/>
                    <w:b/>
                    <w:sz w:val="28"/>
                    <w:szCs w:val="28"/>
                  </w:rPr>
                  <w:t>姓      名：</w:t>
                </w:r>
                <w:r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    </w:t>
                </w:r>
                <w:r>
                  <w:rPr>
                    <w:rFonts w:hint="eastAsia"/>
                    <w:b/>
                    <w:sz w:val="28"/>
                    <w:szCs w:val="28"/>
                    <w:u w:val="single"/>
                    <w:lang w:val="en-US" w:eastAsia="zh-CN"/>
                  </w:rPr>
                  <w:t>吕瑞涛</w:t>
                </w:r>
                <w:r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    </w:t>
                </w:r>
              </w:p>
              <w:p>
                <w:pPr>
                  <w:pStyle w:val="18"/>
                  <w:ind w:firstLine="2080" w:firstLineChars="740"/>
                  <w:rPr>
                    <w:b/>
                    <w:sz w:val="28"/>
                    <w:szCs w:val="28"/>
                    <w:u w:val="single"/>
                  </w:rPr>
                </w:pPr>
                <w:r>
                  <w:rPr>
                    <w:rFonts w:hint="eastAsia"/>
                    <w:b/>
                    <w:sz w:val="28"/>
                    <w:szCs w:val="28"/>
                  </w:rPr>
                  <w:t>学      号：</w:t>
                </w:r>
                <w:r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 </w:t>
                </w:r>
                <w:r>
                  <w:rPr>
                    <w:rFonts w:hint="eastAsia"/>
                    <w:b/>
                    <w:sz w:val="28"/>
                    <w:szCs w:val="28"/>
                    <w:u w:val="single"/>
                    <w:lang w:val="en-US" w:eastAsia="zh-CN"/>
                  </w:rPr>
                  <w:t>18020100198</w:t>
                </w:r>
                <w:r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  </w:t>
                </w:r>
              </w:p>
              <w:p>
                <w:pPr>
                  <w:pStyle w:val="18"/>
                  <w:ind w:firstLine="2080" w:firstLineChars="740"/>
                  <w:rPr>
                    <w:b/>
                    <w:sz w:val="28"/>
                    <w:szCs w:val="28"/>
                    <w:u w:val="single"/>
                  </w:rPr>
                </w:pPr>
                <w:r>
                  <w:rPr>
                    <w:rFonts w:hint="eastAsia"/>
                    <w:b/>
                    <w:sz w:val="28"/>
                    <w:szCs w:val="28"/>
                  </w:rPr>
                  <w:t>理论课教师：</w:t>
                </w:r>
                <w:r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   </w:t>
                </w:r>
                <w:r>
                  <w:rPr>
                    <w:rFonts w:hint="eastAsia"/>
                    <w:b/>
                    <w:sz w:val="28"/>
                    <w:szCs w:val="28"/>
                    <w:u w:val="single"/>
                    <w:lang w:val="en-US" w:eastAsia="zh-CN"/>
                  </w:rPr>
                  <w:t xml:space="preserve"> 朱满座</w:t>
                </w:r>
                <w:r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    </w:t>
                </w:r>
              </w:p>
              <w:p>
                <w:pPr>
                  <w:pStyle w:val="18"/>
                  <w:ind w:firstLine="2080" w:firstLineChars="740"/>
                  <w:rPr>
                    <w:b/>
                    <w:sz w:val="28"/>
                    <w:szCs w:val="28"/>
                    <w:u w:val="single"/>
                  </w:rPr>
                </w:pPr>
                <w:r>
                  <w:rPr>
                    <w:b/>
                    <w:sz w:val="28"/>
                    <w:szCs w:val="28"/>
                  </w:rPr>
                  <w:t>实验课教师</w:t>
                </w:r>
                <w:r>
                  <w:rPr>
                    <w:rFonts w:hint="eastAsia"/>
                    <w:b/>
                    <w:sz w:val="28"/>
                    <w:szCs w:val="28"/>
                  </w:rPr>
                  <w:t>：</w:t>
                </w:r>
                <w:r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</w:t>
                </w:r>
                <w:r>
                  <w:rPr>
                    <w:b/>
                    <w:sz w:val="28"/>
                    <w:szCs w:val="28"/>
                    <w:u w:val="single"/>
                  </w:rPr>
                  <w:t xml:space="preserve">  徐</w:t>
                </w:r>
                <w:r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</w:t>
                </w:r>
                <w:r>
                  <w:rPr>
                    <w:b/>
                    <w:sz w:val="28"/>
                    <w:szCs w:val="28"/>
                    <w:u w:val="single"/>
                  </w:rPr>
                  <w:t xml:space="preserve"> 茵</w:t>
                </w:r>
                <w:r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</w:t>
                </w:r>
                <w:r>
                  <w:rPr>
                    <w:b/>
                    <w:sz w:val="28"/>
                    <w:szCs w:val="28"/>
                    <w:u w:val="single"/>
                  </w:rPr>
                  <w:t xml:space="preserve">      </w:t>
                </w:r>
              </w:p>
              <w:p>
                <w:pPr>
                  <w:pStyle w:val="18"/>
                  <w:ind w:firstLine="2080" w:firstLineChars="740"/>
                  <w:rPr>
                    <w:b/>
                    <w:sz w:val="28"/>
                    <w:szCs w:val="28"/>
                    <w:u w:val="single"/>
                  </w:rPr>
                </w:pPr>
                <w:r>
                  <w:rPr>
                    <w:rFonts w:hint="eastAsia"/>
                    <w:b/>
                    <w:sz w:val="28"/>
                    <w:szCs w:val="28"/>
                  </w:rPr>
                  <w:t>同  做  者：</w:t>
                </w:r>
                <w:r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          </w:t>
                </w:r>
                <w:bookmarkStart w:id="0" w:name="_GoBack"/>
                <w:bookmarkEnd w:id="0"/>
                <w:r>
                  <w:rPr>
                    <w:rFonts w:hint="eastAsia"/>
                    <w:b/>
                    <w:sz w:val="28"/>
                    <w:szCs w:val="28"/>
                    <w:u w:val="single"/>
                  </w:rPr>
                  <w:t xml:space="preserve">     </w:t>
                </w:r>
              </w:p>
              <w:p>
                <w:pPr>
                  <w:pStyle w:val="18"/>
                  <w:ind w:firstLine="2080" w:firstLineChars="740"/>
                  <w:rPr>
                    <w:b/>
                    <w:sz w:val="28"/>
                    <w:szCs w:val="28"/>
                  </w:rPr>
                </w:pPr>
                <w:r>
                  <w:rPr>
                    <w:rFonts w:hint="eastAsia"/>
                    <w:b/>
                    <w:sz w:val="28"/>
                    <w:szCs w:val="28"/>
                  </w:rPr>
                  <w:t xml:space="preserve">实验日期：  </w:t>
                </w:r>
                <w:r>
                  <w:rPr>
                    <w:rFonts w:hint="eastAsia"/>
                    <w:b/>
                    <w:sz w:val="28"/>
                    <w:szCs w:val="28"/>
                    <w:lang w:val="en-US" w:eastAsia="zh-CN"/>
                  </w:rPr>
                  <w:t>2020</w:t>
                </w:r>
                <w:r>
                  <w:rPr>
                    <w:rFonts w:hint="eastAsia"/>
                    <w:b/>
                    <w:sz w:val="28"/>
                    <w:szCs w:val="28"/>
                  </w:rPr>
                  <w:t xml:space="preserve"> 年 </w:t>
                </w:r>
                <w:r>
                  <w:rPr>
                    <w:rFonts w:hint="eastAsia"/>
                    <w:b/>
                    <w:sz w:val="28"/>
                    <w:szCs w:val="28"/>
                    <w:lang w:val="en-US" w:eastAsia="zh-CN"/>
                  </w:rPr>
                  <w:t>5</w:t>
                </w:r>
                <w:r>
                  <w:rPr>
                    <w:rFonts w:hint="eastAsia"/>
                    <w:b/>
                    <w:sz w:val="28"/>
                    <w:szCs w:val="28"/>
                  </w:rPr>
                  <w:t xml:space="preserve"> 月 </w:t>
                </w:r>
                <w:r>
                  <w:rPr>
                    <w:rFonts w:hint="eastAsia"/>
                    <w:b/>
                    <w:sz w:val="28"/>
                    <w:szCs w:val="28"/>
                    <w:lang w:val="en-US" w:eastAsia="zh-CN"/>
                  </w:rPr>
                  <w:t>18</w:t>
                </w:r>
                <w:r>
                  <w:rPr>
                    <w:rFonts w:hint="eastAsia"/>
                    <w:b/>
                    <w:sz w:val="28"/>
                    <w:szCs w:val="28"/>
                  </w:rPr>
                  <w:t xml:space="preserve"> 日</w:t>
                </w:r>
              </w:p>
              <w:p>
                <w:pPr>
                  <w:pStyle w:val="18"/>
                  <w:jc w:val="center"/>
                  <w:rPr>
                    <w:b/>
                    <w:sz w:val="28"/>
                    <w:szCs w:val="28"/>
                  </w:rPr>
                </w:pPr>
              </w:p>
            </w:tc>
          </w:tr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tc>
              <w:tcPr>
                <w:tcW w:w="8522" w:type="dxa"/>
                <w:vAlign w:val="center"/>
              </w:tcPr>
              <w:tbl>
                <w:tblPr>
                  <w:tblStyle w:val="7"/>
                  <w:tblW w:w="8291" w:type="dxa"/>
                  <w:tblInd w:w="0" w:type="dxa"/>
                  <w:tblBorders>
                    <w:top w:val="single" w:color="000000" w:themeColor="text1" w:sz="4" w:space="0"/>
                    <w:left w:val="single" w:color="000000" w:themeColor="text1" w:sz="4" w:space="0"/>
                    <w:bottom w:val="single" w:color="000000" w:themeColor="text1" w:sz="4" w:space="0"/>
                    <w:right w:val="single" w:color="000000" w:themeColor="text1" w:sz="4" w:space="0"/>
                    <w:insideH w:val="single" w:color="000000" w:themeColor="text1" w:sz="4" w:space="0"/>
                    <w:insideV w:val="single" w:color="000000" w:themeColor="text1" w:sz="4" w:space="0"/>
                  </w:tblBorders>
                  <w:tblLayout w:type="fixed"/>
                  <w:tblCellMar>
                    <w:top w:w="0" w:type="dxa"/>
                    <w:left w:w="108" w:type="dxa"/>
                    <w:bottom w:w="0" w:type="dxa"/>
                    <w:right w:w="108" w:type="dxa"/>
                  </w:tblCellMar>
                </w:tblPr>
                <w:tblGrid>
                  <w:gridCol w:w="8291"/>
                </w:tblGrid>
                <w:tr>
                  <w:tblPrEx>
                    <w:tblBorders>
                      <w:top w:val="single" w:color="000000" w:themeColor="text1" w:sz="4" w:space="0"/>
                      <w:left w:val="single" w:color="000000" w:themeColor="text1" w:sz="4" w:space="0"/>
                      <w:bottom w:val="single" w:color="000000" w:themeColor="text1" w:sz="4" w:space="0"/>
                      <w:right w:val="single" w:color="000000" w:themeColor="text1" w:sz="4" w:space="0"/>
                      <w:insideH w:val="single" w:color="000000" w:themeColor="text1" w:sz="4" w:space="0"/>
                      <w:insideV w:val="single" w:color="000000" w:themeColor="text1" w:sz="4" w:space="0"/>
                    </w:tblBorders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c>
                    <w:tcPr>
                      <w:tcW w:w="8291" w:type="dxa"/>
                    </w:tcPr>
                    <w:p>
                      <w:pPr>
                        <w:pStyle w:val="18"/>
                        <w:rPr>
                          <w:rFonts w:ascii="微软雅黑" w:hAnsi="微软雅黑" w:eastAsia="微软雅黑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sz w:val="24"/>
                          <w:szCs w:val="24"/>
                        </w:rPr>
                        <w:t>成绩：</w:t>
                      </w:r>
                    </w:p>
                    <w:p>
                      <w:pPr>
                        <w:pStyle w:val="18"/>
                        <w:rPr>
                          <w:b/>
                          <w:bCs/>
                        </w:rPr>
                      </w:pPr>
                    </w:p>
                    <w:p>
                      <w:pPr>
                        <w:pStyle w:val="18"/>
                        <w:rPr>
                          <w:b/>
                          <w:bCs/>
                        </w:rPr>
                      </w:pPr>
                    </w:p>
                    <w:p>
                      <w:pPr>
                        <w:pStyle w:val="18"/>
                        <w:rPr>
                          <w:rFonts w:hint="eastAsia"/>
                          <w:b/>
                          <w:bCs/>
                        </w:rPr>
                      </w:pPr>
                    </w:p>
                    <w:p>
                      <w:pPr>
                        <w:pStyle w:val="18"/>
                        <w:rPr>
                          <w:b/>
                          <w:bCs/>
                        </w:rPr>
                      </w:pPr>
                    </w:p>
                  </w:tc>
                </w:tr>
              </w:tbl>
              <w:p>
                <w:pPr>
                  <w:pStyle w:val="18"/>
                  <w:rPr>
                    <w:b/>
                    <w:bCs/>
                  </w:rPr>
                </w:pPr>
              </w:p>
            </w:tc>
          </w:tr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tc>
              <w:tcPr>
                <w:tcW w:w="8522" w:type="dxa"/>
                <w:vAlign w:val="center"/>
              </w:tcPr>
              <w:p>
                <w:pPr>
                  <w:pStyle w:val="18"/>
                  <w:rPr>
                    <w:b/>
                    <w:bCs/>
                  </w:rPr>
                </w:pPr>
              </w:p>
            </w:tc>
          </w:tr>
        </w:tbl>
        <w:tbl>
          <w:tblPr>
            <w:tblStyle w:val="6"/>
            <w:tblpPr w:leftFromText="187" w:rightFromText="187" w:horzAnchor="margin" w:tblpXSpec="center" w:tblpYSpec="bottom"/>
            <w:tblW w:w="8522" w:type="dxa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8522"/>
          </w:tblGrid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sdt>
              <w:sdtPr>
                <w:rPr>
                  <w:b/>
                </w:rPr>
                <w:alias w:val="摘要"/>
                <w:id w:val="8276291"/>
                <w15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>
                <w:rPr>
                  <w:b/>
                </w:rPr>
              </w:sdtEndPr>
              <w:sdtContent>
                <w:tc>
                  <w:tcPr>
                    <w:tcW w:w="8522" w:type="dxa"/>
                  </w:tcPr>
                  <w:p>
                    <w:pPr>
                      <w:pStyle w:val="18"/>
                    </w:pPr>
                    <w:r>
                      <w:rPr>
                        <w:rFonts w:hint="eastAsia"/>
                        <w:b/>
                      </w:rPr>
                      <w:t>请务必填写清楚姓名、学号、班级及理论课任课老师。</w:t>
                    </w:r>
                  </w:p>
                </w:tc>
              </w:sdtContent>
            </w:sdt>
          </w:tr>
        </w:tbl>
        <w:p/>
        <w:p>
          <w:pPr>
            <w:widowControl/>
            <w:jc w:val="left"/>
            <w:rPr>
              <w:rStyle w:val="10"/>
              <w:rFonts w:ascii="微软雅黑" w:hAnsi="微软雅黑" w:eastAsia="微软雅黑"/>
              <w:sz w:val="32"/>
              <w:szCs w:val="32"/>
            </w:rPr>
          </w:pPr>
          <w:r>
            <w:rPr>
              <w:rStyle w:val="10"/>
              <w:rFonts w:ascii="微软雅黑" w:hAnsi="微软雅黑" w:eastAsia="微软雅黑"/>
              <w:sz w:val="32"/>
              <w:szCs w:val="32"/>
            </w:rPr>
            <w:br w:type="page"/>
          </w:r>
        </w:p>
      </w:sdtContent>
    </w:sdt>
    <w:p>
      <w:pPr>
        <w:jc w:val="center"/>
        <w:rPr>
          <w:rStyle w:val="10"/>
          <w:rFonts w:ascii="微软雅黑" w:hAnsi="微软雅黑" w:eastAsia="微软雅黑"/>
          <w:sz w:val="32"/>
          <w:szCs w:val="32"/>
        </w:rPr>
        <w:sectPr>
          <w:headerReference r:id="rId3" w:type="first"/>
          <w:footerReference r:id="rId5" w:type="firs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Style w:val="10"/>
          <w:rFonts w:ascii="微软雅黑" w:hAnsi="微软雅黑" w:eastAsia="微软雅黑"/>
          <w:sz w:val="32"/>
          <w:szCs w:val="32"/>
        </w:rPr>
      </w:pPr>
      <w:r>
        <w:rPr>
          <w:rStyle w:val="10"/>
          <w:rFonts w:hint="eastAsia" w:ascii="微软雅黑" w:hAnsi="微软雅黑" w:eastAsia="微软雅黑"/>
          <w:sz w:val="32"/>
          <w:szCs w:val="32"/>
        </w:rPr>
        <w:t>实验二  静电场边值问题研究实验</w:t>
      </w:r>
      <w:r>
        <w:rPr>
          <w:rStyle w:val="10"/>
          <w:rFonts w:ascii="微软雅黑" w:hAnsi="微软雅黑" w:eastAsia="微软雅黑"/>
          <w:sz w:val="32"/>
          <w:szCs w:val="32"/>
        </w:rPr>
        <w:fldChar w:fldCharType="begin"/>
      </w:r>
      <w:r>
        <w:rPr>
          <w:rStyle w:val="10"/>
          <w:rFonts w:hint="eastAsia" w:ascii="微软雅黑" w:hAnsi="微软雅黑" w:eastAsia="微软雅黑"/>
          <w:sz w:val="32"/>
          <w:szCs w:val="32"/>
        </w:rPr>
        <w:instrText xml:space="preserve">MACROBUTTON MTEditEquationSection2</w:instrText>
      </w:r>
      <w:r>
        <w:rPr>
          <w:rStyle w:val="11"/>
          <w:rFonts w:ascii="微软雅黑" w:hAnsi="微软雅黑" w:eastAsia="微软雅黑"/>
        </w:rPr>
        <w:instrText xml:space="preserve">Equation Section (Next)</w:instrText>
      </w:r>
      <w:r>
        <w:rPr>
          <w:rStyle w:val="10"/>
          <w:rFonts w:ascii="微软雅黑" w:hAnsi="微软雅黑" w:eastAsia="微软雅黑"/>
          <w:sz w:val="32"/>
          <w:szCs w:val="32"/>
        </w:rPr>
        <w:fldChar w:fldCharType="begin"/>
      </w:r>
      <w:r>
        <w:rPr>
          <w:rStyle w:val="10"/>
          <w:rFonts w:ascii="微软雅黑" w:hAnsi="微软雅黑" w:eastAsia="微软雅黑"/>
          <w:sz w:val="32"/>
          <w:szCs w:val="32"/>
        </w:rPr>
        <w:instrText xml:space="preserve"> SEQ MTEqn \r \h \* MERGEFORMAT </w:instrText>
      </w:r>
      <w:r>
        <w:rPr>
          <w:rStyle w:val="10"/>
          <w:rFonts w:ascii="微软雅黑" w:hAnsi="微软雅黑" w:eastAsia="微软雅黑"/>
          <w:sz w:val="32"/>
          <w:szCs w:val="32"/>
        </w:rPr>
        <w:fldChar w:fldCharType="end"/>
      </w:r>
      <w:r>
        <w:rPr>
          <w:rStyle w:val="10"/>
          <w:rFonts w:ascii="微软雅黑" w:hAnsi="微软雅黑" w:eastAsia="微软雅黑"/>
          <w:sz w:val="32"/>
          <w:szCs w:val="32"/>
        </w:rPr>
        <w:fldChar w:fldCharType="begin"/>
      </w:r>
      <w:r>
        <w:rPr>
          <w:rStyle w:val="10"/>
          <w:rFonts w:ascii="微软雅黑" w:hAnsi="微软雅黑" w:eastAsia="微软雅黑"/>
          <w:sz w:val="32"/>
          <w:szCs w:val="32"/>
        </w:rPr>
        <w:instrText xml:space="preserve"> SEQ MTSec \h \* MERGEFORMAT </w:instrText>
      </w:r>
      <w:r>
        <w:rPr>
          <w:rStyle w:val="10"/>
          <w:rFonts w:ascii="微软雅黑" w:hAnsi="微软雅黑" w:eastAsia="微软雅黑"/>
          <w:sz w:val="32"/>
          <w:szCs w:val="32"/>
        </w:rPr>
        <w:fldChar w:fldCharType="end"/>
      </w:r>
      <w:r>
        <w:rPr>
          <w:rStyle w:val="10"/>
          <w:rFonts w:ascii="微软雅黑" w:hAnsi="微软雅黑" w:eastAsia="微软雅黑"/>
          <w:sz w:val="32"/>
          <w:szCs w:val="32"/>
        </w:rPr>
        <w:fldChar w:fldCharType="end"/>
      </w:r>
    </w:p>
    <w:p>
      <w:pPr>
        <w:numPr>
          <w:ilvl w:val="0"/>
          <w:numId w:val="1"/>
        </w:numPr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实验目的：</w:t>
      </w:r>
    </w:p>
    <w:p>
      <w:pPr>
        <w:numPr>
          <w:ilvl w:val="1"/>
          <w:numId w:val="1"/>
        </w:num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通过虚拟仿真，观察平行板电容器与加盖导体槽内部的电场分布。</w:t>
      </w:r>
    </w:p>
    <w:p>
      <w:pPr>
        <w:numPr>
          <w:ilvl w:val="1"/>
          <w:numId w:val="1"/>
        </w:num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学习用模拟法测量静电场的方法。</w:t>
      </w:r>
      <w:r>
        <w:rPr>
          <w:rFonts w:ascii="微软雅黑" w:hAnsi="微软雅黑" w:eastAsia="微软雅黑"/>
          <w:position w:val="-10"/>
          <w:sz w:val="24"/>
        </w:rPr>
        <w:object>
          <v:shape id="_x0000_i1025" o:spt="75" type="#_x0000_t75" style="height:17.25pt;width:9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9">
            <o:LockedField>false</o:LockedField>
          </o:OLEObject>
        </w:object>
      </w:r>
    </w:p>
    <w:p>
      <w:pPr>
        <w:numPr>
          <w:ilvl w:val="1"/>
          <w:numId w:val="1"/>
        </w:num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了解影响实验精度的因素。</w:t>
      </w:r>
    </w:p>
    <w:p>
      <w:pPr>
        <w:numPr>
          <w:ilvl w:val="0"/>
          <w:numId w:val="1"/>
        </w:numPr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实验装置</w:t>
      </w:r>
    </w:p>
    <w:p>
      <w:pPr>
        <w:ind w:firstLine="480" w:firstLineChars="20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被测模型有两个：一个用来模拟无边缘效应的平行板电容器中的电位分布；另一个用来模拟有金属盖的无限长接地槽形导体内电位分布。被模拟的平行板电容器，加盖槽形导体及它们对应的模型如图1所示。</w:t>
      </w:r>
    </w:p>
    <w:p>
      <w:pPr>
        <w:jc w:val="center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drawing>
          <wp:inline distT="0" distB="0" distL="0" distR="0">
            <wp:extent cx="1558925" cy="2386330"/>
            <wp:effectExtent l="0" t="0" r="0" b="0"/>
            <wp:docPr id="1" name="图片 11" descr="DSC_813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DSC_8135b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8925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sz w:val="24"/>
        </w:rPr>
        <w:t xml:space="preserve">    </w:t>
      </w:r>
      <w:r>
        <w:rPr>
          <w:rFonts w:ascii="微软雅黑" w:hAnsi="微软雅黑" w:eastAsia="微软雅黑"/>
          <w:sz w:val="24"/>
        </w:rPr>
        <w:drawing>
          <wp:inline distT="0" distB="0" distL="0" distR="0">
            <wp:extent cx="1767840" cy="2403475"/>
            <wp:effectExtent l="0" t="0" r="0" b="0"/>
            <wp:docPr id="2" name="图片 10" descr="DSC_813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" descr="DSC_8137b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图1</w:t>
      </w:r>
    </w:p>
    <w:p>
      <w:pPr>
        <w:ind w:firstLine="480" w:firstLineChars="20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被测模型是在碳素导电纸上按所需的几何形状，尺寸制成如图1所示的金属“电极”。为保证各被测点位置，采用“网格板”来定位。该“网格板”是用透明塑料薄板，板上沿X、Y坐标轴每一厘米打一个小孔，这样就形成了一个正方形网格阵。</w:t>
      </w:r>
    </w:p>
    <w:p>
      <w:pPr>
        <w:numPr>
          <w:ilvl w:val="0"/>
          <w:numId w:val="1"/>
        </w:numPr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实验原理：</w:t>
      </w:r>
    </w:p>
    <w:p>
      <w:pPr>
        <w:ind w:firstLine="480" w:firstLineChars="20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对于复杂边界的静电场边值问题，用解析法求解很困难，甚至是不可能的。在实际求解过程中，直接求出静电场的分布或电位又很困难，其精度也难以保证。本实验根据静电场与恒定电流场的相似性，用碳素导电纸中形成的恒定电流场来模拟无源区域的二维静电场，从而测出边界比较复杂的无源区域静电场分布。</w:t>
      </w:r>
    </w:p>
    <w:p>
      <w:pPr>
        <w:ind w:firstLine="480" w:firstLineChars="20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在静电场的无源区域中，电场强度</w:t>
      </w:r>
      <w:r>
        <w:rPr>
          <w:rFonts w:ascii="微软雅黑" w:hAnsi="微软雅黑" w:eastAsia="微软雅黑"/>
          <w:position w:val="-4"/>
          <w:sz w:val="24"/>
        </w:rPr>
        <w:object>
          <v:shape id="_x0000_i1026" o:spt="75" type="#_x0000_t75" style="height:15.75pt;width:14.2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3">
            <o:LockedField>false</o:LockedField>
          </o:OLEObject>
        </w:object>
      </w:r>
      <w:r>
        <w:rPr>
          <w:rFonts w:hint="eastAsia" w:ascii="微软雅黑" w:hAnsi="微软雅黑" w:eastAsia="微软雅黑"/>
          <w:sz w:val="24"/>
        </w:rPr>
        <w:t>电位移矢量</w:t>
      </w:r>
      <w:r>
        <w:rPr>
          <w:rFonts w:ascii="微软雅黑" w:hAnsi="微软雅黑" w:eastAsia="微软雅黑"/>
          <w:position w:val="-4"/>
          <w:sz w:val="24"/>
        </w:rPr>
        <w:object>
          <v:shape id="_x0000_i1027" o:spt="75" type="#_x0000_t75" style="height:15.75pt;width:1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5">
            <o:LockedField>false</o:LockedField>
          </o:OLEObject>
        </w:object>
      </w:r>
      <w:r>
        <w:rPr>
          <w:rFonts w:hint="eastAsia" w:ascii="微软雅黑" w:hAnsi="微软雅黑" w:eastAsia="微软雅黑"/>
          <w:sz w:val="24"/>
        </w:rPr>
        <w:t>及电位</w:t>
      </w:r>
      <w:r>
        <w:rPr>
          <w:rFonts w:ascii="微软雅黑" w:hAnsi="微软雅黑" w:eastAsia="微软雅黑"/>
          <w:position w:val="-10"/>
          <w:sz w:val="24"/>
        </w:rPr>
        <w:object>
          <v:shape id="_x0000_i1028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7">
            <o:LockedField>false</o:LockedField>
          </o:OLEObject>
        </w:object>
      </w:r>
      <w:r>
        <w:rPr>
          <w:rFonts w:hint="eastAsia" w:ascii="微软雅黑" w:hAnsi="微软雅黑" w:eastAsia="微软雅黑"/>
          <w:sz w:val="24"/>
        </w:rPr>
        <w:t>满足下列方程：</w:t>
      </w:r>
    </w:p>
    <w:p>
      <w:pPr>
        <w:pStyle w:val="12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  <w:position w:val="-72"/>
        </w:rPr>
        <w:object>
          <v:shape id="_x0000_i1029" o:spt="75" type="#_x0000_t75" style="height:78pt;width:54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9">
            <o:LockedField>false</o:LockedField>
          </o:OLEObject>
        </w:objec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MACROBUTTON MTPlaceRef \* MERGEFORMAT </w:instrText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SEQ MTEqn \h \* MERGEFORMAT </w:instrTex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instrText xml:space="preserve"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rFonts w:ascii="微软雅黑" w:hAnsi="微软雅黑" w:eastAsia="微软雅黑"/>
        </w:rPr>
        <w:instrText xml:space="preserve">1</w:instrTex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instrText xml:space="preserve">)</w:instrText>
      </w:r>
      <w:r>
        <w:rPr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式中</w:t>
      </w:r>
      <w:r>
        <w:rPr>
          <w:rFonts w:ascii="微软雅黑" w:hAnsi="微软雅黑" w:eastAsia="微软雅黑"/>
          <w:position w:val="-6"/>
          <w:sz w:val="24"/>
        </w:rPr>
        <w:object>
          <v:shape id="_x0000_i1030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21">
            <o:LockedField>false</o:LockedField>
          </o:OLEObject>
        </w:object>
      </w:r>
      <w:r>
        <w:rPr>
          <w:rFonts w:hint="eastAsia" w:ascii="微软雅黑" w:hAnsi="微软雅黑" w:eastAsia="微软雅黑"/>
          <w:sz w:val="24"/>
        </w:rPr>
        <w:t>为静电场的介电常数。</w:t>
      </w:r>
    </w:p>
    <w:p>
      <w:pPr>
        <w:ind w:firstLine="480" w:firstLineChars="20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在恒定电流场中，电场强度</w:t>
      </w:r>
      <w:r>
        <w:rPr>
          <w:rFonts w:ascii="微软雅黑" w:hAnsi="微软雅黑" w:eastAsia="微软雅黑"/>
          <w:position w:val="-4"/>
          <w:sz w:val="24"/>
        </w:rPr>
        <w:object>
          <v:shape id="_x0000_i1031" o:spt="75" type="#_x0000_t75" style="height:15.75pt;width:12.7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3">
            <o:LockedField>false</o:LockedField>
          </o:OLEObject>
        </w:object>
      </w:r>
      <w:r>
        <w:rPr>
          <w:rFonts w:hint="eastAsia" w:ascii="微软雅黑" w:hAnsi="微软雅黑" w:eastAsia="微软雅黑"/>
          <w:sz w:val="24"/>
        </w:rPr>
        <w:t>、电流密度</w:t>
      </w:r>
      <w:r>
        <w:rPr>
          <w:rFonts w:ascii="微软雅黑" w:hAnsi="微软雅黑" w:eastAsia="微软雅黑"/>
          <w:position w:val="-6"/>
          <w:sz w:val="24"/>
        </w:rPr>
        <w:object>
          <v:shape id="_x0000_i1032" o:spt="75" type="#_x0000_t75" style="height:17.25pt;width:11.2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5">
            <o:LockedField>false</o:LockedField>
          </o:OLEObject>
        </w:object>
      </w:r>
      <w:r>
        <w:rPr>
          <w:rFonts w:hint="eastAsia" w:ascii="微软雅黑" w:hAnsi="微软雅黑" w:eastAsia="微软雅黑"/>
          <w:sz w:val="24"/>
        </w:rPr>
        <w:t>及电位</w:t>
      </w:r>
      <w:r>
        <w:rPr>
          <w:rFonts w:ascii="微软雅黑" w:hAnsi="微软雅黑" w:eastAsia="微软雅黑"/>
          <w:position w:val="-10"/>
          <w:sz w:val="24"/>
        </w:rPr>
        <w:object>
          <v:shape id="_x0000_i1033" o:spt="75" type="#_x0000_t75" style="height:15.75pt;width:9.7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7">
            <o:LockedField>false</o:LockedField>
          </o:OLEObject>
        </w:object>
      </w:r>
      <w:r>
        <w:rPr>
          <w:rFonts w:hint="eastAsia" w:ascii="微软雅黑" w:hAnsi="微软雅黑" w:eastAsia="微软雅黑"/>
          <w:sz w:val="24"/>
        </w:rPr>
        <w:t>满足下列方程：</w:t>
      </w:r>
    </w:p>
    <w:p>
      <w:pPr>
        <w:pStyle w:val="12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  <w:position w:val="-72"/>
        </w:rPr>
        <w:object>
          <v:shape id="_x0000_i1034" o:spt="75" type="#_x0000_t75" style="height:78pt;width:48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9">
            <o:LockedField>false</o:LockedField>
          </o:OLEObject>
        </w:objec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MACROBUTTON MTPlaceRef \* MERGEFORMAT </w:instrText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SEQ MTEqn \h \* MERGEFORMAT </w:instrTex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instrText xml:space="preserve"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rFonts w:ascii="微软雅黑" w:hAnsi="微软雅黑" w:eastAsia="微软雅黑"/>
        </w:rPr>
        <w:instrText xml:space="preserve">2</w:instrTex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instrText xml:space="preserve">)</w:instrText>
      </w:r>
      <w:r>
        <w:rPr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式中</w:t>
      </w:r>
      <w:r>
        <w:rPr>
          <w:rFonts w:ascii="微软雅黑" w:hAnsi="微软雅黑" w:eastAsia="微软雅黑"/>
          <w:position w:val="-6"/>
          <w:sz w:val="24"/>
        </w:rPr>
        <w:object>
          <v:shape id="_x0000_i1035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31">
            <o:LockedField>false</o:LockedField>
          </o:OLEObject>
        </w:object>
      </w:r>
      <w:r>
        <w:rPr>
          <w:rFonts w:hint="eastAsia" w:ascii="微软雅黑" w:hAnsi="微软雅黑" w:eastAsia="微软雅黑"/>
          <w:sz w:val="24"/>
        </w:rPr>
        <w:t>为恒定电流场中导电媒质的电导率。</w:t>
      </w:r>
    </w:p>
    <w:p>
      <w:pPr>
        <w:ind w:firstLine="480" w:firstLineChars="20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因为方程组(1)与方程组(2)在形式上完全相似，所以</w:t>
      </w:r>
      <w:r>
        <w:rPr>
          <w:rFonts w:ascii="微软雅黑" w:hAnsi="微软雅黑" w:eastAsia="微软雅黑"/>
          <w:position w:val="-10"/>
          <w:sz w:val="24"/>
        </w:rPr>
        <w:object>
          <v:shape id="_x0000_i1036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3">
            <o:LockedField>false</o:LockedField>
          </o:OLEObject>
        </w:object>
      </w:r>
      <w:r>
        <w:rPr>
          <w:rFonts w:hint="eastAsia" w:ascii="微软雅黑" w:hAnsi="微软雅黑" w:eastAsia="微软雅黑"/>
          <w:sz w:val="24"/>
        </w:rPr>
        <w:t>（静电场中的电位分布函数）与</w:t>
      </w:r>
      <w:r>
        <w:rPr>
          <w:rFonts w:ascii="微软雅黑" w:hAnsi="微软雅黑" w:eastAsia="微软雅黑"/>
          <w:position w:val="-10"/>
          <w:sz w:val="24"/>
        </w:rPr>
        <w:object>
          <v:shape id="_x0000_i1037" o:spt="75" type="#_x0000_t75" style="height:15.75pt;width:9.7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5">
            <o:LockedField>false</o:LockedField>
          </o:OLEObject>
        </w:object>
      </w:r>
      <w:r>
        <w:rPr>
          <w:rFonts w:hint="eastAsia" w:ascii="微软雅黑" w:hAnsi="微软雅黑" w:eastAsia="微软雅黑"/>
          <w:sz w:val="24"/>
        </w:rPr>
        <w:t>（恒定电流场中的电位分布函数）应满足同样形式的微分方程。由方程组(1)和方程组(2)很容易求得：</w:t>
      </w:r>
    </w:p>
    <w:p>
      <w:pPr>
        <w:pStyle w:val="12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  <w:position w:val="-14"/>
        </w:rPr>
        <w:object>
          <v:shape id="_x0000_i1038" o:spt="75" type="#_x0000_t75" style="height:19.5pt;width:66.7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7">
            <o:LockedField>false</o:LockedField>
          </o:OLEObject>
        </w:objec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MACROBUTTON MTPlaceRef \* MERGEFORMAT </w:instrText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SEQ MTEqn \h \* MERGEFORMAT </w:instrTex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instrText xml:space="preserve"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rFonts w:ascii="微软雅黑" w:hAnsi="微软雅黑" w:eastAsia="微软雅黑"/>
        </w:rPr>
        <w:instrText xml:space="preserve">3</w:instrTex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instrText xml:space="preserve">)</w:instrText>
      </w:r>
      <w:r>
        <w:rPr>
          <w:rFonts w:ascii="微软雅黑" w:hAnsi="微软雅黑" w:eastAsia="微软雅黑"/>
        </w:rPr>
        <w:fldChar w:fldCharType="end"/>
      </w:r>
    </w:p>
    <w:p>
      <w:pPr>
        <w:pStyle w:val="12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  <w:position w:val="-14"/>
        </w:rPr>
        <w:object>
          <v:shape id="_x0000_i1039" o:spt="75" type="#_x0000_t75" style="height:19.5pt;width:66.7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9">
            <o:LockedField>false</o:LockedField>
          </o:OLEObject>
        </w:objec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MACROBUTTON MTPlaceRef \* MERGEFORMAT </w:instrText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SEQ MTEqn \h \* MERGEFORMAT </w:instrTex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instrText xml:space="preserve"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rFonts w:ascii="微软雅黑" w:hAnsi="微软雅黑" w:eastAsia="微软雅黑"/>
        </w:rPr>
        <w:instrText xml:space="preserve">4</w:instrTex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instrText xml:space="preserve">)</w:instrText>
      </w:r>
      <w:r>
        <w:rPr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式中</w:t>
      </w:r>
      <w:r>
        <w:rPr>
          <w:rFonts w:ascii="微软雅黑" w:hAnsi="微软雅黑" w:eastAsia="微软雅黑"/>
          <w:position w:val="-6"/>
          <w:sz w:val="24"/>
        </w:rPr>
        <w:object>
          <v:shape id="_x0000_i1040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41">
            <o:LockedField>false</o:LockedField>
          </o:OLEObject>
        </w:object>
      </w:r>
      <w:r>
        <w:rPr>
          <w:rFonts w:hint="eastAsia" w:ascii="微软雅黑" w:hAnsi="微软雅黑" w:eastAsia="微软雅黑"/>
          <w:sz w:val="24"/>
        </w:rPr>
        <w:t>与</w:t>
      </w:r>
      <w:r>
        <w:rPr>
          <w:rFonts w:ascii="微软雅黑" w:hAnsi="微软雅黑" w:eastAsia="微软雅黑"/>
          <w:position w:val="-6"/>
          <w:sz w:val="24"/>
        </w:rPr>
        <w:object>
          <v:shape id="_x0000_i1041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3">
            <o:LockedField>false</o:LockedField>
          </o:OLEObject>
        </w:object>
      </w:r>
      <w:r>
        <w:rPr>
          <w:rFonts w:hint="eastAsia" w:ascii="微软雅黑" w:hAnsi="微软雅黑" w:eastAsia="微软雅黑"/>
          <w:sz w:val="24"/>
        </w:rPr>
        <w:t>处于相应的位置，它们为对偶量。</w:t>
      </w:r>
    </w:p>
    <w:p>
      <w:pPr>
        <w:ind w:firstLine="480" w:firstLineChars="20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若</w:t>
      </w:r>
      <w:r>
        <w:rPr>
          <w:rFonts w:ascii="微软雅黑" w:hAnsi="微软雅黑" w:eastAsia="微软雅黑"/>
          <w:position w:val="-6"/>
          <w:sz w:val="24"/>
        </w:rPr>
        <w:object>
          <v:shape id="_x0000_i1042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5">
            <o:LockedField>false</o:LockedField>
          </o:OLEObject>
        </w:object>
      </w:r>
      <w:r>
        <w:rPr>
          <w:rFonts w:hint="eastAsia" w:ascii="微软雅黑" w:hAnsi="微软雅黑" w:eastAsia="微软雅黑"/>
          <w:sz w:val="24"/>
        </w:rPr>
        <w:t>与</w:t>
      </w:r>
      <w:r>
        <w:rPr>
          <w:rFonts w:ascii="微软雅黑" w:hAnsi="微软雅黑" w:eastAsia="微软雅黑"/>
          <w:position w:val="-6"/>
          <w:sz w:val="24"/>
        </w:rPr>
        <w:object>
          <v:shape id="_x0000_i1043" o:spt="75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7">
            <o:LockedField>false</o:LockedField>
          </o:OLEObject>
        </w:object>
      </w:r>
      <w:r>
        <w:rPr>
          <w:rFonts w:hint="eastAsia" w:ascii="微软雅黑" w:hAnsi="微软雅黑" w:eastAsia="微软雅黑"/>
          <w:sz w:val="24"/>
        </w:rPr>
        <w:t>在所讨论区域为均匀分布（即其值与坐标无关），则方程(3)、(4)均可简化为拉普拉斯方程：</w:t>
      </w:r>
    </w:p>
    <w:p>
      <w:pPr>
        <w:pStyle w:val="12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  <w:position w:val="-10"/>
        </w:rPr>
        <w:object>
          <v:shape id="_x0000_i1044" o:spt="75" type="#_x0000_t75" style="height:18pt;width:42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9">
            <o:LockedField>false</o:LockedField>
          </o:OLEObject>
        </w:objec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MACROBUTTON MTPlaceRef \* MERGEFORMAT </w:instrText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SEQ MTEqn \h \* MERGEFORMAT </w:instrTex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instrText xml:space="preserve"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rFonts w:ascii="微软雅黑" w:hAnsi="微软雅黑" w:eastAsia="微软雅黑"/>
        </w:rPr>
        <w:instrText xml:space="preserve">1</w:instrTex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instrText xml:space="preserve"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rFonts w:ascii="微软雅黑" w:hAnsi="微软雅黑" w:eastAsia="微软雅黑"/>
        </w:rPr>
        <w:instrText xml:space="preserve">5</w:instrTex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instrText xml:space="preserve">)</w:instrText>
      </w:r>
      <w:r>
        <w:rPr>
          <w:rFonts w:ascii="微软雅黑" w:hAnsi="微软雅黑" w:eastAsia="微软雅黑"/>
        </w:rPr>
        <w:fldChar w:fldCharType="end"/>
      </w:r>
    </w:p>
    <w:p>
      <w:pPr>
        <w:pStyle w:val="12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  <w:position w:val="-10"/>
        </w:rPr>
        <w:object>
          <v:shape id="_x0000_i1045" o:spt="75" type="#_x0000_t75" style="height:18pt;width:41.2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51">
            <o:LockedField>false</o:LockedField>
          </o:OLEObject>
        </w:objec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MACROBUTTON MTPlaceRef \* MERGEFORMAT </w:instrText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SEQ MTEqn \h \* MERGEFORMAT </w:instrTex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instrText xml:space="preserve">(</w:instrText>
      </w:r>
      <w:r>
        <w:fldChar w:fldCharType="begin"/>
      </w:r>
      <w:r>
        <w:instrText xml:space="preserve"> SEQ MTSec \c \* Arabic \* MERGEFORMAT </w:instrText>
      </w:r>
      <w:r>
        <w:fldChar w:fldCharType="separate"/>
      </w:r>
      <w:r>
        <w:rPr>
          <w:rFonts w:ascii="微软雅黑" w:hAnsi="微软雅黑" w:eastAsia="微软雅黑"/>
        </w:rPr>
        <w:instrText xml:space="preserve">1</w:instrTex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instrText xml:space="preserve">.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rPr>
          <w:rFonts w:ascii="微软雅黑" w:hAnsi="微软雅黑" w:eastAsia="微软雅黑"/>
        </w:rPr>
        <w:instrText xml:space="preserve">6</w:instrText>
      </w: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instrText xml:space="preserve">)</w:instrText>
      </w:r>
      <w:r>
        <w:rPr>
          <w:rFonts w:ascii="微软雅黑" w:hAnsi="微软雅黑" w:eastAsia="微软雅黑"/>
        </w:rPr>
        <w:fldChar w:fldCharType="end"/>
      </w:r>
    </w:p>
    <w:p>
      <w:pPr>
        <w:ind w:firstLine="480" w:firstLineChars="20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电位场解的唯一定理可知：满足相同微分方程的两个电位场，它们具有相同的边界电位值，因此，在保证边界电位值不变的情况下，我们可以用恒定电流场的模型来模拟无源区域的静电场，当静电场中媒质为均匀媒质时，其导电媒质也应为均匀媒质，这样测得的恒定电流场的电位分布就是被模拟的静电场的电位分布，不需要任何改动。</w:t>
      </w:r>
    </w:p>
    <w:p>
      <w:pPr>
        <w:numPr>
          <w:ilvl w:val="0"/>
          <w:numId w:val="1"/>
        </w:numPr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实验内容：</w:t>
      </w:r>
    </w:p>
    <w:p>
      <w:pPr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Part A 虚拟仿真平行板电容器与加盖导体槽内的电位分布</w:t>
      </w:r>
    </w:p>
    <w:p>
      <w:pPr>
        <w:ind w:firstLine="480" w:firstLineChars="20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使用Matlab或其它编程语言，编写程序，对被测模型的电位分布进行仿真。</w:t>
      </w:r>
    </w:p>
    <w:p>
      <w:pPr>
        <w:numPr>
          <w:ilvl w:val="1"/>
          <w:numId w:val="1"/>
        </w:num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自选仿真软件，自行设定参数，建立模型，对平行板电容器的电位分布进行虚拟仿真，观察平行板电容器的电位分布趋势，并将仿真结果图记录到实验报告。</w:t>
      </w:r>
    </w:p>
    <w:p>
      <w:pPr>
        <w:numPr>
          <w:ilvl w:val="1"/>
          <w:numId w:val="1"/>
        </w:num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自选仿真软件，自行设定参数，建立模型，对加盖导体槽内部的电位分布进行虚拟仿真，观察加盖导体槽内部的电位分布趋势，并将仿真结果图记录到实验报告。</w:t>
      </w:r>
    </w:p>
    <w:p>
      <w:pPr>
        <w:numPr>
          <w:ilvl w:val="1"/>
          <w:numId w:val="1"/>
        </w:numPr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将程序代码及相应的说明文字和图形附到实验报告的附录中</w:t>
      </w:r>
      <w:r>
        <w:rPr>
          <w:rFonts w:hint="eastAsia" w:ascii="微软雅黑" w:hAnsi="微软雅黑" w:eastAsia="微软雅黑"/>
          <w:sz w:val="24"/>
        </w:rPr>
        <w:t>，</w:t>
      </w:r>
      <w:r>
        <w:rPr>
          <w:rFonts w:ascii="微软雅黑" w:hAnsi="微软雅黑" w:eastAsia="微软雅黑"/>
          <w:sz w:val="24"/>
        </w:rPr>
        <w:t>不够可附页</w:t>
      </w:r>
      <w:r>
        <w:rPr>
          <w:rFonts w:hint="eastAsia" w:ascii="微软雅黑" w:hAnsi="微软雅黑" w:eastAsia="微软雅黑"/>
          <w:sz w:val="24"/>
        </w:rPr>
        <w:t>。可以使用Matlab的pdetool工具箱，利用其图形化界面进行简单设置即可实现建模仿真，请将其设置参数截图与步骤说明记录到附录中。</w:t>
      </w:r>
    </w:p>
    <w:p>
      <w:pPr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Part B 模拟法测量平行板电容器与加盖导体槽内的电位分布</w:t>
      </w:r>
    </w:p>
    <w:p>
      <w:pPr>
        <w:numPr>
          <w:ilvl w:val="0"/>
          <w:numId w:val="2"/>
        </w:num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设置直流稳压电源输出为12V。</w:t>
      </w:r>
    </w:p>
    <w:p>
      <w:pPr>
        <w:numPr>
          <w:ilvl w:val="0"/>
          <w:numId w:val="2"/>
        </w:num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依次将两个被测模型连接好电路，如图2所示。先测稳压源输出电压并记入测量数据表头，估算三用表测量误差。注意，加盖导体槽槽盖接电源正极（+12V），槽体接电源负极（0V）。</w:t>
      </w:r>
    </w:p>
    <w:p>
      <w:pPr>
        <w:jc w:val="center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drawing>
          <wp:inline distT="0" distB="0" distL="0" distR="0">
            <wp:extent cx="2482215" cy="3788410"/>
            <wp:effectExtent l="0" t="0" r="0" b="0"/>
            <wp:docPr id="3" name="图片 9" descr="DSC_814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DSC_8141b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221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sz w:val="24"/>
        </w:rPr>
        <w:t xml:space="preserve">   </w:t>
      </w:r>
      <w:r>
        <w:rPr>
          <w:rFonts w:ascii="微软雅黑" w:hAnsi="微软雅黑" w:eastAsia="微软雅黑"/>
          <w:sz w:val="24"/>
        </w:rPr>
        <w:drawing>
          <wp:inline distT="0" distB="0" distL="0" distR="0">
            <wp:extent cx="2525395" cy="3788410"/>
            <wp:effectExtent l="0" t="0" r="0" b="0"/>
            <wp:docPr id="4" name="图片 8" descr="DSC_813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DSC_8138b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图2</w:t>
      </w:r>
    </w:p>
    <w:p>
      <w:pPr>
        <w:numPr>
          <w:ilvl w:val="0"/>
          <w:numId w:val="2"/>
        </w:num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使用万用表在自制“网格板”上逐点测量各点电位值，并记录到实验报告中。</w:t>
      </w:r>
    </w:p>
    <w:p>
      <w:pPr>
        <w:ind w:left="839"/>
        <w:rPr>
          <w:rFonts w:ascii="微软雅黑" w:hAnsi="微软雅黑" w:eastAsia="微软雅黑"/>
          <w:sz w:val="24"/>
        </w:rPr>
      </w:pPr>
    </w:p>
    <w:p>
      <w:pPr>
        <w:ind w:left="839"/>
        <w:rPr>
          <w:rFonts w:ascii="微软雅黑" w:hAnsi="微软雅黑" w:eastAsia="微软雅黑"/>
          <w:sz w:val="24"/>
        </w:rPr>
      </w:pPr>
    </w:p>
    <w:p>
      <w:pPr>
        <w:ind w:left="839"/>
        <w:rPr>
          <w:rFonts w:ascii="微软雅黑" w:hAnsi="微软雅黑" w:eastAsia="微软雅黑"/>
          <w:sz w:val="24"/>
        </w:rPr>
      </w:pPr>
    </w:p>
    <w:p>
      <w:pPr>
        <w:ind w:left="839"/>
        <w:rPr>
          <w:rFonts w:hint="eastAsia" w:ascii="微软雅黑" w:hAnsi="微软雅黑" w:eastAsia="微软雅黑"/>
          <w:sz w:val="24"/>
        </w:rPr>
      </w:pPr>
    </w:p>
    <w:p>
      <w:pPr>
        <w:ind w:left="839"/>
        <w:rPr>
          <w:rFonts w:ascii="微软雅黑" w:hAnsi="微软雅黑" w:eastAsia="微软雅黑"/>
          <w:sz w:val="24"/>
        </w:rPr>
      </w:pPr>
    </w:p>
    <w:p>
      <w:pPr>
        <w:ind w:left="839"/>
        <w:rPr>
          <w:rFonts w:ascii="微软雅黑" w:hAnsi="微软雅黑" w:eastAsia="微软雅黑"/>
          <w:sz w:val="24"/>
        </w:rPr>
      </w:pPr>
    </w:p>
    <w:p>
      <w:pPr>
        <w:ind w:left="839"/>
        <w:rPr>
          <w:rFonts w:ascii="微软雅黑" w:hAnsi="微软雅黑" w:eastAsia="微软雅黑"/>
          <w:sz w:val="24"/>
        </w:rPr>
      </w:pPr>
    </w:p>
    <w:p>
      <w:pPr>
        <w:ind w:left="839"/>
        <w:rPr>
          <w:rFonts w:ascii="微软雅黑" w:hAnsi="微软雅黑" w:eastAsia="微软雅黑"/>
          <w:sz w:val="24"/>
        </w:rPr>
      </w:pPr>
    </w:p>
    <w:p>
      <w:pPr>
        <w:numPr>
          <w:ilvl w:val="0"/>
          <w:numId w:val="1"/>
        </w:numPr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实验数据：</w:t>
      </w:r>
    </w:p>
    <w:p>
      <w:pPr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Part A 虚拟仿真平行板电容器与加盖导体槽内的电位分布</w:t>
      </w:r>
    </w:p>
    <w:p>
      <w:pPr>
        <w:pStyle w:val="17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平行板电容器的电位分布仿真图</w:t>
      </w:r>
    </w:p>
    <w:p>
      <w:pPr>
        <w:rPr>
          <w:rFonts w:ascii="微软雅黑" w:hAnsi="微软雅黑" w:eastAsia="微软雅黑"/>
          <w:sz w:val="24"/>
        </w:rPr>
      </w:pPr>
    </w:p>
    <w:p>
      <w:pPr>
        <w:rPr>
          <w:rFonts w:ascii="微软雅黑" w:hAnsi="微软雅黑" w:eastAsia="微软雅黑"/>
          <w:sz w:val="24"/>
        </w:rPr>
      </w:pPr>
    </w:p>
    <w:p>
      <w:pPr>
        <w:rPr>
          <w:rFonts w:ascii="微软雅黑" w:hAnsi="微软雅黑" w:eastAsia="微软雅黑"/>
          <w:sz w:val="24"/>
        </w:rPr>
      </w:pPr>
    </w:p>
    <w:p>
      <w:pPr>
        <w:rPr>
          <w:rFonts w:ascii="微软雅黑" w:hAnsi="微软雅黑" w:eastAsia="微软雅黑"/>
          <w:sz w:val="24"/>
        </w:rPr>
      </w:pPr>
    </w:p>
    <w:p>
      <w:pPr>
        <w:pStyle w:val="17"/>
        <w:numPr>
          <w:ilvl w:val="0"/>
          <w:numId w:val="3"/>
        </w:numPr>
        <w:ind w:firstLineChars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加盖导体槽内的电位分布仿真图</w:t>
      </w:r>
    </w:p>
    <w:p>
      <w:pPr>
        <w:rPr>
          <w:rFonts w:ascii="微软雅黑" w:hAnsi="微软雅黑" w:eastAsia="微软雅黑"/>
          <w:sz w:val="24"/>
        </w:rPr>
      </w:pPr>
    </w:p>
    <w:p>
      <w:pPr>
        <w:rPr>
          <w:rFonts w:ascii="微软雅黑" w:hAnsi="微软雅黑" w:eastAsia="微软雅黑"/>
          <w:sz w:val="24"/>
        </w:rPr>
      </w:pPr>
    </w:p>
    <w:p>
      <w:pPr>
        <w:rPr>
          <w:rFonts w:ascii="微软雅黑" w:hAnsi="微软雅黑" w:eastAsia="微软雅黑"/>
          <w:sz w:val="24"/>
        </w:rPr>
      </w:pPr>
    </w:p>
    <w:p>
      <w:pPr>
        <w:rPr>
          <w:rFonts w:ascii="微软雅黑" w:hAnsi="微软雅黑" w:eastAsia="微软雅黑"/>
          <w:sz w:val="24"/>
        </w:rPr>
      </w:pPr>
    </w:p>
    <w:p>
      <w:pPr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Part B 模拟法测量平行板电容器与加盖导体槽内的电位分布</w:t>
      </w:r>
    </w:p>
    <w:p>
      <w:pPr>
        <w:pStyle w:val="17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平行板电容器：</w:t>
      </w:r>
      <w:r>
        <w:rPr>
          <w:rFonts w:ascii="微软雅黑" w:hAnsi="微软雅黑" w:eastAsia="微软雅黑"/>
          <w:sz w:val="24"/>
        </w:rPr>
        <w:t>u =    (v)</w:t>
      </w:r>
    </w:p>
    <w:tbl>
      <w:tblPr>
        <w:tblStyle w:val="6"/>
        <w:tblW w:w="756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"/>
        <w:gridCol w:w="632"/>
        <w:gridCol w:w="710"/>
        <w:gridCol w:w="712"/>
        <w:gridCol w:w="712"/>
        <w:gridCol w:w="712"/>
        <w:gridCol w:w="712"/>
        <w:gridCol w:w="712"/>
        <w:gridCol w:w="712"/>
        <w:gridCol w:w="712"/>
        <w:gridCol w:w="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98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ascii="微软雅黑" w:hAnsi="微软雅黑" w:eastAsia="微软雅黑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-6350</wp:posOffset>
                      </wp:positionV>
                      <wp:extent cx="336550" cy="256540"/>
                      <wp:effectExtent l="3175" t="3810" r="10795" b="13970"/>
                      <wp:wrapNone/>
                      <wp:docPr id="5" name="__TH_L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6550" cy="256540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_TH_L2" o:spid="_x0000_s1026" o:spt="20" style="position:absolute;left:0pt;margin-left:-5.4pt;margin-top:-0.5pt;height:20.2pt;width:26.5pt;z-index:251659264;mso-width-relative:page;mso-height-relative:page;" filled="f" stroked="t" coordsize="21600,21600" o:gfxdata="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Ad2PrdUAAAAIAQAADwAAAAAAAAABACAAAAAiAAAAZHJzL2Rvd25y&#10;ZXYueG1sUEsBAhQAFAAAAAgAh07iQLINIUHIAQAAkAMAAA4AAAAAAAAAAQAgAAAAJAEAAGRycy9l&#10;Mm9Eb2MueG1sUEsFBgAAAAAGAAYAWQEAAF4FAAAAAA=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63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一</w:t>
            </w:r>
          </w:p>
        </w:tc>
        <w:tc>
          <w:tcPr>
            <w:tcW w:w="71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二</w:t>
            </w: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三</w:t>
            </w: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四</w:t>
            </w: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五</w:t>
            </w: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六</w:t>
            </w: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七</w:t>
            </w: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八</w:t>
            </w: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九</w:t>
            </w:r>
          </w:p>
        </w:tc>
        <w:tc>
          <w:tcPr>
            <w:tcW w:w="73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498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1</w:t>
            </w:r>
          </w:p>
        </w:tc>
        <w:tc>
          <w:tcPr>
            <w:tcW w:w="63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3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498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2</w:t>
            </w:r>
          </w:p>
        </w:tc>
        <w:tc>
          <w:tcPr>
            <w:tcW w:w="63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3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98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3</w:t>
            </w:r>
          </w:p>
        </w:tc>
        <w:tc>
          <w:tcPr>
            <w:tcW w:w="63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3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98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4</w:t>
            </w:r>
          </w:p>
        </w:tc>
        <w:tc>
          <w:tcPr>
            <w:tcW w:w="63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3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98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5</w:t>
            </w:r>
          </w:p>
        </w:tc>
        <w:tc>
          <w:tcPr>
            <w:tcW w:w="63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3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98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6</w:t>
            </w:r>
          </w:p>
        </w:tc>
        <w:tc>
          <w:tcPr>
            <w:tcW w:w="63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3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98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7</w:t>
            </w:r>
          </w:p>
        </w:tc>
        <w:tc>
          <w:tcPr>
            <w:tcW w:w="63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3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98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8</w:t>
            </w:r>
          </w:p>
        </w:tc>
        <w:tc>
          <w:tcPr>
            <w:tcW w:w="63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3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98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9</w:t>
            </w:r>
          </w:p>
        </w:tc>
        <w:tc>
          <w:tcPr>
            <w:tcW w:w="63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3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498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10</w:t>
            </w:r>
          </w:p>
        </w:tc>
        <w:tc>
          <w:tcPr>
            <w:tcW w:w="63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12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3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</w:tr>
    </w:tbl>
    <w:p>
      <w:pPr>
        <w:pStyle w:val="17"/>
        <w:ind w:left="900" w:firstLine="0" w:firstLineChars="0"/>
        <w:rPr>
          <w:rFonts w:ascii="微软雅黑" w:hAnsi="微软雅黑" w:eastAsia="微软雅黑"/>
          <w:sz w:val="24"/>
        </w:rPr>
      </w:pPr>
    </w:p>
    <w:p>
      <w:pPr>
        <w:pStyle w:val="17"/>
        <w:numPr>
          <w:ilvl w:val="0"/>
          <w:numId w:val="4"/>
        </w:numPr>
        <w:ind w:firstLineChars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加盖槽形导体：</w:t>
      </w:r>
      <w:r>
        <w:rPr>
          <w:rFonts w:ascii="微软雅黑" w:hAnsi="微软雅黑" w:eastAsia="微软雅黑"/>
          <w:sz w:val="24"/>
        </w:rPr>
        <w:t>u =    (v)</w:t>
      </w:r>
    </w:p>
    <w:tbl>
      <w:tblPr>
        <w:tblStyle w:val="6"/>
        <w:tblW w:w="7559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565"/>
        <w:gridCol w:w="737"/>
        <w:gridCol w:w="775"/>
        <w:gridCol w:w="706"/>
        <w:gridCol w:w="706"/>
        <w:gridCol w:w="706"/>
        <w:gridCol w:w="706"/>
        <w:gridCol w:w="706"/>
        <w:gridCol w:w="706"/>
        <w:gridCol w:w="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4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ascii="微软雅黑" w:hAnsi="微软雅黑" w:eastAsia="微软雅黑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16510</wp:posOffset>
                      </wp:positionV>
                      <wp:extent cx="336550" cy="259715"/>
                      <wp:effectExtent l="3175" t="3810" r="10795" b="10795"/>
                      <wp:wrapNone/>
                      <wp:docPr id="7" name="__TH_L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6550" cy="259715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_TH_L4" o:spid="_x0000_s1026" o:spt="20" style="position:absolute;left:0pt;margin-left:-5.4pt;margin-top:1.3pt;height:20.45pt;width:26.5pt;z-index:251660288;mso-width-relative:page;mso-height-relative:page;" filled="f" stroked="t" coordsize="21600,21600" o:gfxdata="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2dzVtNQAAAAHAQAADwAAAAAAAAABACAAAAAiAAAAZHJzL2Rvd25yZXYu&#10;eG1sUEsBAhQAFAAAAAgAh07iQM4L4iTGAQAAkAMAAA4AAAAAAAAAAQAgAAAAIwEAAGRycy9lMm9E&#10;b2MueG1sUEsFBgAAAAAGAAYAWQEAAFsFAAAAAA==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56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一</w:t>
            </w:r>
          </w:p>
        </w:tc>
        <w:tc>
          <w:tcPr>
            <w:tcW w:w="73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二</w:t>
            </w:r>
          </w:p>
        </w:tc>
        <w:tc>
          <w:tcPr>
            <w:tcW w:w="77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三</w:t>
            </w: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四</w:t>
            </w: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五</w:t>
            </w: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六</w:t>
            </w: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七</w:t>
            </w: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八</w:t>
            </w: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九</w:t>
            </w: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4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1</w:t>
            </w:r>
          </w:p>
        </w:tc>
        <w:tc>
          <w:tcPr>
            <w:tcW w:w="56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3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7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4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2</w:t>
            </w:r>
          </w:p>
        </w:tc>
        <w:tc>
          <w:tcPr>
            <w:tcW w:w="56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3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7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54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3</w:t>
            </w:r>
          </w:p>
        </w:tc>
        <w:tc>
          <w:tcPr>
            <w:tcW w:w="56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3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7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54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4</w:t>
            </w:r>
          </w:p>
        </w:tc>
        <w:tc>
          <w:tcPr>
            <w:tcW w:w="56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3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7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54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5</w:t>
            </w:r>
          </w:p>
        </w:tc>
        <w:tc>
          <w:tcPr>
            <w:tcW w:w="56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3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7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54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6</w:t>
            </w:r>
          </w:p>
        </w:tc>
        <w:tc>
          <w:tcPr>
            <w:tcW w:w="56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3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7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54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7</w:t>
            </w:r>
          </w:p>
        </w:tc>
        <w:tc>
          <w:tcPr>
            <w:tcW w:w="56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3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7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54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8</w:t>
            </w:r>
          </w:p>
        </w:tc>
        <w:tc>
          <w:tcPr>
            <w:tcW w:w="56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3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7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54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9</w:t>
            </w:r>
          </w:p>
        </w:tc>
        <w:tc>
          <w:tcPr>
            <w:tcW w:w="56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3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7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540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10</w:t>
            </w:r>
          </w:p>
        </w:tc>
        <w:tc>
          <w:tcPr>
            <w:tcW w:w="56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37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75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706" w:type="dxa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</w:tr>
    </w:tbl>
    <w:p>
      <w:pPr>
        <w:ind w:firstLine="480"/>
        <w:rPr>
          <w:rFonts w:ascii="微软雅黑" w:hAnsi="微软雅黑" w:eastAsia="微软雅黑"/>
          <w:sz w:val="24"/>
        </w:rPr>
      </w:pPr>
    </w:p>
    <w:p>
      <w:pPr>
        <w:numPr>
          <w:ilvl w:val="0"/>
          <w:numId w:val="1"/>
        </w:numPr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思考题：</w:t>
      </w:r>
    </w:p>
    <w:p>
      <w:pPr>
        <w:ind w:firstLine="480" w:firstLineChars="20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本实验方法很简单，但是一个工程上很有效的一种方法。因此，除测出所需点电位分布外，还要深入理解有关的一些问题。在做实验报告时除一般要求内容数据外，还要回答下列问题：</w:t>
      </w:r>
    </w:p>
    <w:p>
      <w:pPr>
        <w:numPr>
          <w:ilvl w:val="1"/>
          <w:numId w:val="5"/>
        </w:num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将平行板电容器的被测模型所测的数据画出图，与平行板电容器理论上的距离—电位比较。编写程序，绘制测量数据与理论数据距离—电位曲线图，并将程序代码附在附录中。</w:t>
      </w:r>
    </w:p>
    <w:p>
      <w:pPr>
        <w:rPr>
          <w:rFonts w:ascii="微软雅黑" w:hAnsi="微软雅黑" w:eastAsia="微软雅黑"/>
          <w:sz w:val="24"/>
        </w:rPr>
      </w:pPr>
    </w:p>
    <w:p>
      <w:pPr>
        <w:rPr>
          <w:rFonts w:ascii="微软雅黑" w:hAnsi="微软雅黑" w:eastAsia="微软雅黑"/>
          <w:sz w:val="24"/>
        </w:rPr>
      </w:pPr>
    </w:p>
    <w:p>
      <w:pPr>
        <w:rPr>
          <w:rFonts w:ascii="微软雅黑" w:hAnsi="微软雅黑" w:eastAsia="微软雅黑"/>
          <w:sz w:val="24"/>
        </w:rPr>
      </w:pPr>
    </w:p>
    <w:p>
      <w:pPr>
        <w:rPr>
          <w:rFonts w:ascii="微软雅黑" w:hAnsi="微软雅黑" w:eastAsia="微软雅黑"/>
          <w:sz w:val="24"/>
        </w:rPr>
      </w:pPr>
    </w:p>
    <w:p>
      <w:pPr>
        <w:rPr>
          <w:rFonts w:ascii="微软雅黑" w:hAnsi="微软雅黑" w:eastAsia="微软雅黑"/>
          <w:sz w:val="24"/>
        </w:rPr>
      </w:pPr>
    </w:p>
    <w:p>
      <w:pPr>
        <w:rPr>
          <w:rFonts w:ascii="微软雅黑" w:hAnsi="微软雅黑" w:eastAsia="微软雅黑"/>
          <w:sz w:val="24"/>
        </w:rPr>
      </w:pPr>
    </w:p>
    <w:p>
      <w:pPr>
        <w:numPr>
          <w:ilvl w:val="1"/>
          <w:numId w:val="5"/>
        </w:num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根据所测得的边界条件数据，编程算出加盖模型空间内X=3、Y=7（厘米）点电场的近似值E（3, 7）=？若要精确求出各点电场值，实验应该如何改进？</w:t>
      </w:r>
    </w:p>
    <w:p>
      <w:pPr>
        <w:rPr>
          <w:rFonts w:ascii="微软雅黑" w:hAnsi="微软雅黑" w:eastAsia="微软雅黑"/>
          <w:sz w:val="24"/>
        </w:rPr>
      </w:pPr>
    </w:p>
    <w:p>
      <w:pPr>
        <w:rPr>
          <w:rFonts w:ascii="微软雅黑" w:hAnsi="微软雅黑" w:eastAsia="微软雅黑"/>
          <w:sz w:val="24"/>
        </w:rPr>
      </w:pPr>
    </w:p>
    <w:p>
      <w:pPr>
        <w:rPr>
          <w:rFonts w:ascii="微软雅黑" w:hAnsi="微软雅黑" w:eastAsia="微软雅黑"/>
          <w:sz w:val="24"/>
        </w:rPr>
      </w:pPr>
    </w:p>
    <w:p>
      <w:pPr>
        <w:rPr>
          <w:rFonts w:ascii="微软雅黑" w:hAnsi="微软雅黑" w:eastAsia="微软雅黑"/>
          <w:sz w:val="24"/>
        </w:rPr>
      </w:pPr>
    </w:p>
    <w:p>
      <w:pPr>
        <w:numPr>
          <w:ilvl w:val="1"/>
          <w:numId w:val="5"/>
        </w:num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造成本实验误差的因素有哪些？应如何克服？</w:t>
      </w:r>
    </w:p>
    <w:p>
      <w:pPr>
        <w:rPr>
          <w:rFonts w:ascii="微软雅黑" w:hAnsi="微软雅黑" w:eastAsia="微软雅黑"/>
          <w:sz w:val="24"/>
        </w:rPr>
      </w:pPr>
    </w:p>
    <w:p>
      <w:pPr>
        <w:rPr>
          <w:rFonts w:ascii="微软雅黑" w:hAnsi="微软雅黑" w:eastAsia="微软雅黑"/>
          <w:sz w:val="24"/>
        </w:rPr>
      </w:pPr>
    </w:p>
    <w:p>
      <w:pPr>
        <w:rPr>
          <w:rFonts w:ascii="微软雅黑" w:hAnsi="微软雅黑" w:eastAsia="微软雅黑"/>
          <w:sz w:val="24"/>
        </w:rPr>
      </w:pPr>
    </w:p>
    <w:p>
      <w:pPr>
        <w:rPr>
          <w:rFonts w:ascii="微软雅黑" w:hAnsi="微软雅黑" w:eastAsia="微软雅黑"/>
          <w:sz w:val="24"/>
        </w:rPr>
      </w:pPr>
    </w:p>
    <w:p>
      <w:pPr>
        <w:numPr>
          <w:ilvl w:val="1"/>
          <w:numId w:val="5"/>
        </w:numPr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如果想要模拟三维边值型静电场，你认为可以采取什么方法？</w:t>
      </w:r>
    </w:p>
    <w:p>
      <w:pPr>
        <w:ind w:left="840"/>
        <w:rPr>
          <w:rFonts w:ascii="微软雅黑" w:hAnsi="微软雅黑" w:eastAsia="微软雅黑"/>
          <w:sz w:val="24"/>
        </w:rPr>
      </w:pPr>
    </w:p>
    <w:p>
      <w:pPr>
        <w:ind w:left="840"/>
        <w:rPr>
          <w:rFonts w:ascii="微软雅黑" w:hAnsi="微软雅黑" w:eastAsia="微软雅黑"/>
          <w:sz w:val="24"/>
        </w:rPr>
      </w:pPr>
    </w:p>
    <w:p>
      <w:pPr>
        <w:ind w:left="840"/>
        <w:rPr>
          <w:rFonts w:ascii="微软雅黑" w:hAnsi="微软雅黑" w:eastAsia="微软雅黑"/>
          <w:sz w:val="24"/>
        </w:rPr>
      </w:pPr>
    </w:p>
    <w:p>
      <w:pPr>
        <w:ind w:left="840"/>
        <w:rPr>
          <w:rFonts w:ascii="微软雅黑" w:hAnsi="微软雅黑" w:eastAsia="微软雅黑"/>
          <w:sz w:val="24"/>
        </w:rPr>
      </w:pPr>
    </w:p>
    <w:p>
      <w:pPr>
        <w:widowControl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ascii="微软雅黑" w:hAnsi="微软雅黑" w:eastAsia="微软雅黑"/>
          <w:b/>
          <w:sz w:val="24"/>
          <w:szCs w:val="24"/>
        </w:rPr>
        <w:br w:type="page"/>
      </w:r>
    </w:p>
    <w:p>
      <w:pPr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附录：</w:t>
      </w:r>
    </w:p>
    <w:p>
      <w:pPr>
        <w:ind w:firstLine="480" w:firstLineChars="20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请在此处附上虚拟仿真程序代码及其他需要附录的文字说明或图，可附页。</w:t>
      </w:r>
    </w:p>
    <w:sectPr>
      <w:footerReference r:id="rId6" w:type="default"/>
      <w:type w:val="oddPage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75476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3</w:t>
        </w:r>
        <w:r>
          <w:rPr>
            <w:lang w:val="zh-CN"/>
          </w:rPr>
          <w:fldChar w:fldCharType="end"/>
        </w:r>
      </w:p>
    </w:sdtContent>
  </w:sdt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10</w:t>
    </w:r>
    <w:r>
      <w:rPr>
        <w:lang w:val="zh-CN"/>
      </w:rP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A5D5A"/>
    <w:multiLevelType w:val="multilevel"/>
    <w:tmpl w:val="0E4A5D5A"/>
    <w:lvl w:ilvl="0" w:tentative="0">
      <w:start w:val="5"/>
      <w:numFmt w:val="japaneseCounting"/>
      <w:lvlText w:val="%1、"/>
      <w:lvlJc w:val="left"/>
      <w:pPr>
        <w:tabs>
          <w:tab w:val="left" w:pos="900"/>
        </w:tabs>
        <w:ind w:left="900" w:hanging="48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840"/>
        </w:tabs>
        <w:ind w:left="482" w:hanging="482"/>
      </w:pPr>
      <w:rPr>
        <w:rFonts w:hint="eastAsia"/>
      </w:rPr>
    </w:lvl>
    <w:lvl w:ilvl="2" w:tentative="0">
      <w:start w:val="1"/>
      <w:numFmt w:val="decimal"/>
      <w:lvlText w:val="%3、"/>
      <w:lvlJc w:val="left"/>
      <w:pPr>
        <w:tabs>
          <w:tab w:val="left" w:pos="2088"/>
        </w:tabs>
        <w:ind w:left="2088" w:hanging="828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>
    <w:nsid w:val="175A7AFA"/>
    <w:multiLevelType w:val="multilevel"/>
    <w:tmpl w:val="175A7AFA"/>
    <w:lvl w:ilvl="0" w:tentative="0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839"/>
        </w:tabs>
        <w:ind w:left="839" w:hanging="419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">
    <w:nsid w:val="3FD92B57"/>
    <w:multiLevelType w:val="multilevel"/>
    <w:tmpl w:val="3FD92B57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457B4170"/>
    <w:multiLevelType w:val="multilevel"/>
    <w:tmpl w:val="457B4170"/>
    <w:lvl w:ilvl="0" w:tentative="0">
      <w:start w:val="1"/>
      <w:numFmt w:val="decimal"/>
      <w:lvlText w:val="%1."/>
      <w:lvlJc w:val="left"/>
      <w:pPr>
        <w:tabs>
          <w:tab w:val="left" w:pos="839"/>
        </w:tabs>
        <w:ind w:left="839" w:hanging="419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EB309E"/>
    <w:multiLevelType w:val="multilevel"/>
    <w:tmpl w:val="7FEB309E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2E"/>
    <w:rsid w:val="000854BA"/>
    <w:rsid w:val="00096732"/>
    <w:rsid w:val="000B48A6"/>
    <w:rsid w:val="00190FD5"/>
    <w:rsid w:val="001A3856"/>
    <w:rsid w:val="001B352A"/>
    <w:rsid w:val="001B58D5"/>
    <w:rsid w:val="001C390E"/>
    <w:rsid w:val="001E6201"/>
    <w:rsid w:val="0026685A"/>
    <w:rsid w:val="00270CDD"/>
    <w:rsid w:val="00300D7C"/>
    <w:rsid w:val="00327D9A"/>
    <w:rsid w:val="003461E3"/>
    <w:rsid w:val="003E3E55"/>
    <w:rsid w:val="003F05CC"/>
    <w:rsid w:val="0043783B"/>
    <w:rsid w:val="00447090"/>
    <w:rsid w:val="004B780F"/>
    <w:rsid w:val="00570E54"/>
    <w:rsid w:val="00571E65"/>
    <w:rsid w:val="005B31E1"/>
    <w:rsid w:val="005F14FA"/>
    <w:rsid w:val="005F1AAE"/>
    <w:rsid w:val="005F2870"/>
    <w:rsid w:val="005F4C79"/>
    <w:rsid w:val="00642378"/>
    <w:rsid w:val="0064568B"/>
    <w:rsid w:val="006B3611"/>
    <w:rsid w:val="006D2B55"/>
    <w:rsid w:val="006E3C52"/>
    <w:rsid w:val="00732E8F"/>
    <w:rsid w:val="007A5C4E"/>
    <w:rsid w:val="007C0477"/>
    <w:rsid w:val="007C08A7"/>
    <w:rsid w:val="007E12AE"/>
    <w:rsid w:val="007F70DA"/>
    <w:rsid w:val="008E1F27"/>
    <w:rsid w:val="00914515"/>
    <w:rsid w:val="00924E8B"/>
    <w:rsid w:val="00954E62"/>
    <w:rsid w:val="009708E5"/>
    <w:rsid w:val="009D0890"/>
    <w:rsid w:val="009D4D21"/>
    <w:rsid w:val="00A91979"/>
    <w:rsid w:val="00AD1D9E"/>
    <w:rsid w:val="00B05FA0"/>
    <w:rsid w:val="00B263DA"/>
    <w:rsid w:val="00B27629"/>
    <w:rsid w:val="00BC5A68"/>
    <w:rsid w:val="00CA7CB5"/>
    <w:rsid w:val="00CC6E09"/>
    <w:rsid w:val="00CD1B2E"/>
    <w:rsid w:val="00CE3353"/>
    <w:rsid w:val="00D31833"/>
    <w:rsid w:val="00D54688"/>
    <w:rsid w:val="00D63CF3"/>
    <w:rsid w:val="00E6217B"/>
    <w:rsid w:val="00E97BC9"/>
    <w:rsid w:val="00FA7167"/>
    <w:rsid w:val="00FE3551"/>
    <w:rsid w:val="41480F7B"/>
    <w:rsid w:val="418D106A"/>
    <w:rsid w:val="46873421"/>
    <w:rsid w:val="4AA16354"/>
    <w:rsid w:val="68C77D7D"/>
    <w:rsid w:val="6D3378D6"/>
    <w:rsid w:val="7EB6589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page number"/>
    <w:basedOn w:val="8"/>
    <w:uiPriority w:val="0"/>
  </w:style>
  <w:style w:type="character" w:customStyle="1" w:styleId="10">
    <w:name w:val="标题 1 Char"/>
    <w:basedOn w:val="8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1">
    <w:name w:val="MTEquationSection"/>
    <w:basedOn w:val="8"/>
    <w:uiPriority w:val="0"/>
    <w:rPr>
      <w:b/>
      <w:bCs/>
      <w:vanish/>
      <w:color w:val="FF0000"/>
      <w:sz w:val="30"/>
    </w:rPr>
  </w:style>
  <w:style w:type="paragraph" w:customStyle="1" w:styleId="12">
    <w:name w:val="MTDisplayEquation"/>
    <w:basedOn w:val="1"/>
    <w:next w:val="1"/>
    <w:link w:val="13"/>
    <w:uiPriority w:val="0"/>
    <w:pPr>
      <w:tabs>
        <w:tab w:val="center" w:pos="4520"/>
        <w:tab w:val="right" w:pos="8220"/>
      </w:tabs>
      <w:ind w:left="840"/>
    </w:pPr>
    <w:rPr>
      <w:rFonts w:ascii="Times New Roman" w:hAnsi="Times New Roman" w:eastAsia="宋体" w:cs="Times New Roman"/>
      <w:sz w:val="24"/>
      <w:szCs w:val="24"/>
    </w:rPr>
  </w:style>
  <w:style w:type="character" w:customStyle="1" w:styleId="13">
    <w:name w:val="MTDisplayEquation Char"/>
    <w:basedOn w:val="8"/>
    <w:link w:val="12"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4">
    <w:name w:val="批注框文本 Char"/>
    <w:basedOn w:val="8"/>
    <w:link w:val="3"/>
    <w:semiHidden/>
    <w:uiPriority w:val="99"/>
    <w:rPr>
      <w:sz w:val="18"/>
      <w:szCs w:val="18"/>
    </w:rPr>
  </w:style>
  <w:style w:type="character" w:customStyle="1" w:styleId="15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6">
    <w:name w:val="页脚 Char"/>
    <w:basedOn w:val="8"/>
    <w:link w:val="4"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paragraph" w:styleId="18">
    <w:name w:val="No Spacing"/>
    <w:link w:val="19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9">
    <w:name w:val="无间隔 Char"/>
    <w:basedOn w:val="8"/>
    <w:link w:val="18"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8" Type="http://schemas.openxmlformats.org/officeDocument/2006/relationships/fontTable" Target="fontTable.xml"/><Relationship Id="rId57" Type="http://schemas.openxmlformats.org/officeDocument/2006/relationships/customXml" Target="../customXml/item2.xml"/><Relationship Id="rId56" Type="http://schemas.openxmlformats.org/officeDocument/2006/relationships/numbering" Target="numbering.xml"/><Relationship Id="rId55" Type="http://schemas.openxmlformats.org/officeDocument/2006/relationships/customXml" Target="../customXml/item1.xml"/><Relationship Id="rId54" Type="http://schemas.openxmlformats.org/officeDocument/2006/relationships/image" Target="media/image26.jpeg"/><Relationship Id="rId53" Type="http://schemas.openxmlformats.org/officeDocument/2006/relationships/image" Target="media/image25.jpeg"/><Relationship Id="rId52" Type="http://schemas.openxmlformats.org/officeDocument/2006/relationships/image" Target="media/image24.wmf"/><Relationship Id="rId51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" Type="http://schemas.openxmlformats.org/officeDocument/2006/relationships/footer" Target="footer2.xml"/><Relationship Id="rId49" Type="http://schemas.openxmlformats.org/officeDocument/2006/relationships/oleObject" Target="embeddings/oleObject20.bin"/><Relationship Id="rId48" Type="http://schemas.openxmlformats.org/officeDocument/2006/relationships/image" Target="media/image22.wmf"/><Relationship Id="rId47" Type="http://schemas.openxmlformats.org/officeDocument/2006/relationships/oleObject" Target="embeddings/oleObject19.bin"/><Relationship Id="rId46" Type="http://schemas.openxmlformats.org/officeDocument/2006/relationships/image" Target="media/image21.wmf"/><Relationship Id="rId45" Type="http://schemas.openxmlformats.org/officeDocument/2006/relationships/oleObject" Target="embeddings/oleObject18.bin"/><Relationship Id="rId44" Type="http://schemas.openxmlformats.org/officeDocument/2006/relationships/image" Target="media/image20.wmf"/><Relationship Id="rId43" Type="http://schemas.openxmlformats.org/officeDocument/2006/relationships/oleObject" Target="embeddings/oleObject17.bin"/><Relationship Id="rId42" Type="http://schemas.openxmlformats.org/officeDocument/2006/relationships/image" Target="media/image19.wmf"/><Relationship Id="rId41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" Type="http://schemas.openxmlformats.org/officeDocument/2006/relationships/footer" Target="footer1.xml"/><Relationship Id="rId39" Type="http://schemas.openxmlformats.org/officeDocument/2006/relationships/oleObject" Target="embeddings/oleObject15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4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3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2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" Type="http://schemas.openxmlformats.org/officeDocument/2006/relationships/header" Target="header1.xml"/><Relationship Id="rId29" Type="http://schemas.openxmlformats.org/officeDocument/2006/relationships/oleObject" Target="embeddings/oleObject10.bin"/><Relationship Id="rId28" Type="http://schemas.openxmlformats.org/officeDocument/2006/relationships/image" Target="media/image12.wmf"/><Relationship Id="rId27" Type="http://schemas.openxmlformats.org/officeDocument/2006/relationships/oleObject" Target="embeddings/oleObject9.bin"/><Relationship Id="rId26" Type="http://schemas.openxmlformats.org/officeDocument/2006/relationships/image" Target="media/image11.wmf"/><Relationship Id="rId25" Type="http://schemas.openxmlformats.org/officeDocument/2006/relationships/oleObject" Target="embeddings/oleObject8.bin"/><Relationship Id="rId24" Type="http://schemas.openxmlformats.org/officeDocument/2006/relationships/image" Target="media/image10.wmf"/><Relationship Id="rId23" Type="http://schemas.openxmlformats.org/officeDocument/2006/relationships/oleObject" Target="embeddings/oleObject7.bin"/><Relationship Id="rId22" Type="http://schemas.openxmlformats.org/officeDocument/2006/relationships/image" Target="media/image9.wmf"/><Relationship Id="rId21" Type="http://schemas.openxmlformats.org/officeDocument/2006/relationships/oleObject" Target="embeddings/oleObject6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5.bin"/><Relationship Id="rId18" Type="http://schemas.openxmlformats.org/officeDocument/2006/relationships/image" Target="media/image7.wmf"/><Relationship Id="rId17" Type="http://schemas.openxmlformats.org/officeDocument/2006/relationships/oleObject" Target="embeddings/oleObject4.bin"/><Relationship Id="rId16" Type="http://schemas.openxmlformats.org/officeDocument/2006/relationships/image" Target="media/image6.wmf"/><Relationship Id="rId15" Type="http://schemas.openxmlformats.org/officeDocument/2006/relationships/oleObject" Target="embeddings/oleObject3.bin"/><Relationship Id="rId14" Type="http://schemas.openxmlformats.org/officeDocument/2006/relationships/image" Target="media/image5.wmf"/><Relationship Id="rId13" Type="http://schemas.openxmlformats.org/officeDocument/2006/relationships/oleObject" Target="embeddings/oleObject2.bin"/><Relationship Id="rId12" Type="http://schemas.openxmlformats.org/officeDocument/2006/relationships/image" Target="media/image4.jpeg"/><Relationship Id="rId11" Type="http://schemas.openxmlformats.org/officeDocument/2006/relationships/image" Target="media/image3.jpeg"/><Relationship Id="rId10" Type="http://schemas.openxmlformats.org/officeDocument/2006/relationships/image" Target="media/image2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CoverPageProperties xmlns="http://schemas.microsoft.com/office/2006/coverPageProps">
  <PublishDate/>
  <Abstract>请务必填写清楚姓名、学号、班级及理论课任课老师。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580</Words>
  <Characters>3308</Characters>
  <Lines>27</Lines>
  <Paragraphs>7</Paragraphs>
  <TotalTime>168</TotalTime>
  <ScaleCrop>false</ScaleCrop>
  <LinksUpToDate>false</LinksUpToDate>
  <CharactersWithSpaces>3881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2020-04-02T10:19:00Z</dcterms:created>
  <dc:creator>XD</dc:creator>
  <cp:lastModifiedBy>Phillweston</cp:lastModifiedBy>
  <dcterms:modified xsi:type="dcterms:W3CDTF">2020-05-18T14:38:41Z</dcterms:modified>
  <dc:subject>实验二  静电场边值问题研究实验</dc:subject>
  <dc:title>电磁场与电磁波实验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(#E1)</vt:lpwstr>
  </property>
  <property fmtid="{D5CDD505-2E9C-101B-9397-08002B2CF9AE}" pid="3" name="KSOProductBuildVer">
    <vt:lpwstr>2052-11.1.0.9584</vt:lpwstr>
  </property>
</Properties>
</file>