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1BE61">
      <w:pPr>
        <w:spacing w:line="400" w:lineRule="atLeast"/>
        <w:jc w:val="center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南方科技大学本科生毕业设计（论文）任务书</w:t>
      </w:r>
    </w:p>
    <w:tbl>
      <w:tblPr>
        <w:tblStyle w:val="2"/>
        <w:tblW w:w="89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392"/>
        <w:gridCol w:w="609"/>
        <w:gridCol w:w="1349"/>
        <w:gridCol w:w="636"/>
        <w:gridCol w:w="1417"/>
        <w:gridCol w:w="993"/>
        <w:gridCol w:w="1366"/>
      </w:tblGrid>
      <w:tr w14:paraId="134E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210" w:type="dxa"/>
            <w:vAlign w:val="center"/>
          </w:tcPr>
          <w:p w14:paraId="5615B25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762" w:type="dxa"/>
            <w:gridSpan w:val="7"/>
            <w:vAlign w:val="center"/>
          </w:tcPr>
          <w:p w14:paraId="45A0A05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666666"/>
                <w:spacing w:val="0"/>
                <w:sz w:val="21"/>
                <w:szCs w:val="21"/>
              </w:rPr>
              <w:t>面向下一代投资者的投资账本软件设计与实现</w:t>
            </w:r>
          </w:p>
        </w:tc>
      </w:tr>
      <w:tr w14:paraId="65E9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  <w:jc w:val="center"/>
        </w:trPr>
        <w:tc>
          <w:tcPr>
            <w:tcW w:w="1210" w:type="dxa"/>
            <w:vAlign w:val="center"/>
          </w:tcPr>
          <w:p w14:paraId="414E228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392" w:type="dxa"/>
            <w:vAlign w:val="center"/>
          </w:tcPr>
          <w:p w14:paraId="60B9A16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陈桢杰</w:t>
            </w:r>
          </w:p>
        </w:tc>
        <w:tc>
          <w:tcPr>
            <w:tcW w:w="609" w:type="dxa"/>
            <w:vAlign w:val="center"/>
          </w:tcPr>
          <w:p w14:paraId="47CC26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349" w:type="dxa"/>
            <w:vAlign w:val="center"/>
          </w:tcPr>
          <w:p w14:paraId="5E877C2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11911421</w:t>
            </w:r>
          </w:p>
        </w:tc>
        <w:tc>
          <w:tcPr>
            <w:tcW w:w="636" w:type="dxa"/>
            <w:vAlign w:val="center"/>
          </w:tcPr>
          <w:p w14:paraId="35EADA6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1417" w:type="dxa"/>
            <w:vAlign w:val="center"/>
          </w:tcPr>
          <w:p w14:paraId="14F942F5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工业设计</w:t>
            </w:r>
          </w:p>
        </w:tc>
        <w:tc>
          <w:tcPr>
            <w:tcW w:w="993" w:type="dxa"/>
            <w:vAlign w:val="center"/>
          </w:tcPr>
          <w:p w14:paraId="0E6E5E64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1366" w:type="dxa"/>
            <w:vAlign w:val="center"/>
          </w:tcPr>
          <w:p w14:paraId="203FCBE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系统设计与智能制造学院</w:t>
            </w:r>
          </w:p>
        </w:tc>
      </w:tr>
      <w:tr w14:paraId="39F47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7" w:hRule="atLeast"/>
          <w:jc w:val="center"/>
        </w:trPr>
        <w:tc>
          <w:tcPr>
            <w:tcW w:w="8972" w:type="dxa"/>
            <w:gridSpan w:val="8"/>
          </w:tcPr>
          <w:p w14:paraId="7715254B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主要任务及基本要求（包括设计或研究的内容、要求与指标、应完成的成果、进程安排及主要参考文献目录等）：</w:t>
            </w:r>
          </w:p>
          <w:p w14:paraId="31198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ascii="仿宋" w:hAnsi="仿宋" w:eastAsia="仿宋"/>
                <w:sz w:val="24"/>
                <w:szCs w:val="24"/>
              </w:rPr>
            </w:pPr>
          </w:p>
          <w:p w14:paraId="3A775A7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本项目旨在开发一款面向大众投资者的投资账户记账软件FirstSpot，属于移动应用开发、产品设计与金融科技交叉领域。随着中国经济发展模式从"人口红利"向"工程师红利"转变，资本市场正逐步取代房地产市场成为新的经济"蓄水池"。然而，当前金融产品获取渠道普遍存在放大收益吸引力、模糊专业术语、刻意隐藏风险等问题，导致大众投资者难以正确选择符合其投资需求、收益期望与风险偏好的金融产品。</w:t>
            </w:r>
          </w:p>
          <w:p w14:paraId="4C74801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7637D5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本项目通过技术手段降低投资门槛，利用交互设计提升使用体验，提升大众投资者的投资体验和决策能力。项目将采用MVP（最小可行产品）策略和敏捷开发方法论，运用双钻模型(Double Diamond Model)进行产品设计，结合成瘾模型（Hooked Model）提升用户粘性。</w:t>
            </w:r>
          </w:p>
          <w:p w14:paraId="678E26C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C007BE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要求与指标</w:t>
            </w:r>
          </w:p>
          <w:p w14:paraId="7F73A51E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F14A23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1. 产品设计要求</w:t>
            </w:r>
          </w:p>
          <w:p w14:paraId="22DC83C9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基于双钻模型进行产品设计，包括发现阶段（用户访谈、竞品分析、需求定义）和定义阶段（产品定位、功能规划、交互设计）</w:t>
            </w:r>
          </w:p>
          <w:p w14:paraId="0E48EB1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运用成瘾模型设计用户友好的交互界面，通过数据可视化、收益提醒等机制鼓励长期价值投资理念</w:t>
            </w:r>
          </w:p>
          <w:p w14:paraId="6A3FF0B2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完成用户需求分析、功能规划和交互设计文档</w:t>
            </w:r>
          </w:p>
          <w:p w14:paraId="4D32710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FB652A2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2. 技术开发要求</w:t>
            </w:r>
          </w:p>
          <w:p w14:paraId="5281B04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设计并实现基于Flutter的跨平台移动应用，提供直观的投资组合管理界面</w:t>
            </w:r>
          </w:p>
          <w:p w14:paraId="3EEA2FB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构建基于Python+FastAPI的后端服务架构，采用SQLite数据库（个人开发者友好型）</w:t>
            </w:r>
          </w:p>
          <w:p w14:paraId="65AB9509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集成多个金融数据API（新浪财经、腾讯财经等），实现实时价格获取和收益率计算</w:t>
            </w:r>
          </w:p>
          <w:p w14:paraId="4185A08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开发简化的量化回测功能，将专业交易策略下放给普通用户</w:t>
            </w:r>
          </w:p>
          <w:p w14:paraId="32CFA10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F8789F2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应完成的成果</w:t>
            </w:r>
          </w:p>
          <w:p w14:paraId="427F126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7EC8FC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1. 软件产品</w:t>
            </w:r>
          </w:p>
          <w:p w14:paraId="1E72215F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一款功能完善的跨平台移动应用FirstSpot，支持iOS和Android平台</w:t>
            </w:r>
          </w:p>
          <w:p w14:paraId="7DDF5EF7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具备投资组合管理、实时数据获取、量化回测等核心功能</w:t>
            </w:r>
          </w:p>
          <w:p w14:paraId="49C8A35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用户友好的交互界面，支持数据可视化和收益提醒</w:t>
            </w:r>
          </w:p>
          <w:p w14:paraId="68D6C7B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D7EA82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2. 技术文档</w:t>
            </w:r>
          </w:p>
          <w:p w14:paraId="6C7D255C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详细的产品设计文档，包括用户需求分析、功能规划、交互设计等</w:t>
            </w:r>
          </w:p>
          <w:p w14:paraId="5D180ACF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完整的技术文档，涵盖系统架构、数据库设计、API接口等</w:t>
            </w:r>
          </w:p>
          <w:p w14:paraId="1AFF43B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部署文档，包括云服务配置和运维指南</w:t>
            </w:r>
          </w:p>
          <w:p w14:paraId="3BA25E7F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AA4B82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3. 测试报告</w:t>
            </w:r>
          </w:p>
          <w:p w14:paraId="1139FDBC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功能测试报告，确保所有核心功能正常运行</w:t>
            </w:r>
          </w:p>
          <w:p w14:paraId="38F98A2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性能测试报告，验证系统性能指标达标</w:t>
            </w:r>
          </w:p>
          <w:p w14:paraId="4680301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安全测试报告，确保用户数据安全</w:t>
            </w:r>
          </w:p>
          <w:p w14:paraId="4889DAC7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BC49C3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4. 验收成果</w:t>
            </w:r>
          </w:p>
          <w:p w14:paraId="309B4E4E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毕业设计论文，详细阐述项目背景、技术方案、实现过程和结果分析</w:t>
            </w:r>
          </w:p>
          <w:p w14:paraId="480BABD2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项目演示视频，展示应用功能和使用流程</w:t>
            </w:r>
          </w:p>
          <w:p w14:paraId="325C731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69EC16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进程安排</w:t>
            </w:r>
          </w:p>
          <w:p w14:paraId="113CC84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1D7CFC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项目总开发周期为7个月（2025年9月20日-2026年4月25日），采用业余时间开发模式，每天投入开发时间2小时。通过利用AI Agent辅助开发，预计可缩减30%的工作量。</w:t>
            </w:r>
          </w:p>
          <w:p w14:paraId="36DA851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9C368D7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第一阶段（2025年9月25日-2025年11月25日，2个月）</w:t>
            </w:r>
          </w:p>
          <w:p w14:paraId="62D6857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目标：产品设计调研和基础架构搭建</w:t>
            </w:r>
          </w:p>
          <w:p w14:paraId="36CE7E8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用户访谈和竞品分析</w:t>
            </w:r>
          </w:p>
          <w:p w14:paraId="6797B23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需求定义和产品定位</w:t>
            </w:r>
          </w:p>
          <w:p w14:paraId="33377B52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基础架构搭建</w:t>
            </w:r>
          </w:p>
          <w:p w14:paraId="79E62FDC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用户管理和数据API集成</w:t>
            </w:r>
          </w:p>
          <w:p w14:paraId="479953B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预计工作量：42人时</w:t>
            </w:r>
          </w:p>
          <w:p w14:paraId="02D7E6A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84F4D4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第二阶段（2025年11月25日-2026年1月25日，2个月）</w:t>
            </w:r>
          </w:p>
          <w:p w14:paraId="521AC68A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目标：产品设计和核心功能开发</w:t>
            </w:r>
          </w:p>
          <w:p w14:paraId="2D0C5A4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基于双钻模型完成产品设计（交互设计、视觉设计、原型制作）</w:t>
            </w:r>
          </w:p>
          <w:p w14:paraId="1A90CDF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核心投资组合管理功能开发</w:t>
            </w:r>
          </w:p>
          <w:p w14:paraId="387F663F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移动应用基础框架搭建</w:t>
            </w:r>
          </w:p>
          <w:p w14:paraId="51213E6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预计工作量：105人时</w:t>
            </w:r>
          </w:p>
          <w:p w14:paraId="1FF51C7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19150B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第三阶段（2026年1月25日-2026年3月25日，2个月）</w:t>
            </w:r>
          </w:p>
          <w:p w14:paraId="35E1E72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目标：用户体验优化和高级功能实现</w:t>
            </w:r>
          </w:p>
          <w:p w14:paraId="05491299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运用成瘾模型优化用户体验</w:t>
            </w:r>
          </w:p>
          <w:p w14:paraId="6D66E7E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实现量化回测和高级分析功能</w:t>
            </w:r>
          </w:p>
          <w:p w14:paraId="7DFA6FF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数据可视化功能开发</w:t>
            </w:r>
          </w:p>
          <w:p w14:paraId="0A45B8C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预计工作量：105人时</w:t>
            </w:r>
          </w:p>
          <w:p w14:paraId="38004BD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45E340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第四阶段（2026年3月25日-2026年4月25日，1个月）</w:t>
            </w:r>
          </w:p>
          <w:p w14:paraId="74C1AF8E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目标：性能优化和上线准备</w:t>
            </w:r>
          </w:p>
          <w:p w14:paraId="0BCCD1F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性能优化和bug修复</w:t>
            </w:r>
          </w:p>
          <w:p w14:paraId="74DA88B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全面测试和文档完善</w:t>
            </w:r>
          </w:p>
          <w:p w14:paraId="1DE60BD7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云服务部署和上线准备</w:t>
            </w:r>
          </w:p>
          <w:p w14:paraId="769B3E1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预计工作量：42人时</w:t>
            </w:r>
          </w:p>
          <w:p w14:paraId="134F9B1E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2D3C2888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预计总工作量：294人时，适合作为毕业设计项目开展。</w:t>
            </w:r>
          </w:p>
          <w:p w14:paraId="2256FC9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117236F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主要参考文献目录</w:t>
            </w:r>
          </w:p>
          <w:p w14:paraId="329E8FF7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780D19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核心参考文献</w:t>
            </w:r>
          </w:p>
          <w:p w14:paraId="0EE715B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1. Xiao, R., Wu, Z., &amp; Hamari, J. (2020). Internet-of-Gamification: A Review of Literature on IoT-enabled Gamification for User Engagement. Internet Research, 30(3), 813-827.</w:t>
            </w:r>
          </w:p>
          <w:p w14:paraId="2C22056D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5DB880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2. Benyon, D. (2019). Designing User Experience: A Guide to HCI, UX and Interaction Design. Pearson.</w:t>
            </w:r>
          </w:p>
          <w:p w14:paraId="7417C7F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251E55E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其他参考资料</w:t>
            </w:r>
          </w:p>
          <w:p w14:paraId="4EFE3DC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36B8D07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3. Cao, L., Yang, Q., &amp; Yu, P. S. (2020). Data Science and AI in FinTech: An Overview. arXiv preprint arXiv:2007.12681.</w:t>
            </w:r>
          </w:p>
          <w:p w14:paraId="0B9D38D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3CC264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4. Schueffel, P. (2017). Taming the Beast: A Scientific Definition of FinTech. Journal of Innovation Management, 4(4), 32-54.</w:t>
            </w:r>
          </w:p>
          <w:p w14:paraId="1CC599D5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655329D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5. Lai, T. L. (2016). Statistical Models and Stochastic Optimization in Financial Technology and Investment Science. Annals of Mathematics Sciences and Applications, 1(1), 1-50.</w:t>
            </w:r>
          </w:p>
          <w:p w14:paraId="6AE2CF51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8F4C2BA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6. Eyal, N. (2014). Hooked: How to Build Habit-Forming Products. Portfolio.</w:t>
            </w:r>
          </w:p>
          <w:p w14:paraId="246DAAB6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47D9BDCA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7. Design Council. (2019). The Double Diamond: A Universally Accepted Depiction of the Design Process. Design Council.</w:t>
            </w:r>
          </w:p>
          <w:p w14:paraId="7715B5B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0B33A540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8. Flutter Team. (2024). Flutter Documentation: Building Beautiful Native Apps. Google.</w:t>
            </w:r>
          </w:p>
          <w:p w14:paraId="531E66D3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70CC523B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9. FastAPI Team. (2024). FastAPI Documentation: Modern, Fast Web Framework for Building APIs. FastAPI.</w:t>
            </w:r>
          </w:p>
          <w:p w14:paraId="49C558C4">
            <w:pPr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14170AC4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10. 海拥. (2023). 从零基础到精通Flutter开发：一步步打造跨平台应用.</w:t>
            </w:r>
          </w:p>
          <w:p w14:paraId="20FF4636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D192713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64E38052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38068E8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44FA68A1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4B66D0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DB428FA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2D3923E7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73FBBD26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5E04AAB6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4D8240C7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469039F3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CED6120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0F2F836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6AB7821D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71C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8972" w:type="dxa"/>
            <w:gridSpan w:val="8"/>
            <w:vAlign w:val="center"/>
          </w:tcPr>
          <w:p w14:paraId="46C74836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486FEFF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发出任务书日期：　　　　完成期限：</w:t>
            </w:r>
          </w:p>
          <w:p w14:paraId="587C153D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  <w:p w14:paraId="58243940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62DBECD">
            <w:pPr>
              <w:ind w:firstLine="5040" w:firstLineChars="210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指导教师（签名）：</w:t>
            </w:r>
            <w:r>
              <w:drawing>
                <wp:inline distT="0" distB="0" distL="0" distR="0">
                  <wp:extent cx="762000" cy="254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65F3A">
            <w:pPr>
              <w:ind w:firstLine="5520" w:firstLineChars="230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年　　月　　日</w:t>
            </w:r>
          </w:p>
        </w:tc>
      </w:tr>
      <w:tr w14:paraId="1F6C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8972" w:type="dxa"/>
            <w:gridSpan w:val="8"/>
          </w:tcPr>
          <w:p w14:paraId="754AC205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毕业设计（论文）工作小组审定意见：</w:t>
            </w:r>
          </w:p>
          <w:p w14:paraId="1FDB2201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51BCA1AF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36AC5867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1F25B3C0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41866883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</w:p>
          <w:p w14:paraId="36825A39">
            <w:pPr>
              <w:ind w:firstLine="3600" w:firstLineChars="15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　　　　　  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负责人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（签名）：</w:t>
            </w:r>
          </w:p>
          <w:p w14:paraId="01F81D80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　　　　　　　　　　　　</w:t>
            </w:r>
          </w:p>
          <w:p w14:paraId="5B09369E">
            <w:pPr>
              <w:ind w:firstLine="5760" w:firstLineChars="240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      年　　月　　日</w:t>
            </w:r>
          </w:p>
        </w:tc>
      </w:tr>
    </w:tbl>
    <w:p w14:paraId="6B596BCF">
      <w:pPr>
        <w:jc w:val="left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备注：</w:t>
      </w:r>
    </w:p>
    <w:p w14:paraId="3156787E">
      <w:pPr>
        <w:jc w:val="left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1.论文题目须与论文封面题目一致。</w:t>
      </w:r>
    </w:p>
    <w:p w14:paraId="1BAF9517">
      <w:pPr>
        <w:jc w:val="left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2.任务书一经审定，不得随意更改，如因特殊情况需变更，须经</w:t>
      </w:r>
      <w:r>
        <w:rPr>
          <w:rFonts w:hint="eastAsia" w:ascii="仿宋" w:hAnsi="仿宋" w:eastAsia="仿宋"/>
          <w:szCs w:val="21"/>
          <w:lang w:val="en-US" w:eastAsia="zh-CN"/>
        </w:rPr>
        <w:t>院系</w:t>
      </w:r>
      <w:r>
        <w:rPr>
          <w:rFonts w:hint="eastAsia" w:ascii="仿宋" w:hAnsi="仿宋" w:eastAsia="仿宋"/>
          <w:szCs w:val="21"/>
        </w:rPr>
        <w:t>毕业设计（论文）工作小组同意。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1ZTFmZWM1YzJiNDQwYmNiNjhmOGVmM2NhNWEyMDkifQ=="/>
  </w:docVars>
  <w:rsids>
    <w:rsidRoot w:val="00DA269F"/>
    <w:rsid w:val="00233FA6"/>
    <w:rsid w:val="002702F0"/>
    <w:rsid w:val="00691642"/>
    <w:rsid w:val="008A48E7"/>
    <w:rsid w:val="00AE564E"/>
    <w:rsid w:val="00C4476C"/>
    <w:rsid w:val="00CE5291"/>
    <w:rsid w:val="00D60A0C"/>
    <w:rsid w:val="00DA269F"/>
    <w:rsid w:val="00DB1BB9"/>
    <w:rsid w:val="00DF078B"/>
    <w:rsid w:val="00E8697C"/>
    <w:rsid w:val="00FD0350"/>
    <w:rsid w:val="162950AF"/>
    <w:rsid w:val="21BB51A7"/>
    <w:rsid w:val="2C3E4622"/>
    <w:rsid w:val="51F77351"/>
    <w:rsid w:val="7A2673BD"/>
    <w:rsid w:val="7D8B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</Words>
  <Characters>235</Characters>
  <Lines>2</Lines>
  <Paragraphs>1</Paragraphs>
  <TotalTime>28</TotalTime>
  <ScaleCrop>false</ScaleCrop>
  <LinksUpToDate>false</LinksUpToDate>
  <CharactersWithSpaces>291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2014-05-06T01:43:00Z</dcterms:created>
  <dc:creator>Lenovo</dc:creator>
  <cp:lastModifiedBy>HarryMoMo</cp:lastModifiedBy>
  <dcterms:modified xsi:type="dcterms:W3CDTF">2025-09-25T01:09:24Z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2699353F44CD483DA798545D3A1E5049_13</vt:lpwstr>
  </property>
  <property fmtid="{D5CDD505-2E9C-101B-9397-08002B2CF9AE}" pid="4" name="KSOTemplateDocerSaveRecord">
    <vt:lpwstr>eyJoZGlkIjoiZTFmNDJmZjgyMzIxMGIwZGFjYjBlMDllNzAxZjI2MDkiLCJ1c2VySWQiOiIzMzUxNzc2MTkifQ==</vt:lpwstr>
  </property>
</Properties>
</file>