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562" w:firstLineChars="100"/>
        <w:jc w:val="center"/>
        <w:rPr>
          <w:rFonts w:hint="eastAsia" w:ascii="宋体" w:hAnsi="宋体"/>
          <w:b/>
          <w:sz w:val="56"/>
          <w:szCs w:val="52"/>
        </w:rPr>
      </w:pPr>
      <w:bookmarkStart w:id="0" w:name="_Toc4070"/>
      <w:r>
        <w:rPr>
          <w:rFonts w:ascii="宋体" w:hAnsi="宋体"/>
          <w:b/>
          <w:sz w:val="56"/>
          <w:szCs w:val="52"/>
        </w:rPr>
        <w:drawing>
          <wp:inline distT="0" distB="0" distL="114300" distR="114300">
            <wp:extent cx="3181350" cy="1009650"/>
            <wp:effectExtent l="0" t="0" r="19050" b="6350"/>
            <wp:docPr id="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562" w:firstLineChars="100"/>
        <w:rPr>
          <w:rFonts w:ascii="宋体" w:hAnsi="宋体"/>
          <w:b/>
          <w:sz w:val="56"/>
          <w:szCs w:val="52"/>
        </w:rPr>
      </w:pPr>
      <w:r>
        <w:rPr>
          <w:rFonts w:hint="eastAsia" w:ascii="宋体" w:hAnsi="宋体"/>
          <w:b/>
          <w:sz w:val="56"/>
          <w:szCs w:val="52"/>
        </w:rPr>
        <w:t>维普毕业</w:t>
      </w:r>
      <w:r>
        <w:rPr>
          <w:rFonts w:hint="eastAsia" w:ascii="宋体" w:hAnsi="宋体"/>
          <w:b/>
          <w:sz w:val="56"/>
          <w:szCs w:val="52"/>
          <w:lang w:val="en-US" w:eastAsia="zh-CN"/>
        </w:rPr>
        <w:t>论文</w:t>
      </w:r>
      <w:r>
        <w:rPr>
          <w:rFonts w:hint="eastAsia" w:ascii="宋体" w:hAnsi="宋体"/>
          <w:b/>
          <w:sz w:val="56"/>
          <w:szCs w:val="52"/>
        </w:rPr>
        <w:t>（</w:t>
      </w:r>
      <w:r>
        <w:rPr>
          <w:rFonts w:hint="eastAsia" w:ascii="宋体" w:hAnsi="宋体"/>
          <w:b/>
          <w:sz w:val="56"/>
          <w:szCs w:val="52"/>
          <w:lang w:val="en-US" w:eastAsia="zh-CN"/>
        </w:rPr>
        <w:t>设计</w:t>
      </w:r>
      <w:r>
        <w:rPr>
          <w:rFonts w:hint="eastAsia" w:ascii="宋体" w:hAnsi="宋体"/>
          <w:b/>
          <w:sz w:val="56"/>
          <w:szCs w:val="52"/>
        </w:rPr>
        <w:t>）管理系统</w:t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jc w:val="center"/>
        <w:outlineLvl w:val="0"/>
        <w:rPr>
          <w:rFonts w:ascii="宋体" w:hAnsi="宋体"/>
          <w:b/>
          <w:sz w:val="56"/>
          <w:szCs w:val="52"/>
        </w:rPr>
      </w:pPr>
      <w:bookmarkStart w:id="1" w:name="_Toc1287"/>
      <w:r>
        <w:rPr>
          <w:rFonts w:hint="eastAsia" w:ascii="宋体" w:hAnsi="宋体"/>
          <w:b/>
          <w:sz w:val="56"/>
          <w:szCs w:val="52"/>
        </w:rPr>
        <w:t>用户操作手册</w:t>
      </w:r>
      <w:bookmarkEnd w:id="1"/>
    </w:p>
    <w:p>
      <w:pPr>
        <w:jc w:val="center"/>
        <w:rPr>
          <w:rFonts w:ascii="宋体" w:hAnsi="宋体"/>
          <w:b/>
          <w:sz w:val="48"/>
          <w:szCs w:val="52"/>
        </w:rPr>
      </w:pPr>
      <w:r>
        <w:rPr>
          <w:rFonts w:hint="eastAsia" w:ascii="宋体" w:hAnsi="宋体"/>
          <w:b/>
          <w:sz w:val="48"/>
          <w:szCs w:val="52"/>
        </w:rPr>
        <w:t>（</w:t>
      </w:r>
      <w:r>
        <w:rPr>
          <w:rFonts w:hint="eastAsia" w:ascii="宋体" w:hAnsi="宋体"/>
          <w:b/>
          <w:sz w:val="48"/>
          <w:szCs w:val="52"/>
          <w:lang w:val="en-US" w:eastAsia="zh-CN"/>
        </w:rPr>
        <w:t>学生</w:t>
      </w:r>
      <w:r>
        <w:rPr>
          <w:rFonts w:ascii="宋体" w:hAnsi="宋体"/>
          <w:b/>
          <w:sz w:val="48"/>
          <w:u w:color="auto"/>
        </w:rPr>
        <w:t>角色</w:t>
      </w:r>
      <w:r>
        <w:rPr>
          <w:rFonts w:hint="eastAsia" w:ascii="宋体" w:hAnsi="宋体"/>
          <w:b/>
          <w:sz w:val="48"/>
          <w:szCs w:val="52"/>
        </w:rPr>
        <w:t>）</w:t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jc w:val="center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重庆泛语科技有限公司</w:t>
      </w:r>
    </w:p>
    <w:p>
      <w:pPr>
        <w:jc w:val="center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  <w:lang w:val="en-US" w:eastAsia="zh-CN"/>
        </w:rPr>
        <w:t>2024年4月28日</w:t>
      </w:r>
      <w:r>
        <w:rPr>
          <w:rFonts w:hint="eastAsia" w:ascii="宋体" w:hAnsi="宋体"/>
          <w:sz w:val="30"/>
          <w:szCs w:val="30"/>
        </w:rPr>
        <w:br w:type="page"/>
      </w:r>
    </w:p>
    <w:p>
      <w:pPr>
        <w:ind w:firstLine="2108" w:firstLineChars="1000"/>
        <w:jc w:val="left"/>
        <w:rPr>
          <w:rFonts w:hint="default" w:ascii="宋体" w:hAnsi="宋体" w:eastAsia="宋体"/>
          <w:b/>
          <w:szCs w:val="3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pPr>
        <w:ind w:firstLine="2108" w:firstLineChars="1000"/>
        <w:rPr>
          <w:rFonts w:hint="eastAsia" w:ascii="宋体" w:hAnsi="宋体"/>
          <w:b/>
          <w:szCs w:val="30"/>
        </w:rPr>
      </w:pPr>
    </w:p>
    <w:bookmarkEnd w:id="0"/>
    <w:p>
      <w:pPr>
        <w:pStyle w:val="2"/>
        <w:numPr>
          <w:ilvl w:val="0"/>
          <w:numId w:val="1"/>
        </w:numPr>
        <w:spacing w:before="0" w:after="0" w:line="360" w:lineRule="auto"/>
        <w:rPr>
          <w:rFonts w:hint="eastAsia" w:ascii="仿宋_GB2312" w:eastAsia="仿宋_GB2312"/>
          <w:b/>
          <w:bCs w:val="0"/>
          <w:sz w:val="28"/>
          <w:szCs w:val="16"/>
        </w:rPr>
      </w:pPr>
      <w:bookmarkStart w:id="2" w:name="_Toc22819"/>
      <w:bookmarkStart w:id="3" w:name="_Toc28682"/>
      <w:bookmarkStart w:id="4" w:name="_Toc14559"/>
      <w:r>
        <w:rPr>
          <w:rFonts w:hint="eastAsia" w:ascii="仿宋_GB2312" w:eastAsia="仿宋_GB2312"/>
          <w:b/>
          <w:bCs w:val="0"/>
          <w:sz w:val="28"/>
          <w:szCs w:val="16"/>
        </w:rPr>
        <w:t>系统登录</w:t>
      </w:r>
      <w:bookmarkEnd w:id="2"/>
      <w:bookmarkEnd w:id="3"/>
      <w:bookmarkEnd w:id="4"/>
    </w:p>
    <w:p>
      <w:pPr>
        <w:rPr>
          <w:rFonts w:hint="eastAsia" w:ascii="宋体" w:hAnsi="宋体" w:cs="宋体"/>
          <w:color w:val="000000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打开网址</w:t>
      </w:r>
      <w:r>
        <w:rPr>
          <w:rFonts w:ascii="宋体" w:hAnsi="宋体" w:eastAsia="宋体" w:cs="宋体"/>
          <w:sz w:val="24"/>
          <w:szCs w:val="24"/>
        </w:rPr>
        <w:t>https://oauth.fanyu.com/Login/14325/1004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，选择</w:t>
      </w:r>
      <w:r>
        <w:rPr>
          <w:rFonts w:hint="eastAsia" w:ascii="宋体" w:hAnsi="宋体" w:cs="宋体"/>
          <w:color w:val="303030"/>
          <w:sz w:val="24"/>
          <w:szCs w:val="28"/>
          <w:lang w:val="en-US" w:eastAsia="zh-CN"/>
        </w:rPr>
        <w:t>论文管理系统登录入口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，输入账号和密码（账号为学号/工号，初始密码：以学校通知为准），点击登录即可。</w:t>
      </w:r>
    </w:p>
    <w:p>
      <w:r>
        <w:drawing>
          <wp:inline distT="0" distB="0" distL="114300" distR="114300">
            <wp:extent cx="5264150" cy="1311910"/>
            <wp:effectExtent l="0" t="0" r="12700" b="254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宋体" w:hAnsi="宋体" w:cs="宋体"/>
          <w:color w:val="FF0000"/>
        </w:rPr>
      </w:pPr>
      <w:r>
        <w:rPr>
          <w:rFonts w:hint="eastAsia" w:ascii="宋体" w:hAnsi="宋体" w:cs="宋体"/>
          <w:color w:val="FF0000"/>
        </w:rPr>
        <w:t>注意：</w:t>
      </w:r>
      <w:r>
        <w:rPr>
          <w:rFonts w:hint="eastAsia" w:ascii="宋体" w:hAnsi="宋体" w:cs="宋体"/>
          <w:color w:val="FF0000"/>
          <w:lang w:eastAsia="zh-CN"/>
        </w:rPr>
        <w:t>如果</w:t>
      </w:r>
      <w:r>
        <w:rPr>
          <w:rFonts w:hint="eastAsia" w:ascii="宋体" w:hAnsi="宋体" w:cs="宋体"/>
          <w:color w:val="FF0000"/>
        </w:rPr>
        <w:t>学生</w:t>
      </w:r>
      <w:r>
        <w:rPr>
          <w:rFonts w:hint="eastAsia" w:ascii="宋体" w:hAnsi="宋体" w:cs="宋体"/>
          <w:color w:val="FF0000"/>
          <w:lang w:eastAsia="zh-CN"/>
        </w:rPr>
        <w:t>角色</w:t>
      </w:r>
      <w:r>
        <w:rPr>
          <w:rFonts w:hint="eastAsia" w:ascii="宋体" w:hAnsi="宋体" w:cs="宋体"/>
          <w:color w:val="FF0000"/>
        </w:rPr>
        <w:t>是双学位，还需要选择一次组织</w:t>
      </w:r>
      <w:r>
        <w:rPr>
          <w:rFonts w:hint="eastAsia" w:ascii="宋体" w:hAnsi="宋体" w:cs="宋体"/>
          <w:color w:val="FF0000"/>
          <w:lang w:eastAsia="zh-CN"/>
        </w:rPr>
        <w:t>；如果教师是多角色，还需要选择一次角色；</w:t>
      </w:r>
    </w:p>
    <w:p>
      <w:pPr>
        <w:jc w:val="left"/>
        <w:rPr>
          <w:rFonts w:hint="eastAsia"/>
        </w:rPr>
      </w:pPr>
      <w:r>
        <w:drawing>
          <wp:inline distT="0" distB="0" distL="114300" distR="114300">
            <wp:extent cx="5268595" cy="2616835"/>
            <wp:effectExtent l="0" t="0" r="8255" b="12065"/>
            <wp:docPr id="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spacing w:before="0" w:after="0" w:line="360" w:lineRule="auto"/>
        <w:rPr>
          <w:rFonts w:hint="eastAsia" w:ascii="仿宋_GB2312" w:eastAsia="仿宋_GB2312"/>
          <w:b/>
          <w:bCs w:val="0"/>
          <w:sz w:val="28"/>
          <w:szCs w:val="16"/>
        </w:rPr>
      </w:pPr>
      <w:bookmarkStart w:id="5" w:name="_Toc21120"/>
      <w:bookmarkStart w:id="6" w:name="_Toc27375"/>
      <w:bookmarkStart w:id="7" w:name="_Toc23876"/>
      <w:bookmarkStart w:id="8" w:name="_Toc26452"/>
      <w:r>
        <w:rPr>
          <w:rFonts w:hint="eastAsia" w:ascii="仿宋_GB2312" w:eastAsia="仿宋_GB2312"/>
          <w:b/>
          <w:bCs w:val="0"/>
          <w:sz w:val="28"/>
          <w:szCs w:val="16"/>
        </w:rPr>
        <w:t>个人</w:t>
      </w:r>
      <w:bookmarkEnd w:id="5"/>
      <w:r>
        <w:rPr>
          <w:rFonts w:hint="eastAsia" w:ascii="仿宋_GB2312" w:eastAsia="仿宋_GB2312"/>
          <w:b/>
          <w:bCs w:val="0"/>
          <w:sz w:val="28"/>
          <w:szCs w:val="16"/>
        </w:rPr>
        <w:t>设置</w:t>
      </w:r>
      <w:bookmarkEnd w:id="6"/>
      <w:bookmarkEnd w:id="7"/>
      <w:bookmarkEnd w:id="8"/>
    </w:p>
    <w:p>
      <w:pPr>
        <w:pStyle w:val="3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9" w:name="_Toc3167"/>
      <w:bookmarkStart w:id="10" w:name="_Toc16589"/>
      <w:bookmarkStart w:id="11" w:name="_Toc23394"/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 xml:space="preserve">2.1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个人信息</w:t>
      </w:r>
      <w:bookmarkEnd w:id="9"/>
      <w:bookmarkEnd w:id="10"/>
      <w:bookmarkEnd w:id="1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第一步：点击左侧菜单进入“个人设置——个人信息”，这里可以填写自己的个人信息、电子签名等。</w:t>
      </w:r>
    </w:p>
    <w:p>
      <w:r>
        <w:drawing>
          <wp:inline distT="0" distB="0" distL="114300" distR="114300">
            <wp:extent cx="5272405" cy="2214880"/>
            <wp:effectExtent l="0" t="0" r="4445" b="13970"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bookmarkStart w:id="12" w:name="_Toc28959"/>
      <w:bookmarkStart w:id="13" w:name="_Toc20940"/>
      <w:bookmarkStart w:id="14" w:name="_Toc14568"/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2.2 安全中心</w:t>
      </w:r>
      <w:bookmarkEnd w:id="12"/>
      <w:bookmarkEnd w:id="13"/>
      <w:bookmarkEnd w:id="1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点击左侧菜单进入“个人设置——安全中心”。</w:t>
      </w:r>
    </w:p>
    <w:p>
      <w:pPr>
        <w:ind w:firstLine="480" w:firstLineChars="200"/>
      </w:pPr>
      <w:r>
        <w:rPr>
          <w:rFonts w:hint="eastAsia" w:ascii="宋体" w:hAnsi="宋体" w:eastAsia="宋体" w:cs="宋体"/>
          <w:color w:val="303030"/>
          <w:sz w:val="24"/>
          <w:szCs w:val="28"/>
        </w:rPr>
        <w:t>可根据自己需求在“个人设置-安全中心”中进行绑定安全邮箱、绑定手机号、绑定微信、密码修改等操作。绑定后，可用于找回密码或系统登录</w:t>
      </w:r>
      <w:r>
        <w:rPr>
          <w:rFonts w:hint="eastAsia" w:ascii="宋体" w:hAnsi="宋体" w:cs="宋体"/>
        </w:rPr>
        <w:t>。</w:t>
      </w:r>
      <w:r>
        <w:drawing>
          <wp:inline distT="0" distB="0" distL="114300" distR="114300">
            <wp:extent cx="5264785" cy="2598420"/>
            <wp:effectExtent l="0" t="0" r="12065" b="11430"/>
            <wp:docPr id="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pStyle w:val="2"/>
        <w:numPr>
          <w:ilvl w:val="0"/>
          <w:numId w:val="1"/>
        </w:numPr>
        <w:spacing w:before="0" w:after="0" w:line="360" w:lineRule="auto"/>
        <w:rPr>
          <w:rFonts w:hint="eastAsia" w:ascii="Calibri" w:hAnsi="Calibri" w:eastAsia="宋体" w:cs="Times New Roman"/>
          <w:lang w:val="en-US" w:eastAsia="zh-CN"/>
        </w:rPr>
      </w:pPr>
      <w:bookmarkStart w:id="15" w:name="_Toc6721"/>
      <w:bookmarkStart w:id="16" w:name="_Toc23801"/>
      <w:bookmarkStart w:id="17" w:name="_Toc25080"/>
      <w:r>
        <w:rPr>
          <w:rFonts w:hint="eastAsia" w:ascii="仿宋_GB2312" w:eastAsia="仿宋_GB2312"/>
          <w:b/>
          <w:bCs w:val="0"/>
          <w:sz w:val="28"/>
          <w:szCs w:val="16"/>
          <w:lang w:val="en-US" w:eastAsia="zh-CN"/>
        </w:rPr>
        <w:t>系统主流程及操作方法</w:t>
      </w:r>
      <w:bookmarkEnd w:id="15"/>
      <w:bookmarkEnd w:id="16"/>
      <w:bookmarkEnd w:id="17"/>
      <w:r>
        <w:rPr>
          <w:rFonts w:hint="eastAsia" w:ascii="Calibri" w:hAnsi="Calibri" w:eastAsia="宋体" w:cs="Times New Roman"/>
          <w:lang w:val="en-US" w:eastAsia="zh-CN"/>
        </w:rPr>
        <w:t xml:space="preserve"> </w:t>
      </w:r>
    </w:p>
    <w:p>
      <w:pPr>
        <w:spacing w:line="276" w:lineRule="auto"/>
        <w:rPr>
          <w:rFonts w:hint="eastAsia"/>
          <w:lang w:val="en-US" w:eastAsia="zh-CN"/>
        </w:rPr>
      </w:pPr>
    </w:p>
    <w:p>
      <w:pPr>
        <w:pStyle w:val="3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18" w:name="_Toc15819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申报课题</w:t>
      </w:r>
      <w:bookmarkEnd w:id="18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color w:val="303030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是否采用学生申报课题的方式新增课题，以学院的要求为准</w:t>
      </w:r>
      <w:r>
        <w:rPr>
          <w:rFonts w:hint="eastAsia" w:ascii="宋体" w:hAnsi="宋体" w:cs="宋体"/>
          <w:color w:val="303030"/>
          <w:sz w:val="24"/>
          <w:szCs w:val="28"/>
          <w:lang w:val="en-US" w:eastAsia="zh-CN"/>
        </w:rPr>
        <w:t>。</w:t>
      </w: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建议申报前向学院管理员进行咨询。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第1步：用户点击左边菜单栏“选题管理”——选择“课题”，进入“申报课题”页面，在此点击“新增”即可进入申报课题详情页面——在弹窗中根据提示填写申报课题详细内容；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第2步：填写完成后点击“提交”或“暂存”。提交即进入审核环节，审核退回之前不可修改；暂存并未进入下一节点，可以再次编辑修改。</w:t>
      </w:r>
    </w:p>
    <w:p>
      <w:pPr>
        <w:jc w:val="center"/>
      </w:pPr>
      <w:r>
        <w:rPr>
          <w:u w:color="auto"/>
        </w:rPr>
        <w:drawing>
          <wp:inline distT="0" distB="0" distL="0" distR="0">
            <wp:extent cx="5267325" cy="647700"/>
            <wp:effectExtent l="0" t="0" r="9525" b="0"/>
            <wp:docPr id="970246457" name="Drawing 1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46457" name="Drawing 1" descr="Generat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u w:color="auto"/>
        </w:rPr>
        <w:drawing>
          <wp:inline distT="0" distB="0" distL="0" distR="0">
            <wp:extent cx="5267325" cy="1957070"/>
            <wp:effectExtent l="0" t="0" r="0" b="0"/>
            <wp:docPr id="1686867168" name="Drawing 2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67168" name="Drawing 2" descr="Generated"/>
                    <pic:cNvPicPr>
                      <a:picLocks noChangeAspect="1"/>
                    </pic:cNvPicPr>
                  </pic:nvPicPr>
                  <pic:blipFill>
                    <a:blip r:embed="rId12"/>
                    <a:srcRect b="3974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u w:color="auto"/>
        </w:rPr>
      </w:pPr>
      <w:r>
        <w:rPr>
          <w:u w:color="auto"/>
        </w:rPr>
        <w:drawing>
          <wp:inline distT="0" distB="0" distL="0" distR="0">
            <wp:extent cx="5267325" cy="2425700"/>
            <wp:effectExtent l="0" t="0" r="0" b="0"/>
            <wp:docPr id="1804940004" name="Drawing 3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40004" name="Drawing 3" descr="Generated"/>
                    <pic:cNvPicPr>
                      <a:picLocks noChangeAspect="1"/>
                    </pic:cNvPicPr>
                  </pic:nvPicPr>
                  <pic:blipFill>
                    <a:blip r:embed="rId13"/>
                    <a:srcRect b="268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u w:color="auto"/>
        </w:rPr>
      </w:pPr>
    </w:p>
    <w:p>
      <w:pPr>
        <w:jc w:val="center"/>
        <w:rPr>
          <w:u w:color="auto"/>
        </w:rPr>
      </w:pPr>
    </w:p>
    <w:p>
      <w:pPr>
        <w:pStyle w:val="3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19" w:name="_Toc27511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编辑任务书</w:t>
      </w:r>
      <w:bookmarkEnd w:id="1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第1步：用户点击左边菜单栏“过程管理”——选择“任务书”，进入“编辑任务书”页面，在此点击“编辑”按钮即可进入任务书详情页面——在弹窗中根据提示填写任务书详细内容；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第2步：填写完成后点击“提交”或“暂存”。提交即进入审核环节，审核退回之前不可修改；暂存并未进入下一节点，可以再次编辑修改。</w:t>
      </w:r>
    </w:p>
    <w:p>
      <w:pPr>
        <w:jc w:val="center"/>
      </w:pPr>
      <w:r>
        <w:rPr>
          <w:u w:color="auto"/>
        </w:rPr>
        <w:drawing>
          <wp:inline distT="0" distB="0" distL="0" distR="0">
            <wp:extent cx="5267325" cy="676275"/>
            <wp:effectExtent l="0" t="0" r="9525" b="9525"/>
            <wp:docPr id="4" name="Drawing 4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 descr="Generat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u w:color="auto"/>
        </w:rPr>
        <w:drawing>
          <wp:inline distT="0" distB="0" distL="0" distR="0">
            <wp:extent cx="5267325" cy="2329815"/>
            <wp:effectExtent l="0" t="0" r="0" b="0"/>
            <wp:docPr id="5" name="Drawing 5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5" descr="Generated"/>
                    <pic:cNvPicPr>
                      <a:picLocks noChangeAspect="1"/>
                    </pic:cNvPicPr>
                  </pic:nvPicPr>
                  <pic:blipFill>
                    <a:blip r:embed="rId15"/>
                    <a:srcRect b="2720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u w:color="auto"/>
        </w:rPr>
      </w:pPr>
      <w:r>
        <w:rPr>
          <w:u w:color="auto"/>
        </w:rPr>
        <w:drawing>
          <wp:inline distT="0" distB="0" distL="0" distR="0">
            <wp:extent cx="5267325" cy="2532380"/>
            <wp:effectExtent l="0" t="0" r="0" b="0"/>
            <wp:docPr id="6" name="Drawing 6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6" descr="Generated"/>
                    <pic:cNvPicPr>
                      <a:picLocks noChangeAspect="1"/>
                    </pic:cNvPicPr>
                  </pic:nvPicPr>
                  <pic:blipFill>
                    <a:blip r:embed="rId16"/>
                    <a:srcRect b="206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u w:color="auto"/>
        </w:rPr>
      </w:pPr>
    </w:p>
    <w:p>
      <w:pPr>
        <w:pStyle w:val="3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20" w:name="_Toc3192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3.3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编辑开题报告</w:t>
      </w:r>
      <w:bookmarkEnd w:id="2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第1步：用户点击左边菜单栏“过程管理”——选择“开题报告”，进入“编辑开题报告”页面，在此点击“编辑”按钮即可进入开题报告详情页面——在弹窗中根据提示填写开题报告详细内容；</w:t>
      </w:r>
    </w:p>
    <w:p>
      <w:pPr>
        <w:jc w:val="center"/>
      </w:pPr>
      <w:r>
        <w:rPr>
          <w:u w:color="auto"/>
        </w:rPr>
        <w:drawing>
          <wp:inline distT="0" distB="0" distL="0" distR="0">
            <wp:extent cx="5267325" cy="666750"/>
            <wp:effectExtent l="0" t="0" r="9525" b="0"/>
            <wp:docPr id="950634874" name="Drawing 7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34874" name="Drawing 7" descr="Generate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u w:color="auto"/>
        </w:rPr>
        <w:drawing>
          <wp:inline distT="0" distB="0" distL="0" distR="0">
            <wp:extent cx="5267325" cy="2110740"/>
            <wp:effectExtent l="0" t="0" r="0" b="0"/>
            <wp:docPr id="2055383109" name="Drawing 8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83109" name="Drawing 8" descr="Generated"/>
                    <pic:cNvPicPr>
                      <a:picLocks noChangeAspect="1"/>
                    </pic:cNvPicPr>
                  </pic:nvPicPr>
                  <pic:blipFill>
                    <a:blip r:embed="rId18"/>
                    <a:srcRect b="3305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u w:color="auto"/>
        </w:rPr>
      </w:pPr>
      <w:r>
        <w:rPr>
          <w:u w:color="auto"/>
        </w:rPr>
        <w:drawing>
          <wp:inline distT="0" distB="0" distL="0" distR="0">
            <wp:extent cx="5267325" cy="3171825"/>
            <wp:effectExtent l="0" t="0" r="9525" b="9525"/>
            <wp:docPr id="9" name="Drawing 9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9" descr="Generate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21" w:name="_Toc7193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3.4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编辑中期检查</w:t>
      </w:r>
      <w:bookmarkEnd w:id="2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第1步：用户点击左边菜单栏“过程管理”——选择“中期检查”，进入“编辑中期检查”页面，在此点击“编辑”按钮即可进入中期检查详情页面——在弹窗中根据提示填写中期检查详细内容；</w:t>
      </w:r>
    </w:p>
    <w:p>
      <w:pPr>
        <w:pStyle w:val="3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22" w:name="_Toc829"/>
      <w:r>
        <w:rPr>
          <w:u w:color="auto"/>
        </w:rPr>
        <w:drawing>
          <wp:inline distT="0" distB="0" distL="0" distR="0">
            <wp:extent cx="5267325" cy="638175"/>
            <wp:effectExtent l="0" t="0" r="9525" b="9525"/>
            <wp:docPr id="10" name="Drawing 10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10" descr="Generate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p>
      <w:pPr>
        <w:pStyle w:val="3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23" w:name="_Toc490"/>
      <w:r>
        <w:rPr>
          <w:rFonts w:hint="eastAsia" w:ascii="宋体" w:hAnsi="宋体" w:eastAsia="宋体" w:cs="宋体"/>
          <w:b/>
          <w:bCs/>
          <w:sz w:val="24"/>
          <w:szCs w:val="24"/>
        </w:rPr>
        <w:drawing>
          <wp:inline distT="0" distB="0" distL="0" distR="0">
            <wp:extent cx="5267325" cy="2543810"/>
            <wp:effectExtent l="0" t="0" r="0" b="0"/>
            <wp:docPr id="11" name="Drawing 11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1" descr="Generated"/>
                    <pic:cNvPicPr>
                      <a:picLocks noChangeAspect="1"/>
                    </pic:cNvPicPr>
                  </pic:nvPicPr>
                  <pic:blipFill>
                    <a:blip r:embed="rId21"/>
                    <a:srcRect b="2258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>
      <w:pPr>
        <w:pStyle w:val="3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24" w:name="_Toc18183"/>
      <w:r>
        <w:rPr>
          <w:rFonts w:hint="eastAsia" w:ascii="宋体" w:hAnsi="宋体" w:eastAsia="宋体" w:cs="宋体"/>
          <w:b/>
          <w:bCs/>
          <w:sz w:val="24"/>
          <w:szCs w:val="24"/>
        </w:rPr>
        <w:drawing>
          <wp:inline distT="0" distB="0" distL="0" distR="0">
            <wp:extent cx="5267325" cy="3438525"/>
            <wp:effectExtent l="0" t="0" r="9525" b="9525"/>
            <wp:docPr id="12" name="Drawing 12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2" descr="Generate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p>
      <w:p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3.5、导出过程表格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color w:val="303030"/>
          <w:sz w:val="24"/>
          <w:szCs w:val="28"/>
          <w:lang w:val="en-US" w:eastAsia="zh-CN"/>
        </w:rPr>
      </w:pPr>
      <w:r>
        <w:rPr>
          <w:rFonts w:hint="eastAsia" w:ascii="宋体" w:hAnsi="宋体" w:cs="宋体"/>
          <w:color w:val="303030"/>
          <w:sz w:val="24"/>
          <w:szCs w:val="28"/>
          <w:lang w:val="en-US" w:eastAsia="zh-CN"/>
        </w:rPr>
        <w:t>在过程业务的编辑页面，可直接导出填报的过程材料；</w:t>
      </w:r>
    </w:p>
    <w:p>
      <w:pPr>
        <w:rPr>
          <w:rFonts w:hint="eastAsia"/>
        </w:rPr>
      </w:pPr>
      <w:r>
        <w:drawing>
          <wp:inline distT="0" distB="0" distL="114300" distR="114300">
            <wp:extent cx="5266690" cy="1750695"/>
            <wp:effectExtent l="0" t="0" r="1270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25" w:name="_Toc23535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编辑初稿</w:t>
      </w:r>
      <w:bookmarkEnd w:id="25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第1步：用户点击左边菜单栏“过程管理”——选择“初稿”，进入“编辑初稿”页面，在此点击“编辑”按钮即可进入初稿详情页面——在弹窗中上传附件；</w:t>
      </w:r>
    </w:p>
    <w:p>
      <w:pPr>
        <w:jc w:val="center"/>
      </w:pPr>
      <w:r>
        <w:rPr>
          <w:u w:color="auto"/>
        </w:rPr>
        <w:drawing>
          <wp:inline distT="0" distB="0" distL="0" distR="0">
            <wp:extent cx="5267325" cy="647700"/>
            <wp:effectExtent l="0" t="0" r="9525" b="0"/>
            <wp:docPr id="13" name="Drawing 13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3" descr="Generate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u w:color="auto"/>
        </w:rPr>
        <w:drawing>
          <wp:inline distT="0" distB="0" distL="0" distR="0">
            <wp:extent cx="5267325" cy="2055495"/>
            <wp:effectExtent l="0" t="0" r="0" b="0"/>
            <wp:docPr id="14" name="Drawing 14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4" descr="Generated"/>
                    <pic:cNvPicPr>
                      <a:picLocks noChangeAspect="1"/>
                    </pic:cNvPicPr>
                  </pic:nvPicPr>
                  <pic:blipFill>
                    <a:blip r:embed="rId25"/>
                    <a:srcRect b="3149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u w:color="auto"/>
        </w:rPr>
        <w:drawing>
          <wp:inline distT="0" distB="0" distL="0" distR="0">
            <wp:extent cx="5267325" cy="2117725"/>
            <wp:effectExtent l="0" t="0" r="0" b="0"/>
            <wp:docPr id="15" name="Drawing 15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5" descr="Generated"/>
                    <pic:cNvPicPr>
                      <a:picLocks noChangeAspect="1"/>
                    </pic:cNvPicPr>
                  </pic:nvPicPr>
                  <pic:blipFill>
                    <a:blip r:embed="rId26"/>
                    <a:srcRect t="328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u w:color="auto"/>
        </w:rPr>
      </w:pPr>
      <w:r>
        <w:rPr>
          <w:u w:color="auto"/>
        </w:rPr>
        <w:drawing>
          <wp:inline distT="0" distB="0" distL="0" distR="0">
            <wp:extent cx="5267325" cy="1875155"/>
            <wp:effectExtent l="0" t="0" r="0" b="0"/>
            <wp:docPr id="16" name="Drawing 16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6" descr="Generated"/>
                    <pic:cNvPicPr>
                      <a:picLocks noChangeAspect="1"/>
                    </pic:cNvPicPr>
                  </pic:nvPicPr>
                  <pic:blipFill>
                    <a:blip r:embed="rId27"/>
                    <a:srcRect t="23916" b="1678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u w:color="auto"/>
        </w:rPr>
      </w:pPr>
    </w:p>
    <w:p>
      <w:pPr>
        <w:pStyle w:val="3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26" w:name="_Toc14703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3.6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编辑定稿</w:t>
      </w:r>
      <w:bookmarkEnd w:id="26"/>
    </w:p>
    <w:p>
      <w:pPr>
        <w:keepLines/>
        <w:ind w:firstLine="420" w:firstLineChars="200"/>
        <w:jc w:val="left"/>
      </w:pPr>
      <w:r>
        <w:rPr>
          <w:rFonts w:ascii="宋体" w:hAnsi="宋体" w:eastAsia="宋体" w:cs="宋体"/>
          <w:sz w:val="21"/>
          <w:u w:color="auto"/>
        </w:rPr>
        <w:t>第1步：用户点击左边菜单栏“过程管理”——选择“定稿”，进入“编辑定稿”页面，在此点击“编辑”按钮即可进入定稿详情页面——在弹窗中上传附件；</w:t>
      </w:r>
    </w:p>
    <w:p>
      <w:pPr>
        <w:jc w:val="center"/>
      </w:pPr>
      <w:r>
        <w:rPr>
          <w:u w:color="auto"/>
        </w:rPr>
        <w:drawing>
          <wp:inline distT="0" distB="0" distL="0" distR="0">
            <wp:extent cx="5267325" cy="666750"/>
            <wp:effectExtent l="0" t="0" r="9525" b="0"/>
            <wp:docPr id="17" name="Drawing 17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7" descr="Generate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u w:color="auto"/>
        </w:rPr>
        <w:drawing>
          <wp:inline distT="0" distB="0" distL="0" distR="0">
            <wp:extent cx="5267325" cy="1967865"/>
            <wp:effectExtent l="0" t="0" r="0" b="0"/>
            <wp:docPr id="18" name="Drawing 18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8" descr="Generated"/>
                    <pic:cNvPicPr>
                      <a:picLocks noChangeAspect="1"/>
                    </pic:cNvPicPr>
                  </pic:nvPicPr>
                  <pic:blipFill>
                    <a:blip r:embed="rId29"/>
                    <a:srcRect b="3758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u w:color="auto"/>
        </w:rPr>
        <w:drawing>
          <wp:inline distT="0" distB="0" distL="0" distR="0">
            <wp:extent cx="5267325" cy="2132965"/>
            <wp:effectExtent l="0" t="0" r="0" b="0"/>
            <wp:docPr id="19" name="Drawing 19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9" descr="Generated"/>
                    <pic:cNvPicPr>
                      <a:picLocks noChangeAspect="1"/>
                    </pic:cNvPicPr>
                  </pic:nvPicPr>
                  <pic:blipFill>
                    <a:blip r:embed="rId30"/>
                    <a:srcRect t="3335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u w:color="auto"/>
        </w:rPr>
      </w:pPr>
      <w:r>
        <w:rPr>
          <w:u w:color="auto"/>
        </w:rPr>
        <w:drawing>
          <wp:inline distT="0" distB="0" distL="0" distR="0">
            <wp:extent cx="5267325" cy="2442210"/>
            <wp:effectExtent l="0" t="0" r="0" b="0"/>
            <wp:docPr id="20" name="Drawing 20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20" descr="Generated"/>
                    <pic:cNvPicPr>
                      <a:picLocks noChangeAspect="1"/>
                    </pic:cNvPicPr>
                  </pic:nvPicPr>
                  <pic:blipFill>
                    <a:blip r:embed="rId31"/>
                    <a:srcRect b="2230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ind w:firstLine="420" w:firstLineChars="200"/>
        <w:jc w:val="left"/>
        <w:rPr>
          <w:u w:color="auto"/>
        </w:rPr>
      </w:pPr>
      <w:r>
        <w:rPr>
          <w:rFonts w:ascii="宋体" w:hAnsi="宋体" w:eastAsia="宋体" w:cs="宋体"/>
          <w:sz w:val="21"/>
          <w:u w:color="auto"/>
        </w:rPr>
        <w:t>第</w:t>
      </w:r>
      <w:r>
        <w:rPr>
          <w:rFonts w:hint="eastAsia" w:ascii="宋体" w:hAnsi="宋体" w:cs="宋体"/>
          <w:sz w:val="21"/>
          <w:u w:color="auto"/>
          <w:lang w:val="en-US" w:eastAsia="zh-CN"/>
        </w:rPr>
        <w:t>2</w:t>
      </w:r>
      <w:r>
        <w:rPr>
          <w:rFonts w:ascii="宋体" w:hAnsi="宋体" w:eastAsia="宋体" w:cs="宋体"/>
          <w:sz w:val="21"/>
          <w:u w:color="auto"/>
        </w:rPr>
        <w:t>步：</w:t>
      </w:r>
      <w:r>
        <w:rPr>
          <w:rFonts w:hint="eastAsia" w:ascii="宋体" w:hAnsi="宋体" w:cs="宋体"/>
          <w:sz w:val="21"/>
          <w:u w:color="auto"/>
          <w:lang w:val="en-US" w:eastAsia="zh-CN"/>
        </w:rPr>
        <w:t>如果已经稿件已经达到查重要求，上传稿件之后，点击暂存，在编辑稿件的首页点击提交检测，即可进行查重，检测次数有限，请谨慎提交</w:t>
      </w:r>
      <w:r>
        <w:rPr>
          <w:rFonts w:ascii="宋体" w:hAnsi="宋体" w:eastAsia="宋体" w:cs="宋体"/>
          <w:sz w:val="21"/>
          <w:u w:color="auto"/>
        </w:rPr>
        <w:t>；</w:t>
      </w:r>
    </w:p>
    <w:p>
      <w:pPr>
        <w:jc w:val="center"/>
        <w:rPr>
          <w:u w:color="auto"/>
        </w:rPr>
      </w:pPr>
      <w:r>
        <w:drawing>
          <wp:inline distT="0" distB="0" distL="114300" distR="114300">
            <wp:extent cx="5264150" cy="1567180"/>
            <wp:effectExtent l="0" t="0" r="3810" b="889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u w:color="auto"/>
        </w:rPr>
      </w:pPr>
      <w:bookmarkStart w:id="45" w:name="_GoBack"/>
      <w:bookmarkEnd w:id="45"/>
    </w:p>
    <w:p>
      <w:pPr>
        <w:pStyle w:val="2"/>
        <w:numPr>
          <w:ilvl w:val="0"/>
          <w:numId w:val="1"/>
        </w:numPr>
        <w:spacing w:before="0" w:after="0" w:line="360" w:lineRule="auto"/>
        <w:rPr>
          <w:rFonts w:hint="eastAsia" w:ascii="仿宋_GB2312" w:eastAsia="仿宋_GB2312"/>
          <w:b/>
          <w:bCs w:val="0"/>
          <w:sz w:val="28"/>
          <w:szCs w:val="16"/>
          <w:lang w:val="en-US" w:eastAsia="zh-CN"/>
        </w:rPr>
      </w:pPr>
      <w:bookmarkStart w:id="27" w:name="_Toc12663"/>
      <w:bookmarkStart w:id="28" w:name="_Toc12738"/>
      <w:bookmarkStart w:id="29" w:name="_Toc8366"/>
      <w:r>
        <w:rPr>
          <w:rFonts w:hint="eastAsia" w:ascii="仿宋_GB2312" w:eastAsia="仿宋_GB2312"/>
          <w:b/>
          <w:bCs w:val="0"/>
          <w:sz w:val="28"/>
          <w:szCs w:val="16"/>
          <w:lang w:val="en-US" w:eastAsia="zh-CN"/>
        </w:rPr>
        <w:t>下载中心</w:t>
      </w:r>
      <w:bookmarkEnd w:id="27"/>
      <w:bookmarkEnd w:id="28"/>
      <w:bookmarkEnd w:id="29"/>
    </w:p>
    <w:p>
      <w:pPr>
        <w:ind w:firstLine="420" w:firstLineChars="20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点击“下载中心”—“文件下载”，选中数据，点击”</w:t>
      </w:r>
      <w:r>
        <w:rPr>
          <w:rFonts w:hint="eastAsia" w:ascii="宋体" w:hAnsi="宋体" w:cs="宋体"/>
          <w:lang w:eastAsia="zh-CN"/>
        </w:rPr>
        <w:t>归档材料下载</w:t>
      </w:r>
      <w:r>
        <w:rPr>
          <w:rFonts w:hint="eastAsia" w:ascii="宋体" w:hAnsi="宋体" w:cs="宋体"/>
        </w:rPr>
        <w:t>“批量下载各个流程上传的文件。</w:t>
      </w:r>
    </w:p>
    <w:p>
      <w:r>
        <w:drawing>
          <wp:inline distT="0" distB="0" distL="114300" distR="114300">
            <wp:extent cx="5259070" cy="1564005"/>
            <wp:effectExtent l="0" t="0" r="24130" b="10795"/>
            <wp:docPr id="2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  <w:numPr>
          <w:ilvl w:val="0"/>
          <w:numId w:val="1"/>
        </w:numPr>
        <w:spacing w:before="0" w:after="0" w:line="360" w:lineRule="auto"/>
        <w:rPr>
          <w:rFonts w:hint="eastAsia" w:ascii="仿宋_GB2312" w:eastAsia="仿宋_GB2312"/>
          <w:b/>
          <w:bCs w:val="0"/>
          <w:sz w:val="28"/>
          <w:szCs w:val="16"/>
          <w:lang w:val="en-US" w:eastAsia="zh-CN"/>
        </w:rPr>
      </w:pPr>
      <w:bookmarkStart w:id="30" w:name="_Toc32586"/>
      <w:bookmarkStart w:id="31" w:name="_Toc10291"/>
      <w:bookmarkStart w:id="32" w:name="_Toc23080"/>
      <w:r>
        <w:rPr>
          <w:rFonts w:hint="eastAsia" w:ascii="仿宋_GB2312" w:eastAsia="仿宋_GB2312"/>
          <w:b/>
          <w:bCs w:val="0"/>
          <w:sz w:val="28"/>
          <w:szCs w:val="16"/>
          <w:lang w:val="en-US" w:eastAsia="zh-CN"/>
        </w:rPr>
        <w:t>消息管理</w:t>
      </w:r>
      <w:bookmarkEnd w:id="30"/>
      <w:bookmarkEnd w:id="31"/>
      <w:bookmarkEnd w:id="32"/>
    </w:p>
    <w:p>
      <w:pPr>
        <w:pStyle w:val="3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33" w:name="_Toc19779"/>
      <w:bookmarkStart w:id="34" w:name="_Toc4888"/>
      <w:bookmarkStart w:id="35" w:name="_Toc1740308402_WPSOffice_Level3"/>
      <w:bookmarkStart w:id="36" w:name="_Toc14609"/>
      <w:bookmarkStart w:id="37" w:name="_Toc13875"/>
      <w:bookmarkStart w:id="38" w:name="_Toc15000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站内信</w:t>
      </w:r>
      <w:bookmarkEnd w:id="33"/>
      <w:bookmarkEnd w:id="34"/>
      <w:bookmarkEnd w:id="35"/>
      <w:bookmarkEnd w:id="36"/>
      <w:bookmarkEnd w:id="37"/>
      <w:bookmarkEnd w:id="38"/>
    </w:p>
    <w:p>
      <w:pPr>
        <w:spacing w:before="156" w:after="156"/>
        <w:ind w:firstLine="48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FF0000"/>
        </w:rPr>
        <w:t>★</w:t>
      </w:r>
      <w:r>
        <w:rPr>
          <w:rFonts w:hint="eastAsia" w:ascii="宋体" w:hAnsi="宋体" w:cs="宋体"/>
          <w:color w:val="303030"/>
        </w:rPr>
        <w:t>第1步：</w:t>
      </w:r>
      <w:r>
        <w:rPr>
          <w:rFonts w:hint="eastAsia" w:ascii="宋体" w:hAnsi="宋体" w:cs="宋体"/>
        </w:rPr>
        <w:t>点击左侧菜单进入“消息管理”—“站内信”。可以进行站内信的查阅与发送。</w:t>
      </w:r>
      <w:r>
        <w:rPr>
          <w:rFonts w:ascii="宋体" w:hAnsi="宋体" w:cs="宋体"/>
        </w:rPr>
        <w:drawing>
          <wp:inline distT="0" distB="0" distL="114300" distR="114300">
            <wp:extent cx="5253990" cy="1426845"/>
            <wp:effectExtent l="0" t="0" r="3810" b="20955"/>
            <wp:docPr id="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39" w:name="_Toc23918"/>
      <w:bookmarkStart w:id="40" w:name="_Toc12655"/>
      <w:bookmarkStart w:id="41" w:name="_Toc636040274_WPSOffice_Level3"/>
      <w:bookmarkStart w:id="42" w:name="_Toc10920"/>
      <w:bookmarkStart w:id="43" w:name="_Toc14049"/>
      <w:bookmarkStart w:id="44" w:name="_Toc18823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公告管理</w:t>
      </w:r>
      <w:bookmarkEnd w:id="39"/>
      <w:bookmarkEnd w:id="40"/>
      <w:bookmarkEnd w:id="41"/>
      <w:bookmarkEnd w:id="42"/>
      <w:bookmarkEnd w:id="43"/>
      <w:bookmarkEnd w:id="44"/>
    </w:p>
    <w:p>
      <w:pPr>
        <w:spacing w:before="120" w:after="120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  <w:color w:val="FF0000"/>
        </w:rPr>
        <w:t>★</w:t>
      </w:r>
      <w:r>
        <w:rPr>
          <w:rFonts w:hint="eastAsia" w:ascii="宋体" w:hAnsi="宋体" w:cs="宋体"/>
          <w:color w:val="303030"/>
        </w:rPr>
        <w:t>第1步：</w:t>
      </w:r>
      <w:r>
        <w:rPr>
          <w:rFonts w:hint="eastAsia" w:ascii="宋体" w:hAnsi="宋体" w:cs="宋体"/>
        </w:rPr>
        <w:t>点击左侧菜单进入“消息管理”—“公告管理”。可以查看学校学院发布公告内容。</w:t>
      </w:r>
    </w:p>
    <w:p>
      <w:pPr>
        <w:spacing w:before="120" w:after="120"/>
        <w:rPr>
          <w:rFonts w:ascii="宋体" w:hAnsi="宋体" w:cs="宋体"/>
        </w:rPr>
      </w:pPr>
      <w:r>
        <w:rPr>
          <w:rFonts w:ascii="宋体" w:hAnsi="宋体" w:cs="宋体"/>
        </w:rPr>
        <w:drawing>
          <wp:inline distT="0" distB="0" distL="114300" distR="114300">
            <wp:extent cx="5262245" cy="2000885"/>
            <wp:effectExtent l="0" t="0" r="20955" b="5715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F9679D"/>
    <w:multiLevelType w:val="multilevel"/>
    <w:tmpl w:val="31F9679D"/>
    <w:lvl w:ilvl="0" w:tentative="0">
      <w:start w:val="1"/>
      <w:numFmt w:val="japaneseCounting"/>
      <w:lvlText w:val="%1、"/>
      <w:lvlJc w:val="left"/>
      <w:pPr>
        <w:ind w:left="1042" w:hanging="900"/>
      </w:pPr>
      <w:rPr>
        <w:rFonts w:hint="eastAsia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982" w:hanging="420"/>
      </w:pPr>
    </w:lvl>
    <w:lvl w:ilvl="2" w:tentative="0">
      <w:start w:val="1"/>
      <w:numFmt w:val="lowerRoman"/>
      <w:lvlText w:val="%3."/>
      <w:lvlJc w:val="right"/>
      <w:pPr>
        <w:ind w:left="1402" w:hanging="420"/>
      </w:pPr>
    </w:lvl>
    <w:lvl w:ilvl="3" w:tentative="0">
      <w:start w:val="1"/>
      <w:numFmt w:val="decimal"/>
      <w:lvlText w:val="%4."/>
      <w:lvlJc w:val="left"/>
      <w:pPr>
        <w:ind w:left="1822" w:hanging="420"/>
      </w:pPr>
    </w:lvl>
    <w:lvl w:ilvl="4" w:tentative="0">
      <w:start w:val="1"/>
      <w:numFmt w:val="lowerLetter"/>
      <w:lvlText w:val="%5)"/>
      <w:lvlJc w:val="left"/>
      <w:pPr>
        <w:ind w:left="2242" w:hanging="420"/>
      </w:pPr>
    </w:lvl>
    <w:lvl w:ilvl="5" w:tentative="0">
      <w:start w:val="1"/>
      <w:numFmt w:val="lowerRoman"/>
      <w:lvlText w:val="%6."/>
      <w:lvlJc w:val="right"/>
      <w:pPr>
        <w:ind w:left="2662" w:hanging="420"/>
      </w:pPr>
    </w:lvl>
    <w:lvl w:ilvl="6" w:tentative="0">
      <w:start w:val="1"/>
      <w:numFmt w:val="decimal"/>
      <w:lvlText w:val="%7."/>
      <w:lvlJc w:val="left"/>
      <w:pPr>
        <w:ind w:left="3082" w:hanging="420"/>
      </w:pPr>
    </w:lvl>
    <w:lvl w:ilvl="7" w:tentative="0">
      <w:start w:val="1"/>
      <w:numFmt w:val="lowerLetter"/>
      <w:lvlText w:val="%8)"/>
      <w:lvlJc w:val="left"/>
      <w:pPr>
        <w:ind w:left="3502" w:hanging="420"/>
      </w:pPr>
    </w:lvl>
    <w:lvl w:ilvl="8" w:tentative="0">
      <w:start w:val="1"/>
      <w:numFmt w:val="lowerRoman"/>
      <w:lvlText w:val="%9."/>
      <w:lvlJc w:val="right"/>
      <w:pPr>
        <w:ind w:left="3922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NiMmJjMGUyMDNhMGI0MjllZTc4OTE3ODRjOTBjMWQifQ=="/>
  </w:docVars>
  <w:rsids>
    <w:rsidRoot w:val="5FE02B0A"/>
    <w:rsid w:val="00023261"/>
    <w:rsid w:val="000304D9"/>
    <w:rsid w:val="00041EC8"/>
    <w:rsid w:val="0004525E"/>
    <w:rsid w:val="00080EEA"/>
    <w:rsid w:val="000A2742"/>
    <w:rsid w:val="000D3AC7"/>
    <w:rsid w:val="00110281"/>
    <w:rsid w:val="0012640F"/>
    <w:rsid w:val="00134937"/>
    <w:rsid w:val="00164D25"/>
    <w:rsid w:val="00187198"/>
    <w:rsid w:val="001B13DD"/>
    <w:rsid w:val="001B2917"/>
    <w:rsid w:val="00215B72"/>
    <w:rsid w:val="00216D1F"/>
    <w:rsid w:val="00290F07"/>
    <w:rsid w:val="002C6CC8"/>
    <w:rsid w:val="002D20B5"/>
    <w:rsid w:val="002D3640"/>
    <w:rsid w:val="002E6342"/>
    <w:rsid w:val="002F0FB6"/>
    <w:rsid w:val="00321CED"/>
    <w:rsid w:val="00376A1B"/>
    <w:rsid w:val="00383167"/>
    <w:rsid w:val="00390E82"/>
    <w:rsid w:val="003C62A3"/>
    <w:rsid w:val="003D22B5"/>
    <w:rsid w:val="003D4710"/>
    <w:rsid w:val="003D705D"/>
    <w:rsid w:val="003F0796"/>
    <w:rsid w:val="003F75CF"/>
    <w:rsid w:val="0041323F"/>
    <w:rsid w:val="00441424"/>
    <w:rsid w:val="00441C9E"/>
    <w:rsid w:val="00454505"/>
    <w:rsid w:val="00486E97"/>
    <w:rsid w:val="00491A15"/>
    <w:rsid w:val="004952BE"/>
    <w:rsid w:val="004A24DF"/>
    <w:rsid w:val="004A42BE"/>
    <w:rsid w:val="004C5D4B"/>
    <w:rsid w:val="004D3A02"/>
    <w:rsid w:val="004D76B3"/>
    <w:rsid w:val="004E2611"/>
    <w:rsid w:val="004E639E"/>
    <w:rsid w:val="0050291F"/>
    <w:rsid w:val="00511ACF"/>
    <w:rsid w:val="005305D3"/>
    <w:rsid w:val="005501DF"/>
    <w:rsid w:val="00590BBF"/>
    <w:rsid w:val="005B35C4"/>
    <w:rsid w:val="005D3A65"/>
    <w:rsid w:val="005D7489"/>
    <w:rsid w:val="0066524E"/>
    <w:rsid w:val="00682F60"/>
    <w:rsid w:val="006842BB"/>
    <w:rsid w:val="0068767B"/>
    <w:rsid w:val="006F7953"/>
    <w:rsid w:val="00706E2C"/>
    <w:rsid w:val="00716B0A"/>
    <w:rsid w:val="007569B5"/>
    <w:rsid w:val="00762975"/>
    <w:rsid w:val="007751E2"/>
    <w:rsid w:val="00783B6A"/>
    <w:rsid w:val="00795459"/>
    <w:rsid w:val="007A3406"/>
    <w:rsid w:val="007A6906"/>
    <w:rsid w:val="008176BE"/>
    <w:rsid w:val="00832765"/>
    <w:rsid w:val="008352FC"/>
    <w:rsid w:val="0083608A"/>
    <w:rsid w:val="00857F26"/>
    <w:rsid w:val="008747B4"/>
    <w:rsid w:val="00896AD7"/>
    <w:rsid w:val="008B4D48"/>
    <w:rsid w:val="008C3852"/>
    <w:rsid w:val="008E0D78"/>
    <w:rsid w:val="008E7CD3"/>
    <w:rsid w:val="00906D40"/>
    <w:rsid w:val="00926973"/>
    <w:rsid w:val="00935E69"/>
    <w:rsid w:val="00962DD5"/>
    <w:rsid w:val="009666BC"/>
    <w:rsid w:val="00974BBE"/>
    <w:rsid w:val="009D4674"/>
    <w:rsid w:val="009D67F0"/>
    <w:rsid w:val="00A00EAF"/>
    <w:rsid w:val="00A77943"/>
    <w:rsid w:val="00A830CE"/>
    <w:rsid w:val="00A87F74"/>
    <w:rsid w:val="00AA4694"/>
    <w:rsid w:val="00AB3833"/>
    <w:rsid w:val="00AF1DED"/>
    <w:rsid w:val="00B55CCB"/>
    <w:rsid w:val="00B85A72"/>
    <w:rsid w:val="00C52741"/>
    <w:rsid w:val="00CA1238"/>
    <w:rsid w:val="00CB31A7"/>
    <w:rsid w:val="00CD7635"/>
    <w:rsid w:val="00CF2C04"/>
    <w:rsid w:val="00D52373"/>
    <w:rsid w:val="00D6218C"/>
    <w:rsid w:val="00D76EEB"/>
    <w:rsid w:val="00D804E6"/>
    <w:rsid w:val="00D9685B"/>
    <w:rsid w:val="00DC5E6F"/>
    <w:rsid w:val="00DC7FD4"/>
    <w:rsid w:val="00DD481A"/>
    <w:rsid w:val="00E00EA0"/>
    <w:rsid w:val="00E711C9"/>
    <w:rsid w:val="00E86084"/>
    <w:rsid w:val="00EC5FD3"/>
    <w:rsid w:val="00EE7696"/>
    <w:rsid w:val="00F1464A"/>
    <w:rsid w:val="00F62B24"/>
    <w:rsid w:val="00FA1A34"/>
    <w:rsid w:val="00FC2DEB"/>
    <w:rsid w:val="00FF22CE"/>
    <w:rsid w:val="017E0CD4"/>
    <w:rsid w:val="01910A08"/>
    <w:rsid w:val="01973B44"/>
    <w:rsid w:val="01A3073B"/>
    <w:rsid w:val="01AE15BA"/>
    <w:rsid w:val="01AF179F"/>
    <w:rsid w:val="01D32DCE"/>
    <w:rsid w:val="01FD609D"/>
    <w:rsid w:val="02182ED7"/>
    <w:rsid w:val="023C4E17"/>
    <w:rsid w:val="023F2212"/>
    <w:rsid w:val="024141DC"/>
    <w:rsid w:val="02427F54"/>
    <w:rsid w:val="02612B5C"/>
    <w:rsid w:val="02B20C36"/>
    <w:rsid w:val="02E42DB9"/>
    <w:rsid w:val="033E696D"/>
    <w:rsid w:val="034D095E"/>
    <w:rsid w:val="0361440A"/>
    <w:rsid w:val="03B60BF9"/>
    <w:rsid w:val="03C274DB"/>
    <w:rsid w:val="03F82FC0"/>
    <w:rsid w:val="042F62B6"/>
    <w:rsid w:val="044B7594"/>
    <w:rsid w:val="044C6E68"/>
    <w:rsid w:val="047C599F"/>
    <w:rsid w:val="047F0FEB"/>
    <w:rsid w:val="052A53FB"/>
    <w:rsid w:val="05452235"/>
    <w:rsid w:val="05544226"/>
    <w:rsid w:val="06087AF2"/>
    <w:rsid w:val="061B11E8"/>
    <w:rsid w:val="062E0F1B"/>
    <w:rsid w:val="06654211"/>
    <w:rsid w:val="067B1C86"/>
    <w:rsid w:val="06B6300F"/>
    <w:rsid w:val="06BA4485"/>
    <w:rsid w:val="06DE46EF"/>
    <w:rsid w:val="06FC2DC7"/>
    <w:rsid w:val="074A1D85"/>
    <w:rsid w:val="078132CC"/>
    <w:rsid w:val="07866B35"/>
    <w:rsid w:val="07B7538F"/>
    <w:rsid w:val="07D21D7A"/>
    <w:rsid w:val="07FB6BDB"/>
    <w:rsid w:val="08060514"/>
    <w:rsid w:val="08381BDD"/>
    <w:rsid w:val="08624EAC"/>
    <w:rsid w:val="087B5F6E"/>
    <w:rsid w:val="088A7F5F"/>
    <w:rsid w:val="08F875BE"/>
    <w:rsid w:val="091A7535"/>
    <w:rsid w:val="094445B2"/>
    <w:rsid w:val="0969226A"/>
    <w:rsid w:val="09B434E5"/>
    <w:rsid w:val="09B72FD5"/>
    <w:rsid w:val="09DC2A3C"/>
    <w:rsid w:val="09F528BA"/>
    <w:rsid w:val="0A310FDA"/>
    <w:rsid w:val="0A9652E1"/>
    <w:rsid w:val="0AC0235E"/>
    <w:rsid w:val="0B7C44D7"/>
    <w:rsid w:val="0BF16C73"/>
    <w:rsid w:val="0C2B68DC"/>
    <w:rsid w:val="0C825B1D"/>
    <w:rsid w:val="0CDB347F"/>
    <w:rsid w:val="0CE045F1"/>
    <w:rsid w:val="0D240982"/>
    <w:rsid w:val="0D9F26FE"/>
    <w:rsid w:val="0DB241E0"/>
    <w:rsid w:val="0DE14AC5"/>
    <w:rsid w:val="0DFE5677"/>
    <w:rsid w:val="0E0B1B42"/>
    <w:rsid w:val="0EC817E1"/>
    <w:rsid w:val="0EE20AF5"/>
    <w:rsid w:val="0F052A35"/>
    <w:rsid w:val="0F307AB2"/>
    <w:rsid w:val="0F3D21CF"/>
    <w:rsid w:val="0F5D461F"/>
    <w:rsid w:val="0FE16FFE"/>
    <w:rsid w:val="1002449F"/>
    <w:rsid w:val="108C5BB3"/>
    <w:rsid w:val="10B93AD7"/>
    <w:rsid w:val="10BD35C7"/>
    <w:rsid w:val="10F13271"/>
    <w:rsid w:val="11000BEA"/>
    <w:rsid w:val="11186A50"/>
    <w:rsid w:val="11203B56"/>
    <w:rsid w:val="11252F1A"/>
    <w:rsid w:val="112E0021"/>
    <w:rsid w:val="11951E4E"/>
    <w:rsid w:val="11BD75F7"/>
    <w:rsid w:val="11E44B84"/>
    <w:rsid w:val="12323B41"/>
    <w:rsid w:val="12661A3D"/>
    <w:rsid w:val="12802AFE"/>
    <w:rsid w:val="13225964"/>
    <w:rsid w:val="13B30CB1"/>
    <w:rsid w:val="13B62550"/>
    <w:rsid w:val="13C7650B"/>
    <w:rsid w:val="13E26EA1"/>
    <w:rsid w:val="14643D5A"/>
    <w:rsid w:val="14C173FE"/>
    <w:rsid w:val="14C50C9C"/>
    <w:rsid w:val="14C64A14"/>
    <w:rsid w:val="151D2886"/>
    <w:rsid w:val="15B12FCF"/>
    <w:rsid w:val="15C56A7A"/>
    <w:rsid w:val="15FA0CD7"/>
    <w:rsid w:val="169C3C7F"/>
    <w:rsid w:val="169F551D"/>
    <w:rsid w:val="16A11295"/>
    <w:rsid w:val="16F5338F"/>
    <w:rsid w:val="17544559"/>
    <w:rsid w:val="177C13BA"/>
    <w:rsid w:val="17F81389"/>
    <w:rsid w:val="17FF6273"/>
    <w:rsid w:val="18407477"/>
    <w:rsid w:val="18583BD5"/>
    <w:rsid w:val="186D58D3"/>
    <w:rsid w:val="18834126"/>
    <w:rsid w:val="189F1804"/>
    <w:rsid w:val="18A24E51"/>
    <w:rsid w:val="18D314AE"/>
    <w:rsid w:val="18F002B2"/>
    <w:rsid w:val="18FA2EDF"/>
    <w:rsid w:val="19063631"/>
    <w:rsid w:val="191A70DD"/>
    <w:rsid w:val="193957B5"/>
    <w:rsid w:val="193E726F"/>
    <w:rsid w:val="19614D0C"/>
    <w:rsid w:val="19A277FE"/>
    <w:rsid w:val="19B117EF"/>
    <w:rsid w:val="19B337B9"/>
    <w:rsid w:val="19C332D1"/>
    <w:rsid w:val="19C534ED"/>
    <w:rsid w:val="19C77265"/>
    <w:rsid w:val="19F31E08"/>
    <w:rsid w:val="1A6745A4"/>
    <w:rsid w:val="1AAE21D3"/>
    <w:rsid w:val="1AD27C6F"/>
    <w:rsid w:val="1ADA6B24"/>
    <w:rsid w:val="1AF5395E"/>
    <w:rsid w:val="1AFA71C6"/>
    <w:rsid w:val="1B252495"/>
    <w:rsid w:val="1B373F76"/>
    <w:rsid w:val="1B395F40"/>
    <w:rsid w:val="1BAA0BEC"/>
    <w:rsid w:val="1BC25F36"/>
    <w:rsid w:val="1BE22134"/>
    <w:rsid w:val="1C0227D6"/>
    <w:rsid w:val="1C69015F"/>
    <w:rsid w:val="1CD6156D"/>
    <w:rsid w:val="1E032835"/>
    <w:rsid w:val="1E114F52"/>
    <w:rsid w:val="1E2527AC"/>
    <w:rsid w:val="1E8F5E77"/>
    <w:rsid w:val="1EB63404"/>
    <w:rsid w:val="1EBB4EBE"/>
    <w:rsid w:val="1ECB5101"/>
    <w:rsid w:val="1F29296D"/>
    <w:rsid w:val="1F69491A"/>
    <w:rsid w:val="1FC009DE"/>
    <w:rsid w:val="1FE3647B"/>
    <w:rsid w:val="20112FE8"/>
    <w:rsid w:val="20337402"/>
    <w:rsid w:val="20384A18"/>
    <w:rsid w:val="20517888"/>
    <w:rsid w:val="20AC0F62"/>
    <w:rsid w:val="20BE47F2"/>
    <w:rsid w:val="21350F58"/>
    <w:rsid w:val="21731A80"/>
    <w:rsid w:val="21B55BF5"/>
    <w:rsid w:val="21C83B7A"/>
    <w:rsid w:val="2268710B"/>
    <w:rsid w:val="228A7081"/>
    <w:rsid w:val="22BA3F45"/>
    <w:rsid w:val="22CA1B74"/>
    <w:rsid w:val="22D64075"/>
    <w:rsid w:val="22E91FFA"/>
    <w:rsid w:val="235C0A1E"/>
    <w:rsid w:val="236B6EB3"/>
    <w:rsid w:val="23AD1279"/>
    <w:rsid w:val="23B95E70"/>
    <w:rsid w:val="24480FA2"/>
    <w:rsid w:val="2452748C"/>
    <w:rsid w:val="245A2A83"/>
    <w:rsid w:val="246851A0"/>
    <w:rsid w:val="249146F7"/>
    <w:rsid w:val="249917FE"/>
    <w:rsid w:val="24DB0068"/>
    <w:rsid w:val="25302162"/>
    <w:rsid w:val="253357AE"/>
    <w:rsid w:val="258949F8"/>
    <w:rsid w:val="25D80104"/>
    <w:rsid w:val="2628108B"/>
    <w:rsid w:val="26712A32"/>
    <w:rsid w:val="267C13D7"/>
    <w:rsid w:val="26C1503C"/>
    <w:rsid w:val="26F92A28"/>
    <w:rsid w:val="26FE1DEC"/>
    <w:rsid w:val="272F1FA5"/>
    <w:rsid w:val="275F6D2E"/>
    <w:rsid w:val="277125BE"/>
    <w:rsid w:val="279664C8"/>
    <w:rsid w:val="27BF157B"/>
    <w:rsid w:val="27D33279"/>
    <w:rsid w:val="27ED6B9C"/>
    <w:rsid w:val="27F51441"/>
    <w:rsid w:val="28304227"/>
    <w:rsid w:val="283755B5"/>
    <w:rsid w:val="2858591E"/>
    <w:rsid w:val="288400CF"/>
    <w:rsid w:val="28A569C3"/>
    <w:rsid w:val="28CD7CC8"/>
    <w:rsid w:val="28EA087A"/>
    <w:rsid w:val="290F6532"/>
    <w:rsid w:val="291678C1"/>
    <w:rsid w:val="29345F99"/>
    <w:rsid w:val="29543F45"/>
    <w:rsid w:val="296A3769"/>
    <w:rsid w:val="299F1664"/>
    <w:rsid w:val="29E03A2B"/>
    <w:rsid w:val="2A102562"/>
    <w:rsid w:val="2AA64C74"/>
    <w:rsid w:val="2AB56C65"/>
    <w:rsid w:val="2AEB3C5A"/>
    <w:rsid w:val="2AEC6B2B"/>
    <w:rsid w:val="2B011EAB"/>
    <w:rsid w:val="2B193698"/>
    <w:rsid w:val="2B536BAA"/>
    <w:rsid w:val="2B6366C1"/>
    <w:rsid w:val="2B876854"/>
    <w:rsid w:val="2C3562B0"/>
    <w:rsid w:val="2C633EB8"/>
    <w:rsid w:val="2C673F8F"/>
    <w:rsid w:val="2C7E7C57"/>
    <w:rsid w:val="2CCF04B2"/>
    <w:rsid w:val="2D1E0AF2"/>
    <w:rsid w:val="2D256324"/>
    <w:rsid w:val="2D285E15"/>
    <w:rsid w:val="2D652BC5"/>
    <w:rsid w:val="2D9139BA"/>
    <w:rsid w:val="2D9D410D"/>
    <w:rsid w:val="2E1122DB"/>
    <w:rsid w:val="2E3507E9"/>
    <w:rsid w:val="2EB21E3A"/>
    <w:rsid w:val="2EBD433B"/>
    <w:rsid w:val="2F300FB0"/>
    <w:rsid w:val="2F3C7955"/>
    <w:rsid w:val="2F522CD5"/>
    <w:rsid w:val="2F7B66D0"/>
    <w:rsid w:val="2F837A4C"/>
    <w:rsid w:val="2F9A71B5"/>
    <w:rsid w:val="2FDD2EE6"/>
    <w:rsid w:val="2FEF2C1A"/>
    <w:rsid w:val="30406FD1"/>
    <w:rsid w:val="304312C5"/>
    <w:rsid w:val="30C95219"/>
    <w:rsid w:val="30E81B43"/>
    <w:rsid w:val="3135465C"/>
    <w:rsid w:val="313A6116"/>
    <w:rsid w:val="3148438F"/>
    <w:rsid w:val="314E571E"/>
    <w:rsid w:val="31701B38"/>
    <w:rsid w:val="31C003CA"/>
    <w:rsid w:val="320E7B77"/>
    <w:rsid w:val="325F4087"/>
    <w:rsid w:val="32713DBA"/>
    <w:rsid w:val="332B5D17"/>
    <w:rsid w:val="33977850"/>
    <w:rsid w:val="33D740F0"/>
    <w:rsid w:val="342842DC"/>
    <w:rsid w:val="342E1F62"/>
    <w:rsid w:val="344829C9"/>
    <w:rsid w:val="34790D04"/>
    <w:rsid w:val="34AE30A3"/>
    <w:rsid w:val="350E769E"/>
    <w:rsid w:val="3550415A"/>
    <w:rsid w:val="358D2CB9"/>
    <w:rsid w:val="35E548A3"/>
    <w:rsid w:val="35EB79DF"/>
    <w:rsid w:val="35F25212"/>
    <w:rsid w:val="35F92264"/>
    <w:rsid w:val="36317AE8"/>
    <w:rsid w:val="363B0967"/>
    <w:rsid w:val="36996E83"/>
    <w:rsid w:val="36D36DF1"/>
    <w:rsid w:val="36F34D9D"/>
    <w:rsid w:val="37427AD3"/>
    <w:rsid w:val="379C3687"/>
    <w:rsid w:val="38194CD8"/>
    <w:rsid w:val="388C36FB"/>
    <w:rsid w:val="38B60778"/>
    <w:rsid w:val="38BF587F"/>
    <w:rsid w:val="38CC3AF8"/>
    <w:rsid w:val="38FB262F"/>
    <w:rsid w:val="3902576C"/>
    <w:rsid w:val="391D07F7"/>
    <w:rsid w:val="39203E44"/>
    <w:rsid w:val="39534219"/>
    <w:rsid w:val="39663F4D"/>
    <w:rsid w:val="39C46EC5"/>
    <w:rsid w:val="39E11825"/>
    <w:rsid w:val="39FF0CD8"/>
    <w:rsid w:val="3A175247"/>
    <w:rsid w:val="3A2D05C6"/>
    <w:rsid w:val="3A2F07E2"/>
    <w:rsid w:val="3A3000B7"/>
    <w:rsid w:val="3A63223A"/>
    <w:rsid w:val="3A8328DC"/>
    <w:rsid w:val="3A856654"/>
    <w:rsid w:val="3A9C574C"/>
    <w:rsid w:val="3A9E3272"/>
    <w:rsid w:val="3AD76784"/>
    <w:rsid w:val="3ADE5D64"/>
    <w:rsid w:val="3AEA295B"/>
    <w:rsid w:val="3B457B92"/>
    <w:rsid w:val="3B53405D"/>
    <w:rsid w:val="3BAC5E63"/>
    <w:rsid w:val="3BCC2061"/>
    <w:rsid w:val="3BF82E56"/>
    <w:rsid w:val="3BFF41E4"/>
    <w:rsid w:val="3BFF5F92"/>
    <w:rsid w:val="3C526A0A"/>
    <w:rsid w:val="3C5462DE"/>
    <w:rsid w:val="3C577B7C"/>
    <w:rsid w:val="3C7F70D3"/>
    <w:rsid w:val="3CAA4150"/>
    <w:rsid w:val="3CF63839"/>
    <w:rsid w:val="3D12278C"/>
    <w:rsid w:val="3D136199"/>
    <w:rsid w:val="3D6E1622"/>
    <w:rsid w:val="3D711112"/>
    <w:rsid w:val="3D74475E"/>
    <w:rsid w:val="3D9F527F"/>
    <w:rsid w:val="3DB86D41"/>
    <w:rsid w:val="3DEA7081"/>
    <w:rsid w:val="3E154DA9"/>
    <w:rsid w:val="3E546A69"/>
    <w:rsid w:val="3E7E3AE6"/>
    <w:rsid w:val="3EC3774B"/>
    <w:rsid w:val="3ED23E32"/>
    <w:rsid w:val="3EE01103"/>
    <w:rsid w:val="3EE651E8"/>
    <w:rsid w:val="3FC217B1"/>
    <w:rsid w:val="3FE652DA"/>
    <w:rsid w:val="401C35B7"/>
    <w:rsid w:val="403501D5"/>
    <w:rsid w:val="40BE641C"/>
    <w:rsid w:val="40D07EFD"/>
    <w:rsid w:val="41232723"/>
    <w:rsid w:val="41AA4BF2"/>
    <w:rsid w:val="41B255C8"/>
    <w:rsid w:val="41D41C6F"/>
    <w:rsid w:val="42165DE4"/>
    <w:rsid w:val="426B4382"/>
    <w:rsid w:val="426D634C"/>
    <w:rsid w:val="42755200"/>
    <w:rsid w:val="42A81132"/>
    <w:rsid w:val="42C341BE"/>
    <w:rsid w:val="42D00689"/>
    <w:rsid w:val="43192030"/>
    <w:rsid w:val="431F6F1A"/>
    <w:rsid w:val="43B41D58"/>
    <w:rsid w:val="43B9736F"/>
    <w:rsid w:val="43CA332A"/>
    <w:rsid w:val="440E1469"/>
    <w:rsid w:val="441822E7"/>
    <w:rsid w:val="44185E43"/>
    <w:rsid w:val="442E1B0B"/>
    <w:rsid w:val="444E3F5B"/>
    <w:rsid w:val="4464552C"/>
    <w:rsid w:val="446B68BB"/>
    <w:rsid w:val="44A26055"/>
    <w:rsid w:val="44E272A8"/>
    <w:rsid w:val="44EF3FD1"/>
    <w:rsid w:val="457C0654"/>
    <w:rsid w:val="45B55914"/>
    <w:rsid w:val="45C2075D"/>
    <w:rsid w:val="464473C4"/>
    <w:rsid w:val="469D2F78"/>
    <w:rsid w:val="46DA1AD6"/>
    <w:rsid w:val="46FC1A4C"/>
    <w:rsid w:val="47190850"/>
    <w:rsid w:val="47721D0E"/>
    <w:rsid w:val="47BF7590"/>
    <w:rsid w:val="47EF335F"/>
    <w:rsid w:val="487D6BBD"/>
    <w:rsid w:val="490B5F77"/>
    <w:rsid w:val="49736367"/>
    <w:rsid w:val="49C66341"/>
    <w:rsid w:val="49DB1DED"/>
    <w:rsid w:val="49FE5ADB"/>
    <w:rsid w:val="4A0155CC"/>
    <w:rsid w:val="4AA448D5"/>
    <w:rsid w:val="4B1732F9"/>
    <w:rsid w:val="4BA3693A"/>
    <w:rsid w:val="4BC93EC7"/>
    <w:rsid w:val="4BD50ABE"/>
    <w:rsid w:val="4BEA27BB"/>
    <w:rsid w:val="4C147838"/>
    <w:rsid w:val="4C6521D2"/>
    <w:rsid w:val="4C786019"/>
    <w:rsid w:val="4D4E28D6"/>
    <w:rsid w:val="4D722A68"/>
    <w:rsid w:val="4DAF7C6A"/>
    <w:rsid w:val="4E451F2B"/>
    <w:rsid w:val="4E775E5C"/>
    <w:rsid w:val="4E994025"/>
    <w:rsid w:val="4EEF633A"/>
    <w:rsid w:val="4F2E6E63"/>
    <w:rsid w:val="4F322AC9"/>
    <w:rsid w:val="4FA709C3"/>
    <w:rsid w:val="4FD5531F"/>
    <w:rsid w:val="4FDC68BF"/>
    <w:rsid w:val="501F0559"/>
    <w:rsid w:val="50354221"/>
    <w:rsid w:val="5038161B"/>
    <w:rsid w:val="50C01D3C"/>
    <w:rsid w:val="50D8235D"/>
    <w:rsid w:val="51423EF1"/>
    <w:rsid w:val="51450494"/>
    <w:rsid w:val="51491D32"/>
    <w:rsid w:val="5156444F"/>
    <w:rsid w:val="51AC0513"/>
    <w:rsid w:val="51C413B8"/>
    <w:rsid w:val="51ED5BEA"/>
    <w:rsid w:val="52021EE1"/>
    <w:rsid w:val="522E0F28"/>
    <w:rsid w:val="522E717A"/>
    <w:rsid w:val="52416EAD"/>
    <w:rsid w:val="52A336C4"/>
    <w:rsid w:val="52F67C97"/>
    <w:rsid w:val="53146370"/>
    <w:rsid w:val="534424AE"/>
    <w:rsid w:val="53486019"/>
    <w:rsid w:val="5349426B"/>
    <w:rsid w:val="5380105E"/>
    <w:rsid w:val="538F3C48"/>
    <w:rsid w:val="539574B0"/>
    <w:rsid w:val="53A771E4"/>
    <w:rsid w:val="53CC6C4A"/>
    <w:rsid w:val="53EE096F"/>
    <w:rsid w:val="53FF492A"/>
    <w:rsid w:val="544762D1"/>
    <w:rsid w:val="54505185"/>
    <w:rsid w:val="545253A1"/>
    <w:rsid w:val="5495703C"/>
    <w:rsid w:val="54992FD0"/>
    <w:rsid w:val="54D9161F"/>
    <w:rsid w:val="54F46459"/>
    <w:rsid w:val="552C5BF2"/>
    <w:rsid w:val="552C79A0"/>
    <w:rsid w:val="55425416"/>
    <w:rsid w:val="55570796"/>
    <w:rsid w:val="55807CEC"/>
    <w:rsid w:val="55B87486"/>
    <w:rsid w:val="561C5C67"/>
    <w:rsid w:val="5621327D"/>
    <w:rsid w:val="56486A5C"/>
    <w:rsid w:val="56867584"/>
    <w:rsid w:val="56A17F1A"/>
    <w:rsid w:val="57560D05"/>
    <w:rsid w:val="57684EDC"/>
    <w:rsid w:val="57727B09"/>
    <w:rsid w:val="578A30A4"/>
    <w:rsid w:val="57A557E8"/>
    <w:rsid w:val="58044C05"/>
    <w:rsid w:val="580C3AB9"/>
    <w:rsid w:val="58177813"/>
    <w:rsid w:val="582E3A30"/>
    <w:rsid w:val="584E5E80"/>
    <w:rsid w:val="58977827"/>
    <w:rsid w:val="58D97E3F"/>
    <w:rsid w:val="59034EBC"/>
    <w:rsid w:val="591946E0"/>
    <w:rsid w:val="593E4146"/>
    <w:rsid w:val="59417793"/>
    <w:rsid w:val="59441031"/>
    <w:rsid w:val="594B0611"/>
    <w:rsid w:val="59561490"/>
    <w:rsid w:val="599124C8"/>
    <w:rsid w:val="59C06909"/>
    <w:rsid w:val="59E20F76"/>
    <w:rsid w:val="59FA62BF"/>
    <w:rsid w:val="5AB75F5E"/>
    <w:rsid w:val="5B953DC6"/>
    <w:rsid w:val="5C076A71"/>
    <w:rsid w:val="5C2C297C"/>
    <w:rsid w:val="5C45759A"/>
    <w:rsid w:val="5C593045"/>
    <w:rsid w:val="5C700ABB"/>
    <w:rsid w:val="5CDF354A"/>
    <w:rsid w:val="5D0C00B7"/>
    <w:rsid w:val="5D83481E"/>
    <w:rsid w:val="5D9663F4"/>
    <w:rsid w:val="5DBB3FB7"/>
    <w:rsid w:val="5E135BA1"/>
    <w:rsid w:val="5E1E4546"/>
    <w:rsid w:val="5E2356B9"/>
    <w:rsid w:val="5E5D6E1D"/>
    <w:rsid w:val="5E710B1A"/>
    <w:rsid w:val="5EBF3633"/>
    <w:rsid w:val="5EFE2B01"/>
    <w:rsid w:val="5F1576F7"/>
    <w:rsid w:val="5FC81A4F"/>
    <w:rsid w:val="5FE02B0A"/>
    <w:rsid w:val="5FE1701C"/>
    <w:rsid w:val="5FEB66AA"/>
    <w:rsid w:val="5FFB68ED"/>
    <w:rsid w:val="60340051"/>
    <w:rsid w:val="60453C66"/>
    <w:rsid w:val="607246D5"/>
    <w:rsid w:val="60793CB6"/>
    <w:rsid w:val="614E0C9F"/>
    <w:rsid w:val="616E1341"/>
    <w:rsid w:val="61B50D1E"/>
    <w:rsid w:val="623B56C7"/>
    <w:rsid w:val="628958C8"/>
    <w:rsid w:val="62D358FF"/>
    <w:rsid w:val="63611187"/>
    <w:rsid w:val="63ED29F1"/>
    <w:rsid w:val="63F9195E"/>
    <w:rsid w:val="642F4DB7"/>
    <w:rsid w:val="647E7AED"/>
    <w:rsid w:val="64AA6B34"/>
    <w:rsid w:val="64AD2180"/>
    <w:rsid w:val="64E060B2"/>
    <w:rsid w:val="65077AE2"/>
    <w:rsid w:val="651B60C2"/>
    <w:rsid w:val="656A1E1F"/>
    <w:rsid w:val="65775586"/>
    <w:rsid w:val="65FC6F1B"/>
    <w:rsid w:val="65FF8136"/>
    <w:rsid w:val="66546D57"/>
    <w:rsid w:val="66903B07"/>
    <w:rsid w:val="66AF21DF"/>
    <w:rsid w:val="66BD3B89"/>
    <w:rsid w:val="66FD65EC"/>
    <w:rsid w:val="671D539B"/>
    <w:rsid w:val="67931B01"/>
    <w:rsid w:val="679F04A6"/>
    <w:rsid w:val="67AE693B"/>
    <w:rsid w:val="67C1666E"/>
    <w:rsid w:val="67FF0F45"/>
    <w:rsid w:val="682E35D8"/>
    <w:rsid w:val="683706DE"/>
    <w:rsid w:val="68541290"/>
    <w:rsid w:val="689E250C"/>
    <w:rsid w:val="68C06926"/>
    <w:rsid w:val="69252C2D"/>
    <w:rsid w:val="69603C65"/>
    <w:rsid w:val="69796AD5"/>
    <w:rsid w:val="69961435"/>
    <w:rsid w:val="69A55B1C"/>
    <w:rsid w:val="69D41F5D"/>
    <w:rsid w:val="69DB32EB"/>
    <w:rsid w:val="6A0942FC"/>
    <w:rsid w:val="6A1D4C73"/>
    <w:rsid w:val="6A4E1D0F"/>
    <w:rsid w:val="6ACD532A"/>
    <w:rsid w:val="6AEA7C8A"/>
    <w:rsid w:val="6B1E7934"/>
    <w:rsid w:val="6B347157"/>
    <w:rsid w:val="6B874A80"/>
    <w:rsid w:val="6B881251"/>
    <w:rsid w:val="6BB362CE"/>
    <w:rsid w:val="6BF07522"/>
    <w:rsid w:val="6C264CF2"/>
    <w:rsid w:val="6C3513D9"/>
    <w:rsid w:val="6C6121CE"/>
    <w:rsid w:val="6D3E42BD"/>
    <w:rsid w:val="6D940381"/>
    <w:rsid w:val="6DBB590E"/>
    <w:rsid w:val="6DE50BDD"/>
    <w:rsid w:val="6DE62B47"/>
    <w:rsid w:val="6E182D60"/>
    <w:rsid w:val="6E3D6323"/>
    <w:rsid w:val="6E4F6056"/>
    <w:rsid w:val="6EC32CCC"/>
    <w:rsid w:val="6ECE1671"/>
    <w:rsid w:val="6EE175F6"/>
    <w:rsid w:val="6F6822D7"/>
    <w:rsid w:val="6F833042"/>
    <w:rsid w:val="6F9E7295"/>
    <w:rsid w:val="6FA80114"/>
    <w:rsid w:val="6FC0720B"/>
    <w:rsid w:val="704B11CB"/>
    <w:rsid w:val="705C7751"/>
    <w:rsid w:val="70FA499F"/>
    <w:rsid w:val="711517D9"/>
    <w:rsid w:val="712776CC"/>
    <w:rsid w:val="71341C5F"/>
    <w:rsid w:val="715B3690"/>
    <w:rsid w:val="7198326A"/>
    <w:rsid w:val="71BC7EA6"/>
    <w:rsid w:val="71F15DA2"/>
    <w:rsid w:val="7218332F"/>
    <w:rsid w:val="72421725"/>
    <w:rsid w:val="72587CEE"/>
    <w:rsid w:val="726F4F19"/>
    <w:rsid w:val="72BD7A32"/>
    <w:rsid w:val="72D8486C"/>
    <w:rsid w:val="72EE22E1"/>
    <w:rsid w:val="72F13B80"/>
    <w:rsid w:val="72FA5CB5"/>
    <w:rsid w:val="72FF004B"/>
    <w:rsid w:val="735465E8"/>
    <w:rsid w:val="73993FFB"/>
    <w:rsid w:val="73C60B68"/>
    <w:rsid w:val="742F4960"/>
    <w:rsid w:val="745368A0"/>
    <w:rsid w:val="74620891"/>
    <w:rsid w:val="74F160B9"/>
    <w:rsid w:val="758E56B6"/>
    <w:rsid w:val="75C31803"/>
    <w:rsid w:val="75D51537"/>
    <w:rsid w:val="75DC4673"/>
    <w:rsid w:val="76360227"/>
    <w:rsid w:val="76465F91"/>
    <w:rsid w:val="766C3C49"/>
    <w:rsid w:val="76854D0B"/>
    <w:rsid w:val="768A0573"/>
    <w:rsid w:val="772207AC"/>
    <w:rsid w:val="7730111A"/>
    <w:rsid w:val="773C7ABF"/>
    <w:rsid w:val="775F555C"/>
    <w:rsid w:val="7772528F"/>
    <w:rsid w:val="77901BB9"/>
    <w:rsid w:val="77A43A6B"/>
    <w:rsid w:val="77E617D9"/>
    <w:rsid w:val="77EFFCF2"/>
    <w:rsid w:val="780D4FB8"/>
    <w:rsid w:val="782347DB"/>
    <w:rsid w:val="78280044"/>
    <w:rsid w:val="78680440"/>
    <w:rsid w:val="789E20B4"/>
    <w:rsid w:val="78A0407E"/>
    <w:rsid w:val="78A7540C"/>
    <w:rsid w:val="78AD18CD"/>
    <w:rsid w:val="78DD498A"/>
    <w:rsid w:val="78E71CAD"/>
    <w:rsid w:val="7924080B"/>
    <w:rsid w:val="796926C2"/>
    <w:rsid w:val="797C218B"/>
    <w:rsid w:val="79A731EA"/>
    <w:rsid w:val="79EB1329"/>
    <w:rsid w:val="7A123DB6"/>
    <w:rsid w:val="7A6B246A"/>
    <w:rsid w:val="7A8552D9"/>
    <w:rsid w:val="7ACC2F08"/>
    <w:rsid w:val="7B114DBF"/>
    <w:rsid w:val="7B4E6013"/>
    <w:rsid w:val="7B580C40"/>
    <w:rsid w:val="7B7A2964"/>
    <w:rsid w:val="7B803CF3"/>
    <w:rsid w:val="7BEECF46"/>
    <w:rsid w:val="7BF704C2"/>
    <w:rsid w:val="7C0B0F2B"/>
    <w:rsid w:val="7C945CA8"/>
    <w:rsid w:val="7CBA20AA"/>
    <w:rsid w:val="7D884CF3"/>
    <w:rsid w:val="7DC2087C"/>
    <w:rsid w:val="7E4454AB"/>
    <w:rsid w:val="7EA128FE"/>
    <w:rsid w:val="7EFF776B"/>
    <w:rsid w:val="7F337154"/>
    <w:rsid w:val="7FA97CBC"/>
    <w:rsid w:val="7FED152D"/>
    <w:rsid w:val="7FFD7E66"/>
    <w:rsid w:val="CE171D70"/>
    <w:rsid w:val="D7CDF66E"/>
    <w:rsid w:val="E7CA49CF"/>
    <w:rsid w:val="F7AF7F2A"/>
    <w:rsid w:val="F9FFD381"/>
    <w:rsid w:val="FDFED87C"/>
    <w:rsid w:val="FE7BB6CB"/>
    <w:rsid w:val="FEBB4D4C"/>
    <w:rsid w:val="FEFB5316"/>
    <w:rsid w:val="FF1FD1FC"/>
    <w:rsid w:val="FFC43C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qFormat/>
    <w:uiPriority w:val="0"/>
    <w:pPr>
      <w:keepNext/>
      <w:keepLines/>
      <w:outlineLvl w:val="1"/>
    </w:pPr>
    <w:rPr>
      <w:rFonts w:ascii="Cambria" w:hAnsi="Cambria" w:eastAsia="宋体" w:cs="Times New Roman"/>
      <w:b/>
      <w:bCs/>
      <w:color w:val="000000"/>
      <w:sz w:val="32"/>
      <w:szCs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3">
    <w:name w:val="Default Paragraph Font"/>
    <w:autoRedefine/>
    <w:semiHidden/>
    <w:qFormat/>
    <w:uiPriority w:val="0"/>
  </w:style>
  <w:style w:type="table" w:default="1" w:styleId="1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15"/>
    <w:autoRedefine/>
    <w:qFormat/>
    <w:uiPriority w:val="0"/>
    <w:rPr>
      <w:rFonts w:ascii="宋体"/>
      <w:sz w:val="18"/>
      <w:szCs w:val="18"/>
    </w:rPr>
  </w:style>
  <w:style w:type="paragraph" w:styleId="6">
    <w:name w:val="toc 3"/>
    <w:basedOn w:val="1"/>
    <w:next w:val="1"/>
    <w:autoRedefine/>
    <w:qFormat/>
    <w:uiPriority w:val="0"/>
    <w:pPr>
      <w:ind w:left="480"/>
    </w:pPr>
  </w:style>
  <w:style w:type="paragraph" w:styleId="7">
    <w:name w:val="footer"/>
    <w:basedOn w:val="1"/>
    <w:link w:val="16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qFormat/>
    <w:uiPriority w:val="39"/>
  </w:style>
  <w:style w:type="paragraph" w:styleId="10">
    <w:name w:val="toc 2"/>
    <w:basedOn w:val="1"/>
    <w:next w:val="1"/>
    <w:autoRedefine/>
    <w:qFormat/>
    <w:uiPriority w:val="39"/>
    <w:pPr>
      <w:ind w:left="420" w:leftChars="200"/>
    </w:pPr>
  </w:style>
  <w:style w:type="paragraph" w:styleId="11">
    <w:name w:val="Title"/>
    <w:basedOn w:val="1"/>
    <w:next w:val="1"/>
    <w:autoRedefine/>
    <w:qFormat/>
    <w:uiPriority w:val="0"/>
    <w:pPr>
      <w:spacing w:before="240" w:after="60"/>
      <w:jc w:val="center"/>
      <w:outlineLvl w:val="0"/>
    </w:pPr>
    <w:rPr>
      <w:rFonts w:ascii="Calibri Light" w:hAnsi="Calibri Light" w:eastAsia="宋体" w:cs="Times New Roman"/>
      <w:b/>
      <w:bCs/>
      <w:sz w:val="32"/>
      <w:szCs w:val="32"/>
    </w:rPr>
  </w:style>
  <w:style w:type="character" w:styleId="14">
    <w:name w:val="Hyperlink"/>
    <w:basedOn w:val="13"/>
    <w:autoRedefine/>
    <w:unhideWhenUsed/>
    <w:qFormat/>
    <w:uiPriority w:val="99"/>
    <w:rPr>
      <w:color w:val="0000FF"/>
      <w:u w:val="single"/>
    </w:rPr>
  </w:style>
  <w:style w:type="character" w:customStyle="1" w:styleId="15">
    <w:name w:val="文档结构图 Char"/>
    <w:basedOn w:val="13"/>
    <w:link w:val="5"/>
    <w:autoRedefine/>
    <w:qFormat/>
    <w:uiPriority w:val="0"/>
    <w:rPr>
      <w:rFonts w:ascii="宋体"/>
      <w:kern w:val="2"/>
      <w:sz w:val="18"/>
      <w:szCs w:val="18"/>
    </w:rPr>
  </w:style>
  <w:style w:type="character" w:customStyle="1" w:styleId="16">
    <w:name w:val="页脚 Char"/>
    <w:basedOn w:val="13"/>
    <w:link w:val="7"/>
    <w:autoRedefine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7">
    <w:name w:val="页眉 Char"/>
    <w:basedOn w:val="13"/>
    <w:link w:val="8"/>
    <w:autoRedefine/>
    <w:qFormat/>
    <w:uiPriority w:val="0"/>
    <w:rPr>
      <w:rFonts w:ascii="Calibri" w:hAnsi="Calibri"/>
      <w:kern w:val="2"/>
      <w:sz w:val="18"/>
      <w:szCs w:val="18"/>
    </w:rPr>
  </w:style>
  <w:style w:type="paragraph" w:customStyle="1" w:styleId="18">
    <w:name w:val="WPSOffice手动目录 1"/>
    <w:autoRedefine/>
    <w:qFormat/>
    <w:uiPriority w:val="0"/>
    <w:rPr>
      <w:rFonts w:ascii="Calibri" w:hAnsi="Calibri" w:eastAsia="宋体" w:cs="Times New Roman"/>
      <w:lang w:val="en-US" w:eastAsia="zh-CN" w:bidi="ar-SA"/>
    </w:rPr>
  </w:style>
  <w:style w:type="paragraph" w:customStyle="1" w:styleId="19">
    <w:name w:val="WPSOffice手动目录 2"/>
    <w:autoRedefine/>
    <w:qFormat/>
    <w:uiPriority w:val="0"/>
    <w:pPr>
      <w:ind w:leftChars="200"/>
    </w:pPr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2243</Words>
  <Characters>2315</Characters>
  <Lines>28</Lines>
  <Paragraphs>8</Paragraphs>
  <TotalTime>11</TotalTime>
  <ScaleCrop>false</ScaleCrop>
  <LinksUpToDate>false</LinksUpToDate>
  <CharactersWithSpaces>2353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2021-12-10T05:21:00Z</dcterms:created>
  <dc:creator>Administrator</dc:creator>
  <cp:lastModifiedBy>不期而遇</cp:lastModifiedBy>
  <dcterms:modified xsi:type="dcterms:W3CDTF">2024-05-10T10:44:53Z</dcterms:modified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B3C57C39AF7040F2A21D2CA364AFF82C_13</vt:lpwstr>
  </property>
  <property fmtid="{D5CDD505-2E9C-101B-9397-08002B2CF9AE}" pid="3" name="KSOProductBuildVer">
    <vt:lpwstr>2052-12.1.0.16729</vt:lpwstr>
  </property>
</Properties>
</file>