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Reflection Paper GMP und Zulassungsinhaber (EN) (1 von 3) Kap 1-5 Introduction and Purpose, Scope</w:t>
      </w:r>
    </w:p>
    <w:p>
      <w:r>
        <w:t>Quelle: https://health.ec.europa.eu/document/download/c3bac13b-689e-4d01-8321-dbf088bb692a_en?filename=gmp_mah_rp_en.pdf</w:t>
      </w:r>
    </w:p>
    <w:p>
      <w:pPr>
        <w:pStyle w:val="Heading1"/>
      </w:pPr>
      <w:r>
        <w:t>1. Introduction and Purpose</w:t>
      </w:r>
    </w:p>
    <w:p>
      <w:r>
        <w:t>This Reflection Paper is focussed on the GMP-related responsibilities that apply to Marketing Authorisation Holder (MAH) companies. While it is recognised that many MAH companies are not directly engaged in the manufacture of medicinal products themselves, the current European Commission (EC) Guide to GMP (hereafter referred to as the ‘GMP Guide’) refers, in several places, to MAHs and their responsibilities in relation to GMP.</w:t>
      </w:r>
    </w:p>
    <w:p>
      <w:r>
        <w:t>In general, these responsibilities range from responsibilities that relate to outsourcing and technical agreements, to ones that require the MAH to perform certain specific tasks (e.g. evaluating the results of product quality reviews, agreeing irradiation cycles with manufacturers, etc.). These responsibilities are spread over the various chapters and annexes of the GMP Guide, and are quite numerous.</w:t>
      </w:r>
    </w:p>
    <w:p>
      <w:r>
        <w:t>This Reflection Paper seeks to provide clarity as to what the various responsibilities are and what they mean for MAHs at a practical level. In addition to the MAH responsibilities in the GMP Guide, this paper also addresses the various legislative provisions (i.e. in European Directives, Regulations and in other guidelines) which relate to GMP and which concern MAHs. Some of the responsibilities stated in the legislation (e.g. in Directive 2001/83/EC and Regulation (EU) 2019/6) and in applicable guidelines are written in a way that they apply to marketing authorisation applicants, and they are included in this Reflection Paper because those provisions also convey responsibilities upon marketing authorisation holders in the post-authorisation phase.</w:t>
      </w:r>
    </w:p>
    <w:p>
      <w:r>
        <w:t>It should be noted that, as indicated in Annex 16 of the GMP Guide, the ultimate responsibility for the performance of a medicinal product over its lifetime, its safety, quality and efficacy, lies with the MAH. (This does not alter the fact that, also as per Annex 16, the Qualified Person (QP) is responsible for ensuring that each individual batch has been manufactured and checked in compliance with laws in force in the Member State where certification takes place, in accordance with the requirements of the marketing authorisation (MA) and with Good Manufacturing Practice (GMP).) It is also important to note that, while certain activities of an MAH may be delegated to a manufacturer or other party, the MAH retains the responsibilities which are outlined in this paper. The GMP guide also does not provide for reduced MAH responsibilities (or for the delegation of responsibilities) in situations where the MAH and the manufacturer belong to the same overall group of companies but where the two companies are different legal entities. There is no difference in the responsibilities that apply to the MAH in this situation relative to when the MAH and the manufacturer are from separate and unrelated companies.</w:t>
      </w:r>
    </w:p>
    <w:p>
      <w:r>
        <w:t>It is acknowledged that many MAHs are part of large and complex global organisations which operate shared Pharmaceutical Quality Systems. While tasks pertaining to the MAH responsibilities outlined in this paper may be delegated to other groups or entities within the global organisation, the actual responsibilities of the MAH may not be delegated.</w:t>
      </w:r>
    </w:p>
    <w:p>
      <w:r>
        <w:t>While relevant activities pertaining to the GMP-related responsibilities held by MAHs may be delegated by the MAH to its representative (if there is one) in a member state, none of the responsibilities may be delegated to that person. (Note: The representative of the MAH, commonly known as the local representative, is the person designated by the MAH to represent him in the Member State concerned. (Ref. Part 18a of Article 1 in Directive 2001/83/EC and Article 58 (1) in Regulation (EU) 2019/6).</w:t>
      </w:r>
    </w:p>
    <w:p>
      <w:r>
        <w:t>It is recognised that, while MAHs have a significant role in facilitating GMP and MA compliance, their responsibilities in this area can, in some cases, be difficult to comprehend when reading the GMP Guide or the applicable legislation. Notwithstanding this, such responsibilities are there and may be inferred. This Reflection Paper seeks to provide clarity on these.</w:t>
      </w:r>
    </w:p>
    <w:p>
      <w:r>
        <w:t>In relation to maintaining the supply of medicinal products, the EU medicines legislation, as well as the GMP Guide, place obligations upon the MAH that relate to the supply of its medicinal products and to the maintenance of such supply. This relates to the avoidance of medicines shortages for patients and animals. It is considered that MAHs should also comply with any national requirements that may exist within the EEA in relation to maintaining product supply.</w:t>
      </w:r>
    </w:p>
    <w:p>
      <w:r>
        <w:t>All of the references currently in the GMP Guide (as of April 2019) that relate to MAH responsibilities are discussed in this Reflection Paper. This paper, however, should not be taken to provide an exhaustive list of those references on an ongoing basis. Rather, it sets out the general GMP-related responsibilities and activities of the MAH, and it presents them under a number of different themes. These themes are outlined below in Section 5. MAH companies should have a system in place to ensure that they remain up-to-date with current GMP requirements and updates thereafter.</w:t>
      </w:r>
    </w:p>
    <w:p>
      <w:r>
        <w:t>Where possible, the text within each theme provides an explanation of what the various responsibilities may mean at a practical level for MAHs; guidance is also given on what is expected of an MAH when fulfilling that responsibility. It should be noted, however, that this Reflection Paper does not provide guidance on ‘how’ the various responsibilities might be fulfilled.</w:t>
      </w:r>
    </w:p>
    <w:p>
      <w:r>
        <w:t>Article 111 of Directive 2001/83/EC and Article 123 (1c) Regulation (EU) 2019/6 give powers to member state authorities to inspect the premises of MAH companies; this includes situations in which there are grounds for suspecting non-compliance with the legal requirements laid down in the Directives and Regulations, including with the principles and guidelines of GMP. When such inspections are carried out, this Reflection Paper may serve as useful guidance for the competent authorities performing the inspections.</w:t>
      </w:r>
    </w:p>
    <w:p>
      <w:pPr>
        <w:pStyle w:val="Heading1"/>
      </w:pPr>
      <w:r>
        <w:t>2. Scope</w:t>
      </w:r>
    </w:p>
    <w:p>
      <w:r>
        <w:t>The Reflection Paper concerns the responsibilities and activities of MAHs with respect to the European Commission’s Guide to GMP (Parts I, II, and its relevant Annexes) for medicines for human and veterinary use. It also covers the responsibilities of MAHs and Sponsors (where the Sponsor is different from the MAH) with regard to the handling of quality defects with investigational medicinal products.</w:t>
      </w:r>
    </w:p>
    <w:p>
      <w:r>
        <w:t>The scope also extends to certain legislative provisions that have relevance to GMP, such as those stated in the GMP Directives 2003/94/EC and 91/412/EC (as amended), as well as relevant articles in Directive 2001/83/EC and Regulation (EU) 2019/6.</w:t>
      </w:r>
    </w:p>
    <w:p>
      <w:r>
        <w:t>When referring to manufacturers and manufacturing sites, the Reflection Paper is referring to any site engaged in manufacturing and related activities (e.g. contract analysis) that are subject to EU GMP requirements. This includes holders of manufacturing and importation authorisations, as well as contract testing facilities e.g. performing batch release testing or ongoing stability testing; this latter refers to annual stability testing.</w:t>
      </w:r>
    </w:p>
    <w:p>
      <w:r>
        <w:t>This Reflection Paper is focussed on the GMP-related responsibilities that apply to all MAH companies, regardless of the authorisation or registration procedure used. This means that it also applies to holders of Registration and Traditional-use Registrations for herbal/homeopathic medicinal products.</w:t>
      </w:r>
    </w:p>
    <w:p>
      <w:r>
        <w:t>FMD: The relevant provisions of the Falsified Medicines Directive 2011/62/EU and the related Delegated Regulations (including the Safety Features Regulation 2016/161) are also within scope of this Reflection Paper. Note that these requirements only apply to medicinal products for human use.</w:t>
      </w:r>
    </w:p>
    <w:p>
      <w:r>
        <w:t>ATMPs: The principles set out in this paper also generally apply to MAHs of ATMPs. However, the specific provisions of Part IV of the GMP Guide are not specifically discussed here, and there are certain specific requirements that apply to ATMPs, as stated in Part IV (such as a 30 year data retention requirement) that differ from what is set out in this Reflection Paper. Note that these requirements only apply to medicinal products for human use.</w:t>
      </w:r>
    </w:p>
    <w:p>
      <w:r>
        <w:t>GDP Responsibilities: While this Reflection Paper is not intended to address the GDP-related responsibilities that may apply to MAHs, it is considered important to highlight here that MAHs do need to understand the type of interfaces that may need to be in place with the wholesalers they employ or engage. For example, current EU GDP guidelines in relation to medicinal products for human use require that medicines wholesalers notify the MAH of certain information, e.g. information concerning falsified products and quality defects (Ref. EU GDP Guidelines, 2013, Sections 6.2 and 6.4). As a result, it is considered that MAHs should have systems in place to accept and act upon such information from the wholesale distribution chain when received. (Note that in relation to veterinary medicinal products, new GDP requirements are expected to be published by January 2022 and these may specify responsibilities for MAHs of veterinary medicinal products.)</w:t>
      </w:r>
    </w:p>
    <w:p>
      <w:r>
        <w:t>The Reflection Paper does not extend to other MAH responsibilities and activities that may be set-out in other official guidance documents and legislation, such as those relating to other GxP areas, pharmacovigilance, etc.</w:t>
      </w:r>
    </w:p>
    <w:p>
      <w:pPr>
        <w:pStyle w:val="Heading1"/>
      </w:pPr>
      <w:r>
        <w:t>3. How this Reflection Paper sets out the various MAH</w:t>
      </w:r>
    </w:p>
    <w:p>
      <w:pPr>
        <w:pStyle w:val="Heading2"/>
      </w:pPr>
      <w:r>
        <w:t>Responsibilities</w:t>
      </w:r>
    </w:p>
    <w:p>
      <w:r>
        <w:t>In Section 5 of this paper, each GMP requirement that applies to the MAH is outlined, with its key message stated or summarised.</w:t>
      </w:r>
    </w:p>
    <w:p>
      <w:r>
        <w:t>• This is then followed by the exact text that is in the GMP Guide (or in applicable legislation or in other guidelines) on this point. In some cases, the exact text is presented between quotation marks.</w:t>
      </w:r>
    </w:p>
    <w:p>
      <w:r>
        <w:t>• A clear reference to the relevant part of the GMP Guide or the applicable legislation is then stated.</w:t>
      </w:r>
    </w:p>
    <w:p>
      <w:r>
        <w:t>• Where possible, an explanation of what the requirement means at a practical level for the MAH is provided, in italics.</w:t>
      </w:r>
    </w:p>
    <w:p>
      <w:pPr>
        <w:pStyle w:val="Heading1"/>
      </w:pPr>
      <w:r>
        <w:t>4. The role of the MAH in Facilitating Compliance with GMP and the Marketing Authorisation (MA)</w:t>
      </w:r>
    </w:p>
    <w:p>
      <w:r>
        <w:t>While GMP compliance is the responsibility of the manufacturer, the MAH has a clear role in facilitating GMP compliance. This is reflected in the multiple references to MAH responsibilities that are in the GMP Guide. These responsibilities generally relate to:</w:t>
      </w:r>
    </w:p>
    <w:p>
      <w:r>
        <w:t>• The provision of information by the MAH to competent authorities, manufacturing sites and Qualified Persons;</w:t>
      </w:r>
    </w:p>
    <w:p>
      <w:r>
        <w:t>• The collation of quality-related information from different actors in the manufacturing and distribution chain.</w:t>
      </w:r>
    </w:p>
    <w:p>
      <w:r>
        <w:t>Evidence of GMP Compliance: The applicant has the responsibility to make sure that the manufacturers proposed in a new application for an MA hold a valid Manufacturer’s and Import Authorisation (MIA) in the case of sites located in the EEA. In the case of manufacturers located outside the EEA, there should be a valid proof of authorisation (equivalent to MIA) where one is required, and a valid EU GMP Certificate (or, where an MRA or equivalent applies, evidence of successful GMP inspection in relation to the product category / manufacturing activity of interest). For sites located in EEA, the MIAs and GMP Certificates are publicly accessible on the EudraGMDP database. Note that the validity of GMP certificates for sites which had been inspected more than 3 years prior to when performing the check may be verified with the relevant competent authority.</w:t>
      </w:r>
    </w:p>
    <w:p>
      <w:pPr>
        <w:pStyle w:val="Heading2"/>
      </w:pPr>
      <w:r>
        <w:t>Abbreviated Version of CTD Module 3/Part 2 of Veterinary Marketing Authorisation dossier:</w:t>
      </w:r>
    </w:p>
    <w:p>
      <w:r>
        <w:t>In the introductory chapter to the GMP Guide, it is stated that “Throughout the Guide, it is assumed that the requirements of the Marketing Authorisation relating to the safety, quality and efficacy of the products, are systematically incorporated into all the manufacturing, control and release for sale arrangements of the holder of the Manufacturing Authorisation.” This implies that the MAH has a responsibility to communicate what is registered in the MA to the manufacturing sites. In doing this, MAHs sometimes prepare abbreviated versions of CTD module 3 / Part 2 of the veterinary dossier of the MA for use by the manufacturing sites and QPs; this is considered acceptable; as long as those abbreviated versions are sufficiently comprehensive and are subject to formal change control and oversight activities. It is considered that the provision and use of such abbreviated versions of Module 3/Part 2 should be addressed in a technical agreement between the parties.</w:t>
      </w:r>
    </w:p>
    <w:p>
      <w:r>
        <w:t>Labelling and Product Information: Care should also be taken to ensure that, what is registered in CTD module 1 / Part 1 of the veterinary dossier in relation to the approved product labelling (including the package leaflet) and changes to same are communicated to the manufacturer in a timeframe which will enable the manufacturer to ensure that all batches it produces have the correct labelling and product information.</w:t>
      </w:r>
    </w:p>
    <w:p>
      <w:r>
        <w:t>Chapter 7 and MAHs: While Chapter 7 is primarily intended to deal with “the responsibilities of manufacturers towards the Competent Authorities of the Member States with respect to the granting of marketing and manufacturing authorisations” (Ref. Chapter 7, Principle), it is also directly relevant to MAHs, as indicated by paragraph 7.3. This states: “Where the marketing authorization holder and the manufacturer are not the same, appropriate arrangements should be in place, taking into account the principles described in this chapter.” (Ref. Chapter 7, Paragraph 7.3). MA Variations: The need to provide the relevant manufacturing sites with the necessary information about MA variation approval and target implementation dates is considered another important responsibility for the MAH. It is a key activity which enables those sites to ensure that future batches of the product, which may be QP-certified after a certain date, comply with the varied MA. It also facilitates the generation of Product Quality Reviews in line with Chapter 1 of the EU GMP Guide. This responsibility may be inferred from Chapter 7 of the GMP Guide, in relation to Outsourced Activities, which states:</w:t>
      </w:r>
    </w:p>
    <w:p>
      <w:r>
        <w:t>“The Contract Giver should provide the Contract Acceptor with all the information and knowledge necessary to carry out the contracted operations correctly in accordance with regulations in force, and the Marketing Authorisation for the product concerned.” (Ref. Chapter 7, Paragraph 7.6)</w:t>
      </w:r>
    </w:p>
    <w:p>
      <w:r>
        <w:t>Regulatory Commitments: The management of regulatory commitments (which are often made by MAHs to competent authorities) is another area that can have a significant impact upon MA compliance generally, if it is not under an appropriate level of control by the MAH. This is especially the case in relation to the communication of such commitments to the manufacturing sites by the MAH; thus, the importance of robust communication processes is highlighted in this Reflection Paper. Indeed, the management of regulatory commitments may assume increased importance in the coming years, given that the regulatory environment may move towards greater flexibility in the area of post-approval change management, via ICH Q12, with respect to medicinal products for human use. Such flexibility is likely to rely on the effectiveness of the pharmaceutical quality system that is in place, as this will help assure regulatory compliance in the implementation of such post-approval changes. MAHs may have an important role in this area.</w:t>
      </w:r>
    </w:p>
    <w:p>
      <w:r>
        <w:t>Two-way Communication Systems: MAHs can facilitate compliance by establishing robust two-way communication systems with national competent authorities, manufacturing sites, Qualified Persons (QPs), and any organisations relevant to the monitoring of post-marketing quality (e.g. complaints processing and on-going stability monitoring). Doing so can help ensure that:</w:t>
      </w:r>
    </w:p>
    <w:p>
      <w:r>
        <w:t>• The manufacturing sites and QPs have visibility of what is registered in the marketing authorisation and what, if any, regulatory commitments have been agreed with the competent authorities.</w:t>
      </w:r>
    </w:p>
    <w:p>
      <w:r>
        <w:t>• The MAHs have adequate knowledge of the details of the manufacturing processes, including impurity formation, and their related controls at the finished product and active substance manufacturing sites. Such knowledge can enable MAHs ensure that the active substance and/or finished product specifications reflect those controls, as necessary. This also includes situations where there are Active Substance Master Files (ASMFs) and Certificates of suitability to the monographs of the European Pharmacopoeia (CEPs) in place.</w:t>
      </w:r>
    </w:p>
    <w:p>
      <w:r>
        <w:t>• The MAHs are adequately informed of the change management activities at the manufacturing sites, particularly in relation to changes which may impact upon Modules 1, 2 and 3 / Parts 1 and 2 of the veterinary dossier, as well as on the contents of ASMFs and CEPs. This can help ensure that the MAHs are involved in regulatory impact assessments for relevant change proposals and that any necessary notifications or variation applications are made to the competent authorities.</w:t>
      </w:r>
    </w:p>
    <w:p>
      <w:r>
        <w:t>• The manufacturing sites are adequately informed by the MAHs of any MA changes which may have an impact on those sites, such as changes to the package leaflet, changes to specifications, etc.</w:t>
      </w:r>
    </w:p>
    <w:p>
      <w:r>
        <w:t>Data integrity: This is another area of relevance to MAHs; it can result in GMP non-compliances if there are not robust control systems to assure the integrity of data pertaining to the MA, which may be used or required by the manufacturers. Thus, it is considered that MAHs should have systems in place to ensure the integrity and reliability of the data that are used to discharge their responsibilities. There should be assurance that product lifecycle data relating to GMP activities, including relevant MA variations, are reliable, complete and accurate. The MAH should also ensure the long term security and archiving of the data upon which the MA relies.</w:t>
      </w:r>
    </w:p>
    <w:p>
      <w:r>
        <w:t>Compliance Management Process: MAHs should be aware of the ‘Compliance Management’ process that has been put in place within the EEA; this is used in situations where a manufacturing site has been found to be on the border between achieving a minimum level of GMP compliance and serious GMP non-compliance. MAHs should be aware of their ability to facilitate compliance, and may find that their involvement in the remediation of such issues is necessary, in relation to the products for which the MAH has responsibility. More information in this regard is available at (link – to be inserted when available).</w:t>
      </w:r>
    </w:p>
    <w:p>
      <w:r>
        <w:t>Non-compliance with MAH Obligations: Based on Article 116 of Directive 2001/83/EC and Article 130 (3) of Regulation (EU) 2019/6, a MA for which the MAH does not fulfil its various obligations may be suspended, revoked or varied by the competent authority. Article 116 of Directive 2001/83/EC states that an authorisation shall be “suspended, revoked, withdrawn or varied where the particulars supporting the application as provided for in Article 8 or Articles 10, 10a, 10b, 10c and 11 are incorrect or have not been amended in accordance with Article 23, or where the controls referred to in Article 112 have not been carried out.”</w:t>
      </w:r>
    </w:p>
    <w:p>
      <w:pPr>
        <w:pStyle w:val="Heading1"/>
      </w:pPr>
      <w:r>
        <w:t>5. Areas of the EC Guide to GMP that relate to MAHs</w:t>
      </w:r>
    </w:p>
    <w:p>
      <w:r>
        <w:t>As noted in the Introduction, there are various references within the GMP guide to MAH-related responsibilities. These span a number of different chapters and annexes, and in this Reflection Paper, they are grouped together under a number of different themes. These are set out below. While there is some duplication across the different themes, it is considered helpful to consider the responsibilities and activities in this way.</w:t>
      </w:r>
    </w:p>
    <w:p>
      <w:r>
        <w:t>A number of the legislative provisions that exist within EU medicines legislation which concern the GMP-related responsibilities of MAHs are also included within the various themes, where relevant. The themes are:</w:t>
      </w:r>
    </w:p>
    <w:p>
      <w:r>
        <w:t>• Outsourcing and Technical Agreements</w:t>
      </w:r>
    </w:p>
    <w:p>
      <w:r>
        <w:t>• Audits and Qualification Activities</w:t>
      </w:r>
    </w:p>
    <w:p>
      <w:r>
        <w:t>• Communication with Manufacturing Sites (e.g. MA Dossier Information, Variations, Regulatory Commitments, etc.)</w:t>
      </w:r>
    </w:p>
    <w:p>
      <w:r>
        <w:t>• Product Quality Reviews</w:t>
      </w:r>
    </w:p>
    <w:p>
      <w:r>
        <w:t>• Quality Defects, Complaints and Product Recalls</w:t>
      </w:r>
    </w:p>
    <w:p>
      <w:r>
        <w:t>• Maintenance of Supply of Medicinal Products</w:t>
      </w:r>
    </w:p>
    <w:p>
      <w:r>
        <w:t>• Continual Improvement Activities</w:t>
      </w:r>
    </w:p>
    <w:p>
      <w:r>
        <w:t>(Note that FMD-related responsibilities are discussed in Chapter 6.)</w:t>
      </w:r>
    </w:p>
    <w:p>
      <w:pPr>
        <w:pStyle w:val="Heading1"/>
      </w:pPr>
      <w:r>
        <w:t>5. Areas of the EC Guide to GMP that relate to MAHs (Fortsetzung)</w:t>
      </w:r>
    </w:p>
    <w:p>
      <w:pPr>
        <w:pStyle w:val="Heading2"/>
      </w:pPr>
      <w:r>
        <w:t>5.1. Outsourcing and Technical Agreements</w:t>
      </w:r>
    </w:p>
    <w:p>
      <w:r>
        <w:t>This section discusses the various MAH responsibilities which apply to outsourced activities and technical agreements. (Note that the term ‘technical agreement’ is considered to mean a document that sets out the responsibilities and tasks/duties of the various parties, as agreed by those parties.) Section 5.2 below, relating to Audits and Qualification, is also relevant here and its contents should be noted.</w:t>
      </w:r>
    </w:p>
    <w:p>
      <w:r>
        <w:t>See also section 5.3 below in relation to the importance of a technical agreement being in place between the MAH and manufacturer when they are different legal entities. That section also addresses communications in relation to situations in which there is an Active Substance Master File (ASMF) or a CEP registered for a MA.</w:t>
      </w:r>
    </w:p>
    <w:p>
      <w:pPr>
        <w:pStyle w:val="Heading1"/>
      </w:pPr>
      <w:r>
        <w:t>5. Areas of the EC Guide to GMP that relate to MAHs (Fortsetzung)</w:t>
      </w:r>
    </w:p>
    <w:p>
      <w:pPr>
        <w:pStyle w:val="Heading2"/>
      </w:pPr>
      <w:r>
        <w:t>Delegation of Activities:</w:t>
      </w:r>
    </w:p>
    <w:p>
      <w:r>
        <w:t>As noted earlier in this Reflection Paper, there is no provision within the GMP guide or in applicable legislation for the delegation of responsibilities by an MAH to other parties. However, there may be delegation of the tasks and activities which relate to those responsibilities, and this is relevant to the topic of outsourcing. It is considered that any such delegation should be described in writing and agreed by the relevant parties.</w:t>
      </w:r>
    </w:p>
    <w:p>
      <w:r>
        <w:t>In general terms, it is the responsibility of the MAH to ensure that the person or entity, to whom any task or activity has been delegated, possesses the required competence, information and knowledge to successfully carry out the outsourced activities (Ref: GMP Guide Chapter 7, Paragraphs 7.5 and 7.6). Special attention should be given to situations where tasks have been delegated in a fragmented way to more than one party – as applying oversight of multiple parties can be a challenge in the life-cycle management of the medicinal product.</w:t>
      </w:r>
    </w:p>
    <w:p>
      <w:pPr>
        <w:pStyle w:val="Heading1"/>
      </w:pPr>
      <w:r>
        <w:t>5. Areas of the EC Guide to GMP that relate to MAHs (Fortsetzung)</w:t>
      </w:r>
    </w:p>
    <w:p>
      <w:pPr>
        <w:pStyle w:val="Heading2"/>
      </w:pPr>
      <w:r>
        <w:t>Documenting Outsourced Activities:</w:t>
      </w:r>
    </w:p>
    <w:p>
      <w:r>
        <w:t>There are obligations to ensure that outsourced activities are described in writing. Chapter 7 of the GMP Guide requires that “any activity that is outsourced should be appropriately defined, agreed and controlled in order to avoid misunderstandings which could result in a product or operation of unsatisfactory quality.” (Ref: GMP Guide Chapter 7, Principle).</w:t>
      </w:r>
    </w:p>
    <w:p>
      <w:r>
        <w:t>Chapter 7 of the GMP Guide also states that “Where the marketing authorization holder and the manufacturer are not the same, appropriate arrangements should be in place, taking into account the principles described in this chapter.” (Ref. Chapter 7, Paragraph 7.3). In practice there are various scenarios that may apply. For example, the two parties may be different legal entities within the same company group, or they may be unrelated companies. Regardless of such scenarios, it is considered that the arrangements between the parties should be documented in technical agreements.</w:t>
      </w:r>
    </w:p>
    <w:p>
      <w:r>
        <w:t>Where an MAH is engaged in an outsourcing activity, the above means that the MAH should agree in writing what exactly the activity is, and how it will be controlled.</w:t>
      </w:r>
    </w:p>
    <w:p>
      <w:pPr>
        <w:pStyle w:val="Heading1"/>
      </w:pPr>
      <w:r>
        <w:t>5. Areas of the EC Guide to GMP that relate to MAHs (Fortsetzung)</w:t>
      </w:r>
    </w:p>
    <w:p>
      <w:pPr>
        <w:pStyle w:val="Heading2"/>
      </w:pPr>
      <w:r>
        <w:t>Compliance with the Marketing Authorisation:</w:t>
      </w:r>
    </w:p>
    <w:p>
      <w:r>
        <w:t>If an outsourced activity is one that may affect compliance with the MA, there should be controls in place which provide assurance that the requirements of the MA are complied with. This also has relevance in relation to activities concerning post-approval changes and their implementation.</w:t>
      </w:r>
    </w:p>
    <w:p>
      <w:r>
        <w:t>The GMP Guide states that “All arrangements for the outsourced activities including any proposed changes in technical or other arrangements should be in accordance with regulations in force, and the Marketing Authorisation for the product concerned, where applicable.” (Ref. Chapter 7, Paragraph 7.2)</w:t>
      </w:r>
    </w:p>
    <w:p>
      <w:r>
        <w:t>Chapter 1 of the GMP Guide states that “Where manufacture is outsourced, the technical agreement between MAH and manufacturer should address the respective responsibilities in producing and evaluating the product quality review.” (Ref. Chapter 1, Paragraph 1.11). This means that the manufacturer may be responsible for compiling and evaluating certain elements of the PQR, while the MAH may be responsible for compiling and evaluating other parts of the PQR. (See below and also Section 5.4 for further information in relation to PQRs.) It is noted that PQRs contain information in relation to the MA, in terms of variations, post-approval commitments, etc.</w:t>
      </w:r>
    </w:p>
    <w:p>
      <w:pPr>
        <w:pStyle w:val="Heading1"/>
      </w:pPr>
      <w:r>
        <w:t>5. Areas of the EC Guide to GMP that relate to MAHs (Fortsetzung)</w:t>
      </w:r>
    </w:p>
    <w:p>
      <w:pPr>
        <w:pStyle w:val="Heading2"/>
      </w:pPr>
      <w:r>
        <w:t>Document Retention:</w:t>
      </w:r>
    </w:p>
    <w:p>
      <w:r>
        <w:t>There are certain document retention requirements stated in the GMP Guide which are important from the perspective of the MAH, as they support the MA, and also, documentation retention activities may be the subject of outsourcing.</w:t>
      </w:r>
    </w:p>
    <w:p>
      <w:r>
        <w:t>With regard to medicinal products, it is considered that while GMP-related document retention is the responsibility of the manufacturer, the MAH has an interest in this area, given that certain documentation supports information in the Marketing Authorisation. Chapter 4 of the GMP Guide provides useful guidance relating to the storage and retention requirements of documentation. It states that “…the retention period will depend on the business activity which the documentation supports. Critical documentation, including raw data (for example relating to validation or stability), which supports information in the Marketing Authorisation should be retained whilst the authorization remains in force.” (Ref. Chapter 4, Paragraph 4.12)</w:t>
      </w:r>
    </w:p>
    <w:p>
      <w:r>
        <w:t>While the above wording in Chapter 4 of the GMP Guide is aimed at the manufacturer and does not convey a direct responsibility on the MAH, it is considered that the MAH should be satisfied with the documentation retention policies and practices that are in place at the manufacturer, given the role of certain documentation in supporting the MA. It is considered that the arrangements in this area should be addressed in a technical agreement or a contract between the parties, whichever may apply.</w:t>
      </w:r>
    </w:p>
    <w:p>
      <w:r>
        <w:t>The above paragraph from Chapter 4 of the GMP Guide goes on to state that:</w:t>
      </w:r>
    </w:p>
    <w:p>
      <w:r>
        <w:t>“It may be considered acceptable to retire certain documentation (e.g. raw data supporting validation reports or stability reports) where the data has been superseded by a full set of new data. Justification for this should be documented and should take into account the requirements for retention of batch documentation; for example, in the case of process validation data, the accompanying raw data should be retained for a period at least as long as the records for all batches whose release has been supported on the basis of that validation exercise.”</w:t>
      </w:r>
    </w:p>
    <w:p>
      <w:r>
        <w:t>Again, the above text is relevant to the MAH, as validation data and reports, and stability reports also, are key elements of the documentation needed to support an MA.</w:t>
      </w:r>
    </w:p>
    <w:p>
      <w:r>
        <w:t>In relation to investigational medicinal products for human use, the GMP Directive 2003/94/EC places a direct responsibility on the MAH with respect to the retention of documentation. In this regard, it requires the batch documentation to:</w:t>
      </w:r>
    </w:p>
    <w:p>
      <w:r>
        <w:t>“… be retained for at least five years after the completion or formal discontinuation of the last clinical trial in which the batch was used. The sponsor or marketing authorisation holder, if different, shall be responsible for ensuring that records are retained as required for marketing authorisation in accordance with the Annex I to Directive 2001/83/EC, if required for a subsequent marketing authorisation” (Ref. Directive 2003/94/EC, Article 9).</w:t>
      </w:r>
    </w:p>
    <w:p>
      <w:r>
        <w:t>Please note that this requirement is not stated in Directive 2017/1572 which will replace Directive 2003/94/EC in 2019.</w:t>
      </w:r>
    </w:p>
    <w:p>
      <w:r>
        <w:t>It is considered that record retention responsibilities and activities should be agreed between the manufacturer, MAH or sponsor. The EMA Guideline EMA/202679/2018 (Guideline on the responsibilities of the sponsor with regard to handling and shipping of investigational medicinal products for human use in accordance with Good Clinical Practice and Good Manufacturing Practice) also provides useful information in this regard.</w:t>
      </w:r>
    </w:p>
    <w:p>
      <w:pPr>
        <w:pStyle w:val="Heading1"/>
      </w:pPr>
      <w:r>
        <w:t>5. Areas of the EC Guide to GMP that relate to MAHs (Fortsetzung)</w:t>
      </w:r>
    </w:p>
    <w:p>
      <w:pPr>
        <w:pStyle w:val="Heading2"/>
      </w:pPr>
      <w:r>
        <w:t>Technical Agreements in relation to Product Quality Reviews (PQRs):</w:t>
      </w:r>
    </w:p>
    <w:p>
      <w:r>
        <w:t>Chapter 1 of the GMP Guide states that “Where manufacture is outsourced, the technical agreement between MAH and manufacturer should address the respective responsibilities in producing and evaluating the product quality review.” (Ref. Chapter 1, Paragraph 1.11). This means that the manufacturer may be responsible for compiling and evaluating certain elements of the PQR, while the MAH may be responsible for compiling and evaluating other parts of the PQR. (See Section 5.4 below for further information in relation to PQRs.)</w:t>
      </w:r>
    </w:p>
    <w:p>
      <w:pPr>
        <w:pStyle w:val="Heading1"/>
      </w:pPr>
      <w:r>
        <w:t>5. Areas of the EC Guide to GMP that relate to MAHs (Fortsetzung)</w:t>
      </w:r>
    </w:p>
    <w:p>
      <w:pPr>
        <w:pStyle w:val="Heading2"/>
      </w:pPr>
      <w:r>
        <w:t>Technical Agreements in relation to the manufacture of biological active substances and medicinal products for human use:</w:t>
      </w:r>
    </w:p>
    <w:p>
      <w:r>
        <w:t>In relation to the manufacture of biological active substances and medicinal products for human use, there is a responsibility on the MAH to have a technical agreement in place with other parties which describes its responsibilities relating to the sourcing of human derived starting materials for biological products. The GMP Guide states that for human tissues and cells used as starting materials for biological medicinal products, “a technical agreement should be in place between the responsible parties (e.g. manufacturers, tissue establishment, Sponsors, MA Holder) which defines the tasks of each party, including the RP [Responsible Person] and Qualified Person” (Ref. Annex 2, Paragraph 36(g)).</w:t>
      </w:r>
    </w:p>
    <w:p>
      <w:pPr>
        <w:pStyle w:val="Heading1"/>
      </w:pPr>
      <w:r>
        <w:t>5. Areas of the EC Guide to GMP that relate to MAHs (Fortsetzung)</w:t>
      </w:r>
    </w:p>
    <w:p>
      <w:pPr>
        <w:pStyle w:val="Heading2"/>
      </w:pPr>
      <w:r>
        <w:t>Technical Agreements in relation to the use of ionising radiation in the manufacture of medicinal products:</w:t>
      </w:r>
    </w:p>
    <w:p>
      <w:r>
        <w:t>In relation to the use of ionising radiation in the manufacture of medicinal products, there are certain responsibilities for the MAH documented in Annex 12 of the GMP Guide.</w:t>
      </w:r>
    </w:p>
    <w:p>
      <w:r>
        <w:t>One is a responsibility for the MAH to agree the design of irradiation cycles with the manufacturer, and another is to agree how and where irradiation cycle records are retained. The Guide states that:</w:t>
      </w:r>
    </w:p>
    <w:p>
      <w:r>
        <w:t>“When the required radiation dose is by design given during more than one exposure or passage through the plant, this should be with the agreement of the holder of the marketing authorisation and occur within a predetermined time period. Unplanned interruptions during irradiation should be notified to the holder of the marketing authorisation if this extends the irradiation process beyond a previously agreed period.” (Ref. Annex 12, Paragraph 33). Annex 12 also states that:</w:t>
      </w:r>
    </w:p>
    <w:p>
      <w:r>
        <w:t>“Process and control records for each irradiation batch should be checked and signed by a nominated responsible person and retained. The method and place of retention should be agreed between the plant operator and the holder of the marketing authorisation.” (Ref. Annex 12, Paragraph 44).</w:t>
      </w:r>
    </w:p>
    <w:p>
      <w:r>
        <w:t>Annex 12 also requires the MAH of a product which includes ionising radiation in its processing to refer to the CPMP guidance on “Ionising radiation in the manufacture of medicinal products” (Ref. Annex 12, Note).</w:t>
      </w:r>
    </w:p>
    <w:p>
      <w:r>
        <w:t>Some of the above responsibilities in Annex 12 are quite technical in nature, and they require the MAH to be in a position to understand and to technically assess the design of irradiation cycles. The direct requirement for the MAH to work with the manufacturer with regard to the design of irradiation cycles is not considered a task that may be delegated by the MAH to the manufacturer of the medicinal product. However, the records retention tasks are considered ones that may be delegated to the manufacturer, and thus may be the subject of outsourcing arrangements.</w:t>
      </w:r>
    </w:p>
    <w:p>
      <w:pPr>
        <w:pStyle w:val="Heading1"/>
      </w:pPr>
      <w:r>
        <w:t>5. Areas of the EC Guide to GMP that relate to MAHs (Fortsetzung)</w:t>
      </w:r>
    </w:p>
    <w:p>
      <w:pPr>
        <w:pStyle w:val="Heading2"/>
      </w:pPr>
      <w:r>
        <w:t>Arrangements in relation to Reference and Retention Samples:</w:t>
      </w:r>
    </w:p>
    <w:p>
      <w:r>
        <w:t>There is an Annex in the GMP Guide that provides guidance in relation to reference and retention samples. This is Annex 19, and it states certain responsibilities for the MAH in this area, mainly in relation to agreeing with the relevant manufacturers the arrangements for the taking and storage of reference and retention samples. (Note that Annex 6 of the GMP Guide provides an exemption to manufacturers of medicinal gases for the need to take and store reference and retention samples of such products, unless such samples are otherwise required.)</w:t>
      </w:r>
    </w:p>
    <w:p>
      <w:r>
        <w:t>In the section titled ‘Written Agreements’ in Annex 19, the following is stated:</w:t>
      </w:r>
    </w:p>
    <w:p>
      <w:r>
        <w:t>“Where the marketing authorisation holder is not the same legal entity as the site(s) responsible for batch release within the EEA, the responsibility for taking and storage of reference/retention samples should be defined in a written agreement between the two parties in accordance with Chapter 7 of the EC Guide to Good Manufacturing Practice. This applies also where any manufacturing or batch release activity is carried out at a site other than that with overall responsibility for the batch on the EEA market and the arrangements between each different site for the taking and keeping of reference and retention samples should be defined in a written agreement.” (Ref. Annex 19, Paragraph 6.1)</w:t>
      </w:r>
    </w:p>
    <w:p>
      <w:r>
        <w:t>Annex 19 also addresses situations involving the closedown of a manufacturer and how reference and retention samples are to be managed. It states that</w:t>
      </w:r>
    </w:p>
    <w:p>
      <w:r>
        <w:t>“If the manufacturer is not in a position to make the necessary arrangements this may be delegated to another manufacturer. The Marketing Authorisation holder (MAH) is responsible for such delegation and for the provision of all necessary information to the Competent Authority. In addition, the MAH should, in relation to the suitability of the proposed arrangements for storage of reference and retention samples, consult with the competent authority of each Member State in which any unexpired batch has been placed on the market.” (Ref. Annex 19, Paragraph 10.2)</w:t>
      </w:r>
    </w:p>
    <w:p>
      <w:r>
        <w:t>While the taking and storage of reference and retention samples has often been regarded as purely a manufacturing activity, it is clear from the above that the MAH has responsibilities in this area also.</w:t>
      </w:r>
    </w:p>
    <w:p>
      <w:pPr>
        <w:pStyle w:val="Heading1"/>
      </w:pPr>
      <w:r>
        <w:t>5. Areas of the EC Guide to GMP that relate to MAHs (Fortsetzung)</w:t>
      </w:r>
    </w:p>
    <w:p>
      <w:pPr>
        <w:pStyle w:val="Heading2"/>
      </w:pPr>
      <w:r>
        <w:t>5.2. Audits &amp; Qualification Activities</w:t>
      </w:r>
    </w:p>
    <w:p>
      <w:r>
        <w:t>There are references to GMP audits within the European medicines legislation which have implications for applicants for MAs as well as for the corresponding MAHs. There is also a need for finished product manufacturers to be suitably qualified in order to be able to verify, for the applicant and the MAH, the GMP compliance status of the active substance manufacturer(s), as required in legislation.</w:t>
      </w:r>
    </w:p>
    <w:p>
      <w:pPr>
        <w:pStyle w:val="Heading1"/>
      </w:pPr>
      <w:r>
        <w:t>5. Areas of the EC Guide to GMP that relate to MAHs (Fortsetzung)</w:t>
      </w:r>
    </w:p>
    <w:p>
      <w:pPr>
        <w:pStyle w:val="Heading2"/>
      </w:pPr>
      <w:r>
        <w:t>QP Declarations regarding GMP compliance status of the active substance manufacturer:</w:t>
      </w:r>
    </w:p>
    <w:p>
      <w:r>
        <w:t>Article 8(3)(ha) of Directive 2001/83/EC, for example, places a legal obligation on the applicant to provide information in the MA application concerning the GMP compliance status of the manufacturer of the active substance, and in this regard, reference is made to audits of that manufacturer. This article requires the applicant to provide “A written confirmation [QP Declaration] that the manufacturer of the medicinal product has verified compliance of the manufacturer of the active substance, with [the] principles and guidelines of good manufacturing practice by conducting audits, in accordance with point</w:t>
      </w:r>
    </w:p>
    <w:p>
      <w:r>
        <w:t>(f) of Article 46.”</w:t>
      </w:r>
    </w:p>
    <w:p>
      <w:r>
        <w:t>Article 46 relates to the obligations that are placed upon the holder of the manufacturing authorisation, and sub-point (f) requires the finished product manufacturer “to use only active substances, which have been manufactured in accordance with good manufacturing practice for active substances and distributed in accordance with good distribution practices for active substances.”</w:t>
      </w:r>
    </w:p>
    <w:p>
      <w:r>
        <w:t>Article 8(3)(ha) goes on to state that the written confirmation submitted by the applicant “shall contain a reference to the date of the audit and a declaration that the outcome of the audit confirms that the manufacturing complies with the principles and guidelines of good manufacturing practice.”</w:t>
      </w:r>
    </w:p>
    <w:p>
      <w:r>
        <w:t>The above means that the MA applicant has a responsibility to confirm that such audits have been carried out prior to the submission of the MA application, and to be satisfied with the GMP compliance status of the manufacturer of the active substance, as determined by the holder of the medicinal product manufacturing authorisation. The above confirmation should be made in the form of a QP Declaration. (Note: The term “Written Confirmation” as used in Article 8(3)(ha) is essentially a reference to the ‘QP Declaration’; it is the term used in the European Commission “Guidelines on the details of the various categories of variations” for the QP Declaration.)</w:t>
      </w:r>
    </w:p>
    <w:p>
      <w:r>
        <w:t>In relation to medicinal products for veterinary use, EC Regulation 2019/6 states the following: “The manufacturing processes for the active substance(s) and finished product shall comply with Good Manufacturing Practice (GMP).” (Ref. Article 8 (a) and (b), Annex I item 4.1, and Annex II section I item I.1.4). In parallel, Article 93 (j) of Regulation 2019/06 requires that the holder of a manufacturing authorisation “shall use as starting materials only active substances which have been manufactured in accordance with good manufacturing practice for active substances and distributed in accordance with good distribution practice for active substances”. Article 93 (l) requires that the holder of a MA “shall perform audits based on a risk assessment of the manufacturers, distributors and importers from whom the holder of a manufacturing authorisation obtains active substances”.</w:t>
      </w:r>
    </w:p>
    <w:p>
      <w:r>
        <w:t>In addition, Eudralex Volume 6 B, Notice to Applicants, states that a declaration(s) from the Qualified Person of the manufacturing authorisation holder is required.</w:t>
      </w:r>
    </w:p>
    <w:p>
      <w:r>
        <w:t>The above means that a QP Declaration based on an audit is also expected for medicinal products for veterinary use.</w:t>
      </w:r>
    </w:p>
    <w:p>
      <w:r>
        <w:t>The above responsibilities to confirm to the competent authority the GMP status of the active substance manufacturer continues into the post-authorisation phase of the medicinal product, and it is the MAH that bears this responsibility. In this regard:</w:t>
      </w:r>
    </w:p>
    <w:p>
      <w:r>
        <w:t>• GMP audits of the manufacturer are again required – such audits are referred to in the guidelines concerning MA variations (Ref. EC Guidelines 2013/C 223/01 and Commission Implementing Regulation (EU) 2021/17 of 8 January 2021).</w:t>
      </w:r>
    </w:p>
    <w:p>
      <w:r>
        <w:t>• In the section dealing with Administrative Changes, the aforementioned guidelines place a responsibility on the MAH to submit a Type 1A variation notification in relation to changes in the date of the audit to verify GMP compliance of the manufacturer of the active substance. This concerns notifying the competent authority of new audits of such sites.</w:t>
      </w:r>
    </w:p>
    <w:p>
      <w:r>
        <w:t>• The MAH is required to provide a “written confirmation from the manufacturer of the finished product stating verification of compliance of the manufacturer of the active substance with principles and guidelines of good manufacturing practices” (Ref. Administrative Change A.8). Note that a variation application is not needed when the information has been otherwise transmitted to the authorities (e.g. through a QP declaration). The document titled ‘Guidance for the template for the qualified person’s declaration concerning GMP compliance of active substance manufacture’ also addresses the responsibility of the MAH to ensure that a written confirmation of compliance of the manufacturer of the active substance with GMP is provided to the competent authority. This document also indicates that such confirmations of compliance should be based on audits; it states that “Audits of each site for GMP compliance should be undertaken at regular intervals, normally within three years. Justification should be provided if the date since the last audit exceeds this period.”</w:t>
      </w:r>
    </w:p>
    <w:p>
      <w:r>
        <w:t>• Use of the QP declaration template facilitates the provision of the required audit-related information by the MAH.</w:t>
      </w:r>
    </w:p>
    <w:p>
      <w:r>
        <w:t>• The audit reports should be readily available and shared with the authorities, if requested.</w:t>
      </w:r>
    </w:p>
    <w:p>
      <w:r>
        <w:t>• The above variation (or QP declaration) requirement relates to the fact that the GMP compliance status of the active substance manufacturer is expected to be confirmed by the manufacturer of the finished product and transmitted to the MAH, and that such confirmations (declarations) are based on audits carried out by, or on behalf of, the manufacturer of the finish product, as required by Article 46(f) of Directive 2001/83/EC and Article 93 (l) of Regulation 2019/6.</w:t>
      </w:r>
    </w:p>
    <w:p>
      <w:r>
        <w:t>The above responsibilities apply to the MA Applicant and then to the MAH after the MA has been granted.</w:t>
      </w:r>
    </w:p>
    <w:p>
      <w:pPr>
        <w:pStyle w:val="Heading1"/>
      </w:pPr>
      <w:r>
        <w:t>5. Areas of the EC Guide to GMP that relate to MAHs (Fortsetzung)</w:t>
      </w:r>
    </w:p>
    <w:p>
      <w:pPr>
        <w:pStyle w:val="Heading2"/>
      </w:pPr>
      <w:r>
        <w:t>5.3. Communication with Manufacturing Sites and Competent</w:t>
      </w:r>
    </w:p>
    <w:p>
      <w:pPr>
        <w:pStyle w:val="Heading1"/>
      </w:pPr>
      <w:r>
        <w:t>5. Areas of the EC Guide to GMP that relate to MAHs (Fortsetzung)</w:t>
      </w:r>
    </w:p>
    <w:p>
      <w:pPr>
        <w:pStyle w:val="Heading2"/>
      </w:pPr>
      <w:r>
        <w:t>Authorities (e.g. MA Dossier Information, Variations, Regulatory</w:t>
      </w:r>
    </w:p>
    <w:p>
      <w:pPr>
        <w:pStyle w:val="Heading1"/>
      </w:pPr>
      <w:r>
        <w:t>5. Areas of the EC Guide to GMP that relate to MAHs (Fortsetzung)</w:t>
      </w:r>
    </w:p>
    <w:p>
      <w:pPr>
        <w:pStyle w:val="Heading2"/>
      </w:pPr>
      <w:r>
        <w:t>Commitments,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Reflection Paper GMP und Zulassungsinhaber (EN) (1 von 3) Kap 1-5 Introduction and Purpose, Scope</dc:title>
  <dc:subject>https://health.ec.europa.eu/document/download/c3bac13b-689e-4d01-8321-dbf088bb692a_en?filename=gmp_mah_rp_en.pdf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