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Tierarzneimittel DVO (EU) 2025-2091 GMP (2 von 7) Kap V-VII DOKUMENTATION, PRODUKTION, QUALITÄTSKONTROLLE</w:t>
      </w:r>
    </w:p>
    <w:p>
      <w:r>
        <w:t>Quelle: Amtsblatt der EU, CELEX 32025R2091, https://eur-lex.europa.eu/legal-content/DE/TXT/?uri=CELEX:32025R2091</w:t>
      </w:r>
    </w:p>
    <w:p>
      <w:pPr>
        <w:pStyle w:val="Heading1"/>
      </w:pPr>
      <w:r>
        <w:t>KAPITEL V DOKUMENTATION</w:t>
      </w:r>
    </w:p>
    <w:p>
      <w:pPr>
        <w:pStyle w:val="Heading2"/>
      </w:pPr>
      <w:r>
        <w:t>Artikel 20 Dokumentationssystem</w:t>
      </w:r>
    </w:p>
    <w:p>
      <w:r>
        <w:t>(1) Es ist ein für die Erreichung der Ziele des pharmazeutischen Qualitätssystems geeignetes Dokumentationssystem einzurichten und zu unterhalten.</w:t>
      </w:r>
    </w:p>
    <w:p>
      <w:r>
        <w:t>(2) Das Dokumentationssystem muss die Anweisungen und Spezifikationen sowie die weitere für das pharmazeutische Qualitätssystem maßgebliche Dokumentation vollständig enthalten und dafür sorgen, dass Tätigkeiten, die die Qualität der Tierarzneimittel direkt oder indirekt beeinflussen können, protokolliert werden.</w:t>
      </w:r>
    </w:p>
    <w:p>
      <w:r>
        <w:t>(3) Der Inhalt der Dokumente muss eindeutig und auf dem neuesten Stand sein.</w:t>
      </w:r>
    </w:p>
    <w:p>
      <w:r>
        <w:t>(4) Die Dokumentation darf in verschiedenen Formen geführt werden, und die Anforderungen in diesem Kapitel gelten ungeachtet der Form. Bei Verwendung von elektronischen oder fotografischen Medien, Videoaufnahmen oder anderen Datenverarbeitungssystemen sind die entsprechenden Systeme zunächst zu validieren, um sicherzustellen, dass sie geeignet sind, die Daten während der vorgeschriebenen Aufbewahrungsfrist ordnungsgemäß zu speichern.</w:t>
      </w:r>
    </w:p>
    <w:p>
      <w:pPr>
        <w:pStyle w:val="Heading2"/>
      </w:pPr>
      <w:r>
        <w:t>Artikel 21 Spezifikationen und Anweisungen</w:t>
      </w:r>
    </w:p>
    <w:p>
      <w:r>
        <w:t>(1) Spezifikationen und Anweisungen müssen übersichtlich aufgestellt und unmissverständlich formuliert werden.</w:t>
      </w:r>
    </w:p>
    <w:p>
      <w:r>
        <w:t>(2) Die Spezifikationen für die bei der Produktion von Tierarzneimitteln verwendeten Materialien und für das Fertigprodukt sowie die Herstellungsanweisungen müssen geeignet sein, die Einhaltung der Zulassungsbedingungen und das vorgeschriebene Qualitätsniveau zu gewährleisten. Insbesondere ist Folgendes ordnungsgemäß zu dokumentieren:</w:t>
      </w:r>
    </w:p>
    <w:p>
      <w:r>
        <w:t>a) Spezifikationen für bei der Herstellung des Tierarzneimittels verwendete Wirkstoffe und andere Stoffe sowie für die Primärverpackungsmaterialien, darunter:</w:t>
      </w:r>
    </w:p>
    <w:p>
      <w:r>
        <w:t>— eine Beschreibung der verwendeten Wirkstoffe oder anderen Stoffe, einschließlich aller zur Vermeidung von Fehlern (z. B. Verwendung interner Codes) und zur Identifizierung des oder der genehmigten Lieferanten erforderlichen Informationen. Gegebenenfalls ist auf eine Arzneibuchmonografie Bezug zu nehmen;</w:t>
      </w:r>
    </w:p>
    <w:p>
      <w:r>
        <w:t>— die Qualitäts- und Quantitätsanforderungen und gegebenenfalls die Akzeptanzkriterien;</w:t>
      </w:r>
    </w:p>
    <w:p>
      <w:r>
        <w:t>— gegebenenfalls die Anweisungen für Probenahme und Prüfung;</w:t>
      </w:r>
    </w:p>
    <w:p>
      <w:r>
        <w:t>— die Lagerungsbedingungen und gegebenenfalls Vorsichtsmaßnahmen für die Handhabung;</w:t>
      </w:r>
    </w:p>
    <w:p>
      <w:r>
        <w:t>— die maximale Lagerungsdauer;</w:t>
      </w:r>
    </w:p>
    <w:p>
      <w:r>
        <w:t>b) Spezifikationen für Zwischen- und Bulkprodukte einschließlich der Freigabekriterien und der maximalen Lagerungsdauer sind für kritische Stufen sowie bei Erwerb oder Versendung dieser Produkte festzulegen;</w:t>
      </w:r>
    </w:p>
    <w:p>
      <w:r>
        <w:t>c) Spezifikationen für Fertigprodukte, insbesondere:</w:t>
      </w:r>
    </w:p>
    <w:p>
      <w:r>
        <w:t>— den Namen oder die Identifikation des Produkts und gegebenenfalls den Referenzcode;</w:t>
      </w:r>
    </w:p>
    <w:p>
      <w:r>
        <w:t>— eine Beschreibung der Darreichungsform und der Verpackung;</w:t>
      </w:r>
    </w:p>
    <w:p>
      <w:r>
        <w:t>— Anweisungen für Probenahme und Prüfung;</w:t>
      </w:r>
    </w:p>
    <w:p>
      <w:r>
        <w:t>— die qualitativen und quantitativen Anforderungen mit Akzeptanzlimits;</w:t>
      </w:r>
    </w:p>
    <w:p>
      <w:r>
        <w:t>— die Lagerungsbedingungen und gegebenenfalls Vorsichtsmaßnahmen für die Handhabung;</w:t>
      </w:r>
    </w:p>
    <w:p>
      <w:r>
        <w:t>— die Haltbarkeitsdauer;</w:t>
      </w:r>
    </w:p>
    <w:p>
      <w:r>
        <w:t>d) Herstellungsanweisungen (einschließlich Beschreibung der wichtigsten zu verwendenden Ausrüstungsgegenstände) und Inprozesskontrollen, einschließlich:</w:t>
      </w:r>
    </w:p>
    <w:p>
      <w:r>
        <w:t>— Produktnamen mit Produktreferenzcode, der auf die Spezifikation des Produkts hinweist;</w:t>
      </w:r>
    </w:p>
    <w:p>
      <w:r>
        <w:t>— Beschreibung der Darreichungsform, der Stärke des Produkts und der Chargengröße;</w:t>
      </w:r>
    </w:p>
    <w:p>
      <w:r>
        <w:t>— Auflistung aller einzusetzenden Stoffe mit den jeweiligen Mengen;</w:t>
      </w:r>
    </w:p>
    <w:p>
      <w:r>
        <w:t>— Angaben zur erwarteten Endausbeute mit den zulässigen Grenzwerten und gegebenenfalls zur Ausbeute auf relevanten Zwischenstufen;</w:t>
      </w:r>
    </w:p>
    <w:p>
      <w:r>
        <w:t>— Angaben zum Ort, an dem der betreffende Schritt stattfinden sollte, und zur wichtigsten zu verwendenden Ausrüstung;</w:t>
      </w:r>
    </w:p>
    <w:p>
      <w:r>
        <w:t>— Angaben zu den oder Verweis auf die Methoden, nach denen die kritischen Teile der Ausrüstung vorzubereiten sind (z. B. Reinigung, Montage, Kalibrierung, Sterilisation);</w:t>
      </w:r>
    </w:p>
    <w:p>
      <w:r>
        <w:t>— detaillierter schrittweiser Verarbeitungsanweisungen (z. B. Überprüfung, dass die Ausrüstung und der Arbeitsbereich frei von vorherigen Produkten sind, Materialkontrollen, Vorbehandlungen, Reihenfolge der Materialzugabe, kritische Prozessparameter wie Zeiten, Temperaturen usw.);</w:t>
      </w:r>
    </w:p>
    <w:p>
      <w:r>
        <w:t>— Anweisungen für alle Inprozesskontrollen mit Grenzwerten;</w:t>
      </w:r>
    </w:p>
    <w:p>
      <w:r>
        <w:t>— erforderlichenfalls der Anforderungen an die Lagerung von Bulkprodukten, einschließlich Behältnissen, Kennzeichnung und gegebenenfalls spezieller Lagerungsbedingungen;</w:t>
      </w:r>
    </w:p>
    <w:p>
      <w:r>
        <w:t>— zu beachtender besonderer Vorsichtsmaßnahmen;</w:t>
      </w:r>
    </w:p>
    <w:p>
      <w:r>
        <w:t>e) Verpackungsanweisungen für jedes Tierarzneimittel und jede Packungsgröße, einschließlich:</w:t>
      </w:r>
    </w:p>
    <w:p>
      <w:r>
        <w:t>— Namen des Produkts, einschließlich der Chargennummer des Bulkprodukts und des Fertigprodukts;</w:t>
      </w:r>
    </w:p>
    <w:p>
      <w:r>
        <w:t>— Beschreibung der Darreichungsform und gegebenenfalls der Stärke;</w:t>
      </w:r>
    </w:p>
    <w:p>
      <w:r>
        <w:t>— Packungsgröße, ausgedrückt in Zahl, Gewicht oder Volumen des Produkts im Endbehältnis;</w:t>
      </w:r>
    </w:p>
    <w:p>
      <w:r>
        <w:t>— einer vollständigen Auflistung aller erforderlichen Verpackungsmaterialien nach Menge, Größe und Art, mit dem Code oder der Referenzzahl zur Spezifikation des jeweiligen Verpackungsmaterials;</w:t>
      </w:r>
    </w:p>
    <w:p>
      <w:r>
        <w:t>— einschlägiger Anweisungen unter Angabe der zu verwendenden Ausrüstung und einschlägiger Vorsichtsmaßnahmen, einschließlich einer sorgfältigen Überprüfung des Verpackungsbereichs und der Ausrüstung, um die vollständige Räumung der Anlage vor Beginn der Verpackungsvorgänge (line clearance) sicherzustellen;</w:t>
      </w:r>
    </w:p>
    <w:p>
      <w:r>
        <w:t>— Einzelheiten zu Inprozesskontrollen mit Anweisungen für die Probenahme sowie zu den zulässigen Grenzwerten.</w:t>
      </w:r>
    </w:p>
    <w:p>
      <w:r>
        <w:t>(3) Dokumente mit Spezifikationen und Anweisungen sowie jegliche Änderung daran sind von dazu befugten Personen zu genehmigen, abzuzeichnen und zu datieren, und das Datum ihres Inkrafttretens ist festzulegen. Es sind Maßnahmen zu ergreifen, um sicherzustellen, dass nur die aktuelle Fassung eines Dokuments verwendet wird.</w:t>
      </w:r>
    </w:p>
    <w:p>
      <w:pPr>
        <w:pStyle w:val="Heading2"/>
      </w:pPr>
      <w:r>
        <w:t>Artikel 22 Protokolle</w:t>
      </w:r>
    </w:p>
    <w:p>
      <w:r>
        <w:t>(1) Es sind geeignete Protokolle zu führen, welche die Rückverfolgung der gesamten Chargenhistorie ermöglichen. Es ist mindestens Folgendes zu dokumentieren:</w:t>
      </w:r>
    </w:p>
    <w:p>
      <w:r>
        <w:t>a) Protokolle über den Eingang jeder Lieferung von Materialien, die bei der Herstellung von Tierarzneimitteln verwendet werden, einschließlich Bulkprodukten, Zwischenprodukten und Verpackungsmaterialien. Die Wareneingangsprotokolle müssen Folgendes umfassen:</w:t>
      </w:r>
    </w:p>
    <w:p>
      <w:r>
        <w:t>— den Namen des Materials auf dem Lieferschein und den Behältnissen sowie gegebenenfalls firmenintern gebräuchliche Namen oder interne Codes;</w:t>
      </w:r>
    </w:p>
    <w:p>
      <w:r>
        <w:t>— den Namen des Lieferanten und des Herstellers;</w:t>
      </w:r>
    </w:p>
    <w:p>
      <w:r>
        <w:t>— die Chargen- oder Referenznummer des Lieferanten;</w:t>
      </w:r>
    </w:p>
    <w:p>
      <w:r>
        <w:t>— die erhaltene Gesamtmenge und Anzahl der Behältnisse;</w:t>
      </w:r>
    </w:p>
    <w:p>
      <w:r>
        <w:t>— das Datum des Wareneingangs;</w:t>
      </w:r>
    </w:p>
    <w:p>
      <w:r>
        <w:t>— die nach dem Eingang zugewiesene Chargennummer;</w:t>
      </w:r>
    </w:p>
    <w:p>
      <w:r>
        <w:t>— besondere Bemerkungen;</w:t>
      </w:r>
    </w:p>
    <w:p>
      <w:r>
        <w:t>b) ein Chargenverarbeitungsprotokoll, das folgende Informationen enthalten muss:</w:t>
      </w:r>
    </w:p>
    <w:p>
      <w:r>
        <w:t>— Name des Produkts und Chargennummer;</w:t>
      </w:r>
    </w:p>
    <w:p>
      <w:r>
        <w:t>— Daten und Uhrzeiten des Verarbeitungsbeginns, von kritischen Zwischenstufen und des Verarbeitungsendes;</w:t>
      </w:r>
    </w:p>
    <w:p>
      <w:r>
        <w:t>— Chargennummer oder Analysenkontrollnummer und die tatsächlich eingewogene Menge jedes verwendeten Materials;</w:t>
      </w:r>
    </w:p>
    <w:p>
      <w:r>
        <w:t>— Identifizierung (z. B. durch Initialen oder ein anderes geeignetes System) des Bearbeiters, der die einzelnen signifikanten Schritte ausgeführt hat, und, soweit zutreffend, der Person, die diese Arbeitsgänge kontrolliert hat;</w:t>
      </w:r>
    </w:p>
    <w:p>
      <w:r>
        <w:t>— ein Protokoll der Inprozesskontrollen und die Initialen des Bearbeiters, der sie ausgeführt hat;</w:t>
      </w:r>
    </w:p>
    <w:p>
      <w:r>
        <w:t>— Einzelheiten der Herstellungsvorgänge und Bezeichnung der wichtigsten verwendeten Ausrüstung;</w:t>
      </w:r>
    </w:p>
    <w:p>
      <w:r>
        <w:t>— die Ausbeute des in den relevanten Herstellungsstufen erzielten Produkts;</w:t>
      </w:r>
    </w:p>
    <w:p>
      <w:r>
        <w:t>— Anmerkungen zu Problemen oder ungewöhnlichen Vorkommnissen, die die Produktqualität beeinflussen können, einschließlich relevanter Einzelheiten, abgezeichnet durch die Person, die die Abweichung von den Herstellungsanweisungen gebilligt hat;</w:t>
      </w:r>
    </w:p>
    <w:p>
      <w:r>
        <w:t>— die Billigung des Chargenverarbeitungsprotokolls durch die für die Verarbeitungsvorgänge verantwortliche Person.</w:t>
      </w:r>
    </w:p>
    <w:p>
      <w:r>
        <w:t>Soweit ein validierter Prozess kontinuierlich gesteuert und überwacht wird, darf sich das Chargenverarbeitungsprotokoll auf automatisch erzeugte Berichte mit Zusammenfassungen über die Übereinstimmung und Berichte über Abweichungen oder Daten, die außerhalb der Spezifikation liegen (Out-of-Specification- oder OOS-Daten), beschränken;</w:t>
      </w:r>
    </w:p>
    <w:p>
      <w:r>
        <w:t>c) ein Chargenverpackungsprotokoll, das folgende Informationen enthalten muss:</w:t>
      </w:r>
    </w:p>
    <w:p>
      <w:r>
        <w:t>— Name des Produkts und Chargennummer;</w:t>
      </w:r>
    </w:p>
    <w:p>
      <w:r>
        <w:t>— Daten und Uhrzeiten der Verpackungsvorgänge;</w:t>
      </w:r>
    </w:p>
    <w:p>
      <w:r>
        <w:t>— Identifizierung (z. B. durch Initialen oder ein anderes geeignetes System) des Bearbeiters, der die einzelnen signifikanten Schritte ausgeführt hat, und, soweit zutreffend, der Person, die diese Arbeitsgänge kontrolliert hat;</w:t>
      </w:r>
    </w:p>
    <w:p>
      <w:r>
        <w:t>— Aufzeichnungen über die Überprüfung auf Übereinstimmung mit den Verpackungsanweisungen, einschließlich der Ergebnisse von Inprozesskontrollen;</w:t>
      </w:r>
    </w:p>
    <w:p>
      <w:r>
        <w:t>— Einzelheiten der Verpackungsvorgänge und Bezeichnung der wichtigsten verwendeten Ausrüstung und Verpackungslinien;</w:t>
      </w:r>
    </w:p>
    <w:p>
      <w:r>
        <w:t>— wenn möglich, Proben des verwendeten bedruckten Verpackungsmaterials, einschließlich Chargenkennzeichnung, Verfalldatum und anderer zusätzlicher Aufdrucke;</w:t>
      </w:r>
    </w:p>
    <w:p>
      <w:r>
        <w:t>— Anmerkungen zu Problemen oder ungewöhnlichen Vorkommnissen, die die Produktqualität beeinflussen können, einschließlich Einzelheiten, abgezeichnet durch die Person, die die Abweichung von den Verpackungsanweisungen gebilligt hat;</w:t>
      </w:r>
    </w:p>
    <w:p>
      <w:r>
        <w:t>— Mengen und Referenznummern oder andere Angaben zur Identifizierung aller bereitgestellten, verwendeten, vernichteten oder ins Lager zurückgegebenen bedruckten Verpackungsmaterialien und Bulkprodukte sowie die Mengen des erzielten Produkts, um eine entsprechende Bilanzierung zu ermöglichen. Diese Information kann bei Vorhandensein elektronischer Kontrollen entfallen;</w:t>
      </w:r>
    </w:p>
    <w:p>
      <w:r>
        <w:t>— die Billigung des Chargenverpackungsprotokolls durch die für die Verpackungsvorgänge verantwortliche Person.</w:t>
      </w:r>
    </w:p>
    <w:p>
      <w:r>
        <w:t>(2) Zum Zeitpunkt jeden Vorgangs sind Protokolle anzufertigen oder zu vervollständigen, und zwar so, dass sich alle wichtigen, die Herstellung der Tierarzneimittel betreffenden Tätigkeiten rückverfolgen lassen.</w:t>
      </w:r>
    </w:p>
    <w:p>
      <w:r>
        <w:t>(3) Über wichtige oder kritische analytische Prüfungen, die Produktionsausrüstung und die Bereiche, in denen ein Produkt verarbeitet wurde, sind Logbücher zu führen. Darin sind nach Bedarf die Nutzung des Bereichs, der Ausrüstung oder Methode, Kalibrierungen, Instandhaltungs-, Reinigungs- oder Reparaturarbeiten unter Angabe des Datums und der ausführenden Personen chronologisch zu protokollieren.</w:t>
      </w:r>
    </w:p>
    <w:p>
      <w:r>
        <w:t>(4) Die Eignung einer bestimmten Charge, zertifiziert und freigegeben zu werden, ist auf der Grundlage einschlägiger Aufzeichnungen zu bewerten.</w:t>
      </w:r>
    </w:p>
    <w:p>
      <w:pPr>
        <w:pStyle w:val="Heading2"/>
      </w:pPr>
      <w:r>
        <w:t>Artikel 23 Sonstige Dokumentation</w:t>
      </w:r>
    </w:p>
    <w:p>
      <w:r>
        <w:t>(1) Die Maßnahmen und Verfahren, mit denen die Qualität des Produkts sichergestellt wird, sind ordnungsgemäß zu dokumentieren, was Folgendes einschließen muss:</w:t>
      </w:r>
    </w:p>
    <w:p>
      <w:r>
        <w:t>a) Schulungen,</w:t>
      </w:r>
    </w:p>
    <w:p>
      <w:r>
        <w:t>b) Validierung des Herstellungsprozesses und der relevanten Prüfmethoden,</w:t>
      </w:r>
    </w:p>
    <w:p>
      <w:r>
        <w:t>c) Qualifizierung der Räumlichkeiten und der Ausrüstung (einschließlich Betriebsmitteln und Systemen),</w:t>
      </w:r>
    </w:p>
    <w:p>
      <w:r>
        <w:t>d) Verfahrensbeschreibungen oder Anweisungen für den Umgang mit Materialien und Produkten,</w:t>
      </w:r>
    </w:p>
    <w:p>
      <w:r>
        <w:t>e) Verfahrensbeschreibungen für die Freigabe und Zurückweisung von Materialien und Produkten,</w:t>
      </w:r>
    </w:p>
    <w:p>
      <w:r>
        <w:t>f) Reinigungsverfahren und deren Validierung, die gemäß den Anforderungen des Anhangs V erfolgen muss,</w:t>
      </w:r>
    </w:p>
    <w:p>
      <w:r>
        <w:t>g) Verfahren im Zusammenhang mit der Qualitätskontrolle,</w:t>
      </w:r>
    </w:p>
    <w:p>
      <w:r>
        <w:t>h) Wartung und Kalibrierung der Ausrüstung,</w:t>
      </w:r>
    </w:p>
    <w:p>
      <w:r>
        <w:t>i) Überwachung der Umgebung,</w:t>
      </w:r>
    </w:p>
    <w:p>
      <w:r>
        <w:t>j) Untersuchungen von Abweichungen und Nicht-Übereinstimmungen,</w:t>
      </w:r>
    </w:p>
    <w:p>
      <w:r>
        <w:t>k) Verfahren für den Umgang mit qualitätsbezogenen Beanstandungen und Produktrückrufen oder -rückgaben,</w:t>
      </w:r>
    </w:p>
    <w:p>
      <w:r>
        <w:t>l) Verfahren für den Umgang mit Änderungen im Herstellungsprozess (Änderungskontrolle),</w:t>
      </w:r>
    </w:p>
    <w:p>
      <w:r>
        <w:t>m) interne Audits sowie Audits bei Lieferanten und Unterauftragnehmern,</w:t>
      </w:r>
    </w:p>
    <w:p>
      <w:r>
        <w:t>n) gegebenenfalls Technologietransfer.</w:t>
      </w:r>
    </w:p>
    <w:p>
      <w:r>
        <w:t>(2) Für die hauptsächliche Herstellungs- und Prüfausrüstung müssen klare Gebrauchsanweisungen zur Verfügung stehen.</w:t>
      </w:r>
    </w:p>
    <w:p>
      <w:r>
        <w:t>(3) Für jede an der Herstellung von Tierarzneimitteln beteiligte Herstellungsstätte ist ein Site Master File zu erstellen, der eine allgemeine Beschreibung der Räumlichkeiten, der in der Herstellungsstätte durchgeführten Aktivitäten und des implementierten Qualitätssystems beinhaltet. Eine Mustervorlage ist in Anhang VI enthalten.</w:t>
      </w:r>
    </w:p>
    <w:p>
      <w:pPr>
        <w:pStyle w:val="Heading2"/>
      </w:pPr>
      <w:r>
        <w:t>Artikel 24 Aufbewahrungszeiträume</w:t>
      </w:r>
    </w:p>
    <w:p>
      <w:r>
        <w:t>(1) Die Chargendokumentation ist ein Jahr über das Verfalldatum der betroffenen Charge hinaus aufzubewahren oder mindestens fünf Jahre nach der Zertifizierung der Charge durch die sachkundige Person, wobei der längere Zeitraum gilt.</w:t>
      </w:r>
    </w:p>
    <w:p>
      <w:r>
        <w:t>(2) Entscheidende Dokumente, die die Angaben in der Arzneimittelzulassung stützen, sind so lange aufzubewahren, wie die Zulassung gültig bleibt; dies schließt maßgebliche Rohdaten wie Daten bezüglich der Validierung oder der Stabilität ein. Das Aussondern bestimmter Dokumente wie Rohdaten, die die Validierungs- oder Stabilitätsberichte stützen, kann als zulässig erachtet werden, wenn diese Daten durch einen vollständigen Satz neuer Daten ersetzt wurden. Die Begründung ist zu dokumentieren und muss die Anforderungen an die Aufbewahrung der Chargendokumentation berücksichtigen. Im Falle von Daten für eine Prozessvalidierung sind die zugrunde liegenden Rohdaten für einen Zeitraum aufzubewahren, der mindestens dem der Protokolle für alle Chargen entspricht, deren Freigabe durch diesen Validierungsvorgang gestützt wurde.</w:t>
      </w:r>
    </w:p>
    <w:p>
      <w:r>
        <w:t>(3) Bei anderen Dokumentationsarten hat sich der Aufbewahrungszeitraum nach der Geschäftstätigkeit zu richten, die mit der Dokumentation belegt wird.</w:t>
      </w:r>
    </w:p>
    <w:p>
      <w:pPr>
        <w:pStyle w:val="Heading2"/>
      </w:pPr>
      <w:r>
        <w:t>Artikel 25 Datenintegrität</w:t>
      </w:r>
    </w:p>
    <w:p>
      <w:r>
        <w:t>(1) Vom Zeitpunkt der Datenerstellung und über die gesamte Dauer der jeweiligen Aufbewahrungszeit hinweg sind geeignete Maßnahmen zur Sicherstellung der Datenintegrität durchzuführen, die Folgendes umfassen:</w:t>
      </w:r>
    </w:p>
    <w:p>
      <w:r>
        <w:t>a) Implementierung von Maßnahmen zum Schutz der Daten vor unbeabsichtigtem Verlust oder versehentlicher Beschädigung durch geeignete Methoden wie Vervielfältigung oder Back-up und Übertragung in ein anderes Speichersystem;</w:t>
      </w:r>
    </w:p>
    <w:p>
      <w:r>
        <w:t>b) Implementierung von Maßnahmen zum Schutz der Daten vor Manipulation oder unbefugtem Zugriff. Bei computergestützten Systemen sind geeignete Kontrollmaßnahmen einzuführen, um den Zugang auf autorisierte Personen zu beschränken, wie die Verwendung von Schlüsseln, Kennkarten, persönlichen Codes mit Kennworten, die Anwendung biometrischer Verfahren oder eine Zugangsbeschränkung für Computerausrüstung und Datenspeicherbereiche. Die Art der Sicherheitsmaßnahmen ist an der Kritikalität des computergestützten Systems auszurichten;</w:t>
      </w:r>
    </w:p>
    <w:p>
      <w:r>
        <w:t>c) Implementierung von Maßnahmen, um die Genauigkeit, Vollständigkeit, Verfügbarkeit und Lesbarkeit der Dokumente über die gesamte Aufbewahrungszeit hinweg sicherzustellen. Daten, die per Hand festgehalten werden, sind in klarer, lesbarer und nicht zu entfernender Handschrift einzutragen.</w:t>
      </w:r>
    </w:p>
    <w:p>
      <w:r>
        <w:t>Die implementierten Maßnahmen müssen in einem angemessenen Verhältnis zu den Risiken im Zusammenhang mit den Daten und zu ihrer Kritikalität stehen.</w:t>
      </w:r>
    </w:p>
    <w:p>
      <w:r>
        <w:t>(2) Das Ausstellen, Überarbeiten, Ersetzen und Einziehen sämtlicher Dokumente wird kontrolliert, indem alle Überarbeitungen protokolliert werden (Überarbeitungshistorie).</w:t>
      </w:r>
    </w:p>
    <w:p>
      <w:r>
        <w:t>(3) Jede Änderung einer Eintragung in einem Dokument ist abzuzeichnen und zu datieren. Trotz Änderung muss die ursprüngliche Information lesbar bleiben. Erforderlichenfalls wird der Grund für die Änderung protokolliert.</w:t>
      </w:r>
    </w:p>
    <w:p>
      <w:pPr>
        <w:pStyle w:val="Heading1"/>
      </w:pPr>
      <w:r>
        <w:t>KAPITEL VI PRODUKTION</w:t>
      </w:r>
    </w:p>
    <w:p>
      <w:pPr>
        <w:pStyle w:val="Heading2"/>
      </w:pPr>
      <w:r>
        <w:t>Artikel 26 Allgemeine Anforderungen an die Produktion</w:t>
      </w:r>
    </w:p>
    <w:p>
      <w:r>
        <w:t>(1) Die Herstellungsvorgänge (einschließlich der Verpackungsvorgänge) und -kontrollen müssen nach klar definierten Verfahren erfolgen, die so konzipiert sind, dass die Qualität des Produkts und die Einhaltung der in der jeweiligen Herstellungserlaubnis und Arzneimittelzulassung festgelegten Anforderungen gewährleistet ist.</w:t>
      </w:r>
    </w:p>
    <w:p>
      <w:r>
        <w:t>(2) Herstellungsschritte, die die Qualität oder Reproduzierbarkeit der Produktion beeinflussen können, einschließlich wesentlicher Änderungen daran, sind zu validieren. Es ist eine regelmäßige Revalidierung erforderlich, um sicherzustellen, dass diese Herstellungsprozesse weiterhin zu den gewünschten Ergebnissen führen. Die Prozessvalidierung muss im Einklang mit den Anforderungen des Anhangs V erfolgen.</w:t>
      </w:r>
    </w:p>
    <w:p>
      <w:r>
        <w:t>(3) Die Herstellungsprozesse sind ordnungsgemäß zu dokumentieren und regelmäßig zu überprüfen und gegebenenfalls zu verbessern. Bevor Änderungen implementiert werden, sind die Auswirkungen von Änderungen am Herstellungsprozess auf die Qualität des Fertigprodukts und im Hinblick auf das Erfordernis, eine gleichbleibende Produktion zu gewährleisten, zu berücksichtigen. Es darf keine Änderung gegenüber den im Dossier zur Stützung der Zulassung beschriebenen Spezifikationen und Prozessen implementiert werden, bevor die zuständigen Behörden die einschlägige Genehmigung erteilt haben; hiervon ausgenommen sind Änderungen, die gemäß Artikel 61 der Verordnung (EU) 2019/6 keine Bewertung erfordern.</w:t>
      </w:r>
    </w:p>
    <w:p>
      <w:r>
        <w:t>(4) Für die Inprozesskontrollen sind geeignete und ausreichende Ressourcen bereitzustellen.</w:t>
      </w:r>
    </w:p>
    <w:p>
      <w:r>
        <w:t>(5) Jede Abweichung von Anweisungen oder Verfahren ist weitestgehend zu vermeiden. Wenn eine Abweichung auftritt, ist sie von einer dafür verantwortlichen Person nach Beurteilung der Folgen für Qualität, Sicherheit und Wirksamkeit gegebenenfalls unter Mitwirkung der sachkundigen Person schriftlich zu bestätigen. Abweichungen sind zu untersuchen, um die Ursache festzustellen und gegebenenfalls Abhilfe- und Präventionsmaßnahmen zu treffen.</w:t>
      </w:r>
    </w:p>
    <w:p>
      <w:r>
        <w:t>(6) Der Hersteller muss dem Zulassungsinhaber alle Einschränkungen bei seinen Herstellungsvorgängen mitteilen, die zu einer ungewöhnlichen Einschränkung bei der Lieferung des Tierarzneimittels führen können.</w:t>
      </w:r>
    </w:p>
    <w:p>
      <w:pPr>
        <w:pStyle w:val="Heading2"/>
      </w:pPr>
      <w:r>
        <w:t>Artikel 27 Umgang mit Materialien und Produkten</w:t>
      </w:r>
    </w:p>
    <w:p>
      <w:r>
        <w:t>(1) Der Umgang mit Materialien und Produkten, einschließlich Aspekten im Zusammenhang mit Wareneingang, Quarantäne, Probenahme, Lagerung, Kennzeichnung und Verpackung, hat in Übereinstimmung mit schriftlich festgelegten Verfahren oder Anweisungen zu erfolgen und ist gegebenenfalls zu protokollieren.</w:t>
      </w:r>
    </w:p>
    <w:p>
      <w:r>
        <w:t>(2) Alle eingehenden Materialien sind zu überprüfen, um sicherzustellen, dass die Lieferung der Bestellung entspricht.</w:t>
      </w:r>
    </w:p>
    <w:p>
      <w:r>
        <w:t>(3) Behältnisse sind erforderlichenfalls zu reinigen. Schäden an Behältnissen und alle anderen Probleme (z. B. Hinweis auf eine Manipulation des Siegels oder Hinweis auf Verletzung der Unversehrtheit der Verpackung), die die Materialqualität beeinträchtigen können, sind zu untersuchen, zu protokollieren und der für die Qualitätskontrolle verantwortlichen Abteilung zu melden.</w:t>
      </w:r>
    </w:p>
    <w:p>
      <w:r>
        <w:t>(4) Die Bedingungen für den Transport von Bulkprodukten, Zwischenprodukten und Proben sind zu überprüfen, um sicherzustellen, dass gegebenenfalls vorhandene spezielle Bedingungen erfüllt werden.</w:t>
      </w:r>
    </w:p>
    <w:p>
      <w:r>
        <w:t>(5) Eingehende Materialien sind sofort nach Eingang bis zu ihrer Freigabe durch eine verantwortliche Person nach Überprüfung ihrer Übereinstimmung mit den relevanten Spezifikationen durch getrennte Lagerung oder durch geeignete administrative Maßnahmen in Quarantäne zu halten. Wenn ein Material aus verschiedenen Chargen besteht, ist jede Charge hinsichtlich Probenahme, Prüfung und Freigabe einzeln zu betrachten.</w:t>
      </w:r>
    </w:p>
    <w:p>
      <w:r>
        <w:t>(6) Alle Stoffe sind unter geeigneten Bedingungen zu lagern, um die Qualität zu gewährleisten, und übersichtlich zu lagern, um eine Trennung nach Chargen (physisch oder elektronisch) und die Umwälzung des Lagerbestands zu ermöglichen.</w:t>
      </w:r>
    </w:p>
    <w:p>
      <w:r>
        <w:t>(7) Die Behältnisse sind auf geeignete Weise zu kennzeichnen, wobei Folgendes enthalten sein muss:</w:t>
      </w:r>
    </w:p>
    <w:p>
      <w:r>
        <w:t>a) der festgesetzte Name des Produkts und, soweit zutreffend, ein interner Referenzcode,</w:t>
      </w:r>
    </w:p>
    <w:p>
      <w:r>
        <w:t>b) die beim Wareneingang zugewiesene Chargennummer,</w:t>
      </w:r>
    </w:p>
    <w:p>
      <w:r>
        <w:t>c) soweit angezeigt, der Status des Inhalts (z. B. in Quarantäne, in der Prüfung, freigegeben, zurückgewiesen),</w:t>
      </w:r>
    </w:p>
    <w:p>
      <w:r>
        <w:t>d) soweit anzeigt, ein Verfallsdatum, nach dem eine Nachprüfung erforderlich ist.</w:t>
      </w:r>
    </w:p>
    <w:p>
      <w:r>
        <w:t>Bei vollständig computergesteuerten Lagersystemen brauchen nicht alle unter den Buchstaben a bis d genannten Informationen in lesbarer Form auf dem Etikett enthalten zu sein.</w:t>
      </w:r>
    </w:p>
    <w:p>
      <w:r>
        <w:t>(8) Während der gesamten Dauer des Herstellungsprozesses sind alle verwendeten Materialien, Behältnisse mit Bulkware, wichtigen Ausrüstungsteile und, soweit angemessen, auch Räume zu beschriften oder auf andere Weise mit einem Hinweis auf das verarbeitete Produkt oder Material, (gegebenenfalls) seiner Stärke und seiner Chargennummer zu kennzeichnen. Soweit angezeigt, ist in diesem Hinweis auch die Produktionsstufe zu vermerken.</w:t>
      </w:r>
    </w:p>
    <w:p>
      <w:r>
        <w:t>(9) Beim Umgang mit trockenen Materialien und Produkten sind spezielle Vorkehrungen zu treffen, um eine Staubbildung und -ausbreitung zu verhüten, insbesondere bei hochaktiven oder sensibilisierenden Materialien.</w:t>
      </w:r>
    </w:p>
    <w:p>
      <w:pPr>
        <w:pStyle w:val="Heading2"/>
      </w:pPr>
      <w:r>
        <w:t>Artikel 28 Lieferantenqualifizierung und Einhaltung der Spezifikationen</w:t>
      </w:r>
    </w:p>
    <w:p>
      <w:r>
        <w:t>(1) Die Lieferanten von Materialien, die bei der Herstellung des Tierarzneimittels verwendet werden, sind nach Überprüfung ihrer Eignung zu genehmigen. Bei kritischen Materialien ist eine Lieferantenqualifizierung zu verlangen. Der Grad der Beaufsichtigung der Lieferanten muss im Verhältnis zu den von den einzelnen Materialien ausgehenden Risiken für die Produktqualität stehen.</w:t>
      </w:r>
    </w:p>
    <w:p>
      <w:r>
        <w:t>(2) Die Qualitätsanforderungen (Spezifikationen), die für die bei der Herstellung von Tierarzneimitteln eingesetzten Materialien gelten, sind mit dem Lieferanten zu vereinbaren und zu dokumentieren.</w:t>
      </w:r>
    </w:p>
    <w:p>
      <w:r>
        <w:t>(3) Durch geeignete Tests ist zu überprüfen, ob die in der Arzneimittelzulassung festgelegten Anforderungen erfüllt werden. Der Grad der Beaufsichtigung und der weiteren Prüfung muss im Verhältnis zu den Risiken stehen. Die Prüfstrategie ist zu begründen, und als Mindestanforderung ist jede Charge einer Identitätsprüfung zu unterziehen, indem Proben aus allen Behältnissen untersucht werden. Es ist lediglich dann zulässig, nur aus einem Teil der Behältnisse Proben zu entnehmen, wenn durch auf die Grundsätze des Qualitätsrisikomanagements gestützte validierte Verfahren sichergestellt wird, dass die Behältnisse korrekt gekennzeichnet sind, und potenzielle Risiken für die Qualität bewältigt werden, beispielsweise im Wege der Lieferantenqualifizierung.</w:t>
      </w:r>
    </w:p>
    <w:p>
      <w:r>
        <w:t>In geeigneten Zeitabständen ist in Abhängigkeit von den Risiken eine vollständige Analyse der Wirkstoffe und der anderen kritischen Materialien durchzuführen und sind die Ergebnisse mit dem Analysezertifikat des Herstellers oder des Lieferanten abzugleichen, um die Verlässlichkeit dieses Zertifikats zu überprüfen. Die Tests können ausgelagert werden. Sollte bei diesen Tests eine Unstimmigkeit festgestellt werden, so ist eine Untersuchung durchzuführen, und es sind geeignete Maßnahmen zu ergreifen. Es dürfen keine Analysezertifikate des Materialherstellers oder des Lieferanten akzeptiert werden, bis diese Maßnahmen umgesetzt wurden.</w:t>
      </w:r>
    </w:p>
    <w:p>
      <w:r>
        <w:t>(4) Mit dem betreffenden Lieferanten oder Hersteller der Wirkstoffe müssen ausreichende Erfahrungen gesammelt worden sein, einschließlich der Bewertung von zuvor bezogenen Chargen und der bisherigen Erfüllung der Anforderungen, bevor die interne Testung reduziert wird. Jede signifikante Umstellung im Prozess zur Herstellung oder Prüfung der Wirkstoffe ist ebenfalls als ein maßgeblicher Faktor zu berücksichtigen.</w:t>
      </w:r>
    </w:p>
    <w:p>
      <w:r>
        <w:t>(5) In den Betriebsstätten der Hersteller und Vertreiber von Wirkstoffen sind in angemessenen Zeitabständen risikobasierte Audits durchzuführen, um zu bestätigen, dass sie sich an die gute Herstellungspraxis und die gute Vertriebspraxis halten und die angegebenen Spezifikationen einhalten. Besonders zu achten ist auf eine potenzielle Kreuzkontamination durch andere Materialien vor Ort. Mängel sind eindeutig festzustellen, und gegebenenfalls sind Abhilfe- und Präventionsmaßnahmen zu treffen.</w:t>
      </w:r>
    </w:p>
    <w:p>
      <w:pPr>
        <w:pStyle w:val="Heading2"/>
      </w:pPr>
      <w:r>
        <w:t>Artikel 29 Verhütung von Kreuzkontamination</w:t>
      </w:r>
    </w:p>
    <w:p>
      <w:r>
        <w:t>(1) In Bereichen und mit Ausrüstungsteilen, die für die Produktion von Tierarzneimitteln bestimmt sind, ist die Produktion von Erzeugnissen, die keine Arzneimittel sind, generell zu vermeiden, es sei denn, es werden auf wirksame Weise Maßnahmen zur Verhütung einer Kreuzkontamination durchgeführt. Insbesondere ist in Bereichen, die für die Herstellung oder Lagerung von Tierarzneimitteln eingesetzt werden, die Produktion oder Lagerung von chemischen Stoffen zu vermeiden, die in Bioziden und Pflanzenschutzmitteln verwendet werden, es sei denn, derselbe Stoff mit derselben Reinheit wird auch zur Herstellung von Tierarzneimitteln verwendet.</w:t>
      </w:r>
    </w:p>
    <w:p>
      <w:r>
        <w:t>(2) Werden Tierarzneimittel in einem Bereich produziert, in dem auch Erzeugnisse produziert werden, die keine Arzneimittel sind, so ist in diesem Bereich die gute Herstellungspraxis für Arzneimittel anzuwenden.</w:t>
      </w:r>
    </w:p>
    <w:p>
      <w:r>
        <w:t>(3) Die Bearbeitung unterschiedlicher Produkte darf nicht gleichzeitig oder nacheinander in demselben Raum durchgeführt werden, es sei denn, es besteht keine Gefahr einer Verwechslung oder Kreuzkontamination.</w:t>
      </w:r>
    </w:p>
    <w:p>
      <w:r>
        <w:t>(4) Vor jedem Herstellungsvorgang ist sicherzustellen, dass Arbeitsbereich und Ausrüstung sauber und frei von allen für den derzeitigen Vorgang nicht benötigten Materialien, Produkten, Produktrückständen oder Unterlagen sind. Verwechslungen von Materialien sind zu vermeiden.</w:t>
      </w:r>
    </w:p>
    <w:p>
      <w:r>
        <w:t>(5) Auf jeder Produktionsstufe sind Produkte und Materialien vor mikrobiologischer und anderer Kontamination zu schützen. Das Risiko einer Kreuzkontamination ist mit Blick auf die Eigenschaften des Produkts und den Herstellungsprozess zu bewerten. Das Risiko einer unbeabsichtigten Kreuzkontamination, entstehend aus der unkontrollierten Freisetzung von Staub, Gasen, Dämpfen, Aerosolen, genetischem Material oder Organismen aus Wirkstoffen oder anderen bei der Produktion verwendeten Materialien, aus Rückständen in der Ausrüstung und aus der Arbeitskleidung, ist zu bewerten.</w:t>
      </w:r>
    </w:p>
    <w:p>
      <w:r>
        <w:t>(6) Es sind Maßnahmen zur Verhütung von Kreuzkontamination zu treffen, die auf Grundlage der Grundsätze des Qualitätsrisikomanagements ermittelt werden. Zur Verhütung von Kreuzkontamination können folgende Maßnahmen in Betracht gezogen werden:</w:t>
      </w:r>
    </w:p>
    <w:p>
      <w:r>
        <w:t>a) feste Zuordnung der gesamten Herstellungsstätte oder eines in sich geschlossenen Produktionsbereiches auf Kampagnenbasis (zeitlich feste Zuordnung), gefolgt von einem Reinigungsprozess mit validierter Wirksamkeit;</w:t>
      </w:r>
    </w:p>
    <w:p>
      <w:r>
        <w:t>b) Einsatz abgetrennter Bereiche;</w:t>
      </w:r>
    </w:p>
    <w:p>
      <w:r>
        <w:t>c) Einsatz „geschlossener Systeme“ bei der Verarbeitung und dem Material- oder Produkttransfer;</w:t>
      </w:r>
    </w:p>
    <w:p>
      <w:r>
        <w:t>d) Gebrauch von Schleusen und Druckkaskaden zur Beschränkung möglicher Luftschadstoffe auf einen bestimmten Bereich;</w:t>
      </w:r>
    </w:p>
    <w:p>
      <w:r>
        <w:t>e) Verwendung physikalischer Barrieresysteme, einschließlich Isolatoren, als Eindämmungsmaßnahmen;</w:t>
      </w:r>
    </w:p>
    <w:p>
      <w:r>
        <w:t>f) feste Zuordnung spezifischer Ausrüstung oder bestimmter Ausrüstungsteile (z. B. Filter) zu einer bestimmten Produktart mit einem spezifischen Risikoprofil;</w:t>
      </w:r>
    </w:p>
    <w:p>
      <w:r>
        <w:t>g) Einsatz von Einwegtechnologien zur Einmalbenutzung;</w:t>
      </w:r>
    </w:p>
    <w:p>
      <w:r>
        <w:t>h) Umsetzung validierter Reinigungs- oder Dekontaminationsverfahren, die auf die spezifischen Eigenschaften des Produkts und des Herstellungsprozesses zugeschnitten sind. Die erforderlichen Reinigungs- oder Dekontaminationsverfahren, einschließlich ihrer Häufigkeit, sind anhand einer Risikobewertung festzulegen;</w:t>
      </w:r>
    </w:p>
    <w:p>
      <w:r>
        <w:t>i) weitere geeignete organisatorische Maßnahmen, wie z. B. das Belassen spezieller Schutzkleidung in Bereichen, in denen Produkte verarbeitet werden, von denen ein besonders großes Kontaminationsrisiko ausgeht, die Implementierung geeigneter Maßnahmen zur Behandlung von Abfall, kontaminiertem Spülwasser und beschmutzter Kleidung oder Zugangsbeschränkungen für das Personal.</w:t>
      </w:r>
    </w:p>
    <w:p>
      <w:r>
        <w:t>(7) Die Kontrollstrategie muss sämtliche potenziellen Risiken ansprechen, einschließlich Maßnahmen auf der Ebene der Räumlichkeiten, der Ausrüstung und des Personals, Kontrollen der bei der Herstellung eingesetzten Materialien, Implementierung effektiver Sterilisierungs- und Sanitisierungsverfahren sowie geeigneter Überwachungssysteme. Mit der Gesamtheit der angewandten Maßnahmen ist sicherzustellen, dass Kontaminationen der in der Herstellungsstätte hergestellten Produkte ausgeschlossen sind. Es ist nicht zulässig, sich alleine auf den letzten Herstellungsschritt oder die Prüfung des Fertigprodukts zu stützen.</w:t>
      </w:r>
    </w:p>
    <w:p>
      <w:r>
        <w:t>(8) Die Wirksamkeit der implementierten Maßnahmen ist in regelmäßigen Abständen anhand festgelegter Verfahren zu überprüfen. Diese Beurteilung muss erforderlichenfalls Abhilfe- und Präventionsmaßnahmen nach sich ziehen.</w:t>
      </w:r>
    </w:p>
    <w:p>
      <w:pPr>
        <w:pStyle w:val="Heading2"/>
      </w:pPr>
      <w:r>
        <w:t>Artikel 30 Verpackungsvorgänge</w:t>
      </w:r>
    </w:p>
    <w:p>
      <w:r>
        <w:t>(1) Der Name und die Chargennummer des jeweils zu verpackenden Produkts sind an jedem Verpackungsplatz oder jeder Verpackungslinie anzuzeigen.</w:t>
      </w:r>
    </w:p>
    <w:p>
      <w:r>
        <w:t>(2) Zu füllende Behältnisse müssen vor der Befüllung sauber sein. Das Kennzeichnen muss so schnell wie möglich auf das Abfüllen und Verschließen folgen. Falls dies nicht möglich ist, sind geeignete Verfahren anzuwenden, um Verwechslungen oder eine falsche Kennzeichnung zu verhindern.</w:t>
      </w:r>
    </w:p>
    <w:p>
      <w:r>
        <w:t>(3) Es ist zu kontrollieren und zu protokollieren, dass die Druckvorgänge (z. B. Aufdruck von Codenummern, Verfallsdaten) einwandfrei durchgeführt werden. Gedruckte und geprägte Informationen auf Verpackungsmaterialien müssen deutlich, lichtecht und abriebfest sein.</w:t>
      </w:r>
    </w:p>
    <w:p>
      <w:r>
        <w:t>(4) Es ist zu kontrollieren, dass elektronische Code-Lesegeräte, Etikettenzähler oder ähnliche Geräte einwandfrei arbeiten.</w:t>
      </w:r>
    </w:p>
    <w:p>
      <w:r>
        <w:t>(5) Um Verwechslungen zu vermeiden, sind geeignete Maßnahmen zu treffen, z. B. Aufbewahrung und Transport loser Etiketten und anderer loser, bedruckter Materialien in separaten, geschlossenen Behältnissen. Besondere Sorgfalt ist nötig, wenn lose Etiketten verwendet und das Überdrucken nicht auf der Verpackungsanlage selbst durchgeführt wird. Um Vermischungen zu vermeiden, sind Etiketten auf Rollen losen Etiketten generell vorzuziehen.</w:t>
      </w:r>
    </w:p>
    <w:p>
      <w:r>
        <w:t>(6) Während der Verpackungsvorgänge ist das Produkt auf Folgendes zu kontrollieren:</w:t>
      </w:r>
    </w:p>
    <w:p>
      <w:r>
        <w:t>a) das allgemeine Aussehen der Verpackungen;</w:t>
      </w:r>
    </w:p>
    <w:p>
      <w:r>
        <w:t>b) die Vollständigkeit der Verpackungen;</w:t>
      </w:r>
    </w:p>
    <w:p>
      <w:r>
        <w:t>c) die Verwendung der richtigen Produkte und Verpackungsmaterialien;</w:t>
      </w:r>
    </w:p>
    <w:p>
      <w:r>
        <w:t>d) die Korrektheit des Überdruckens;</w:t>
      </w:r>
    </w:p>
    <w:p>
      <w:r>
        <w:t>e) die einwandfreie Funktion der Überwachungsvorrichtungen der Anlage.</w:t>
      </w:r>
    </w:p>
    <w:p>
      <w:r>
        <w:t>Von der Verpackungslinie entfernte Proben dürfen nicht wieder in den Prozess eingebracht werden.</w:t>
      </w:r>
    </w:p>
    <w:p>
      <w:r>
        <w:t>(7) Jede bei der Bilanzierung festgestellte signifikante oder ungewöhnliche Diskrepanz zwischen der Menge an Bulkprodukten und den Verpackungsmaterialien und der Anzahl der fertiggestellten Einheiten ist vor der Freigabe des Produkts zu untersuchen und zu beseitigen.</w:t>
      </w:r>
    </w:p>
    <w:p>
      <w:r>
        <w:t>(8) Überholtes oder veraltetes primäres oder bedrucktes Verpackungsmaterial ist zu vernichten. Die Vernichtung ist zu protokollieren. Bedruckte, nicht mit einem Code versehene versehene Materialien sind nur nach einem dokumentierten Verfahren ins Lager zurückzugeben.</w:t>
      </w:r>
    </w:p>
    <w:p>
      <w:pPr>
        <w:pStyle w:val="Heading2"/>
      </w:pPr>
      <w:r>
        <w:t>Artikel 31 Zurückgewiesene, wiederverwertete und zurückgegebene Materialien</w:t>
      </w:r>
    </w:p>
    <w:p>
      <w:r>
        <w:t>(1) Zurückgewiesene Materialien sind klar als solche zu kennzeichnen und gesondert in nicht allgemein zugänglichen Bereichen zu lagern. Sie sind entweder an den Lieferanten zurückzugeben oder, soweit angemessen, aufzuarbeiten oder zu vernichten. Die jeweils durchgeführte Maßnahme ist von dazu befugtem Personal zu genehmigen und zu protokollieren.</w:t>
      </w:r>
    </w:p>
    <w:p>
      <w:r>
        <w:t>(2) Die Aufarbeitung von zurückgewiesenen Materialien ist nur ausnahmsweise zulässig und nur dann, wenn die Qualität des Endprodukts nicht beeinträchtigt wird und wenn die in der Arzneimittelzulassung enthaltenen Spezifikationen eingehalten werden. Materialien, die den vorgeschriebenen Spezifikationen genügen, können nur nach Abschätzung der Risiken, einschließlich einer möglichen Auswirkung auf die Haltbarkeitsdauer, aus einer anderen Charge wiederverwertet werden. Dies ist entsprechend zu protokollieren.</w:t>
      </w:r>
    </w:p>
    <w:p>
      <w:r>
        <w:t>(3) Die Notwendigkeit zusätzlicher Prüfungen des Fertigprodukts, das aufgearbeitet oder in das aufgearbeitetes Material eingebracht wurde, ist von der Qualitätskontrollabteilung zu bewerten.</w:t>
      </w:r>
    </w:p>
    <w:p>
      <w:r>
        <w:t>(4) Zurückgegebene, der Kontrolle des Herstellers zwischenzeitlich entzogene Produkte, sind zu vernichten, es sei denn, ihre Qualität wurde von der Qualitätskontrollabteilung bestätigt. Bei dieser Beurteilung sind die Art des Produkts, sein Zustand und seine Historie, eventuell erforderliche besondere Lagerungsbedingungen sowie die Zeitspanne seit seiner Freigabe zu berücksichtigen. Sollten Zweifel an der Qualität des Produkts aufkommen, darf es nicht als für eine erneute Auslieferung oder erneute Verwendung geeignet befunden werden. Jede durchgeführte Maßnahme ist zu protokollieren.</w:t>
      </w:r>
    </w:p>
    <w:p>
      <w:pPr>
        <w:pStyle w:val="Heading2"/>
      </w:pPr>
      <w:r>
        <w:t>Artikel 32 Verwendung ionisierender Strahlen</w:t>
      </w:r>
    </w:p>
    <w:p>
      <w:r>
        <w:t>Bei der Verwendung ionisierender Strahlen bei der Herstellung von Tierarzneimitteln sind die in Anhang VII festgelegten zusätzlichen Anforderungen einzuhalten.</w:t>
      </w:r>
    </w:p>
    <w:p>
      <w:pPr>
        <w:pStyle w:val="Heading1"/>
      </w:pPr>
      <w:r>
        <w:t>KAPITEL VII QUALITÄTSKONTROLLE</w:t>
      </w:r>
    </w:p>
    <w:p>
      <w:pPr>
        <w:pStyle w:val="Heading2"/>
      </w:pPr>
      <w:r>
        <w:t>Artikel 33 Allgemeine Anforderungen an die Qualitätskontrolle</w:t>
      </w:r>
    </w:p>
    <w:p>
      <w:r>
        <w:t>(1) Es ist eine Qualitätskontrollabteilung einzurichten und zu unterhalten, die von anderen Abteilungen unabhängig ist.</w:t>
      </w:r>
    </w:p>
    <w:p>
      <w:r>
        <w:t>(2) Die Qualitätskontrollabteilung ist mit ausreichenden Mitteln auszustatten, auch für Personal, Räumlichkeiten und Ausrüstung, damit sichergestellt ist, dass die Qualitätskontrolle mit Blick auf Art und Größe der Herstellungsvorgänge wirksam durchgeführt werden kann.</w:t>
      </w:r>
    </w:p>
    <w:p>
      <w:r>
        <w:t>(3) Die Qualitätskontrollabteilung hat sicherzustellen, dass die jeweils relevanten Prüfungen durchgeführt und weder Materialien für den Einsatz noch Produkte für den Verkauf oder die Auslieferung freigegeben werden, bevor ihre Qualität als zufriedenstellend beurteilt wurde. Die Qualitätskontrollabteilung ist mindestens für Folgendes zuständig:</w:t>
      </w:r>
    </w:p>
    <w:p>
      <w:r>
        <w:t>a) Festlegung, Validierung und Ausführung der Qualitätskontrollverfahren;</w:t>
      </w:r>
    </w:p>
    <w:p>
      <w:r>
        <w:t>b) Beaufsichtigung der Kontrolle von Referenzproben und Rückstellmustern von Materialien und Produkten, soweit zutreffend;</w:t>
      </w:r>
    </w:p>
    <w:p>
      <w:r>
        <w:t>c) Sicherstellung der ordnungsgemäßen Kennzeichnung der Behältnisse, die die Materialien und Produkte enthalten;</w:t>
      </w:r>
    </w:p>
    <w:p>
      <w:r>
        <w:t>d) Sicherstellung der Überwachung der Produktstabilität;</w:t>
      </w:r>
    </w:p>
    <w:p>
      <w:r>
        <w:t>e) Mitwirkung an der Untersuchung von Beanstandungen hinsichtlich der Produktqualität.</w:t>
      </w:r>
    </w:p>
    <w:p>
      <w:r>
        <w:t>Alle in Unterabsatz 1 Buchstaben a bis e genannten Tätigkeiten sind gemäß schriftlich festgelegten Verfahren durchzuführen und erforderlichenfalls zu protokollieren.</w:t>
      </w:r>
    </w:p>
    <w:p>
      <w:r>
        <w:t>(4) Der Leiter der Qualitätskontrolle hat alle Qualitätskontrollverfahren zu beaufsichtigen. Er ist insbesondere für folgenden Aufgaben verantwortlich:</w:t>
      </w:r>
    </w:p>
    <w:p>
      <w:r>
        <w:t>a) Genehmigung von Spezifikationen, Anweisungen zur Probenahme, Prüfmethoden und anderen Verfahren zur Qualitätskontrolle;</w:t>
      </w:r>
    </w:p>
    <w:p>
      <w:r>
        <w:t>b) Sicherstellung, dass alle erforderlichen Testungen durchgeführt und die dazugehörigen Protokolle ausgewertet werden;</w:t>
      </w:r>
    </w:p>
    <w:p>
      <w:r>
        <w:t>c) Sicherstellung, dass die notwendigen Validierungen durchgeführt werden;</w:t>
      </w:r>
    </w:p>
    <w:p>
      <w:r>
        <w:t>d) Billigung oder Zurückweisung von bei der Produktion verwendeten Materialien, Zwischenprodukten, Bulkprodukten und Fertigprodukten;</w:t>
      </w:r>
    </w:p>
    <w:p>
      <w:r>
        <w:t>e) Sicherstellung der Qualifizierung und Instandhaltung der für die Qualitätskontrolle genutzten Räumlichkeiten und Ausrüstung;</w:t>
      </w:r>
    </w:p>
    <w:p>
      <w:r>
        <w:t>f) Genehmigung und Überwachung von Analyselaboren, die im Auftrag arbeiten.</w:t>
      </w:r>
    </w:p>
    <w:p>
      <w:r>
        <w:t>(5) Das mit der Qualitätskontrolle befasste Personal muss Zugang zu den Produktionsbereichen und Zugriff auf alle für die Bewertung der Qualitätskontrolle benötigten Dokumente haben, darunter</w:t>
      </w:r>
    </w:p>
    <w:p>
      <w:r>
        <w:t>a) Spezifikationen;</w:t>
      </w:r>
    </w:p>
    <w:p>
      <w:r>
        <w:t>b) Verfahren, die die Probenahme und Testung beschreiben;</w:t>
      </w:r>
    </w:p>
    <w:p>
      <w:r>
        <w:t>c) Testprotokolle und Analysezertifikate;</w:t>
      </w:r>
    </w:p>
    <w:p>
      <w:r>
        <w:t>d) Verfahren zur Kalibrierung und Qualifizierung von Geräten und zur Wartung der Ausrüstung sowie einschlägige Aufzeichnungen;</w:t>
      </w:r>
    </w:p>
    <w:p>
      <w:r>
        <w:t>e) soweit zutreffend, Protokolle über die Validierung der Prüfmethoden;</w:t>
      </w:r>
    </w:p>
    <w:p>
      <w:r>
        <w:t>f) soweit erforderlich, Daten aus der Überwachung der Umgebungsbedingungen für Luft, Wasser und andere Betriebsmittel;</w:t>
      </w:r>
    </w:p>
    <w:p>
      <w:r>
        <w:t>g) Verfahren zur Untersuchung von außerhalb der Spezifikationen (Out-of-Specification; OOS) oder außerhalb der Trends (Out-of-Trend; OOT) liegenden Ergebnissen.</w:t>
      </w:r>
    </w:p>
    <w:p>
      <w:r>
        <w:t>(6) Einschlägige Daten aus der Qualitätskontrolle wie Testergebnisse, Ausbeuten und Umgebungsdaten sind so auszuwerten, dass Trends ermittelt werden können. Bei außerhalb der Spezifikationen liegenden (OOS-)Ergebnissen oder signifikant atypischen Trends sind deren mögliche Auswirkungen auf auf dem Markt befindliche Chargen zu bewerten. Wird nach der Bewertung der Schluss gezogen, dass die Qualität des vermarkteten Tierarzneimittels beeinträchtigt sein kann oder dass mit Lieferengpässen zu rechnen ist, sind die zuständigen Behörden zu informieren.</w:t>
      </w:r>
    </w:p>
    <w:p>
      <w:r>
        <w:t>(7) Bevor ein Fertigtierarzneimittel zum Verkauf oder zum Vertrieb freigegeben wird, wird es einer Qualitätskontrollprüfung unterzogen. Diese Prüfung muss alle relevanten Faktoren umfassen, einschließlich der Produktionsbedingungen, der Ergebnisse von Inprozesskontrollen, der nochmaligen Überprüfung der Herstellungs- (einschließlich Verpackungs-)Dokumentation, der Übereinstimmung mit den Spezifikationen des Fertigprodukts und der Überprüfung der endgültigen Packung.</w:t>
      </w:r>
    </w:p>
    <w:p>
      <w:r>
        <w:t>(8) Qualitätskontrolltätigkeiten können ausgelagert werden, sofern die Anforderungen des Artikels 43 erfüllt werden. Werden Tests an Materialien, die bei der Herstellung von Tierarzneimitteln verwendet werden, ausgelagert, so sind die Audits vom Hersteller oder einem Dritten so durchzuführen, dass sichergestellt ist, dass die einschlägigen Anforderungen der guten Herstellungspraxis erfüllt und die bereitgestellten Spezifikationen oder Methoden befolgt werden.</w:t>
      </w:r>
    </w:p>
    <w:p>
      <w:pPr>
        <w:pStyle w:val="Heading2"/>
      </w:pPr>
      <w:r>
        <w:t>Artikel 34 Probenahme</w:t>
      </w:r>
    </w:p>
    <w:p>
      <w:r>
        <w:t>(1) Es ist ein Probenahmeplan aufzustellen, der die Risiken für die Qualität des Tierarzneimittels berücksichtigt und den unterschiedlichen Materialien, die während des Herstellungsprozesses verwendet werden, sowie den unterschiedlichen Produktionsstufen Rechnung trägt.</w:t>
      </w:r>
    </w:p>
    <w:p>
      <w:r>
        <w:t>(2) Die Proben müssen für die beprobte Material- oder Produktcharge repräsentativ sein. Die Probenahme muss nach schriftlich festgelegten Verfahren erfolgen, in denen mindestens Folgendes beschrieben wird:</w:t>
      </w:r>
    </w:p>
    <w:p>
      <w:r>
        <w:t>a) die zu entnehmende Probenmenge;</w:t>
      </w:r>
    </w:p>
    <w:p>
      <w:r>
        <w:t>b) die zu verwendende Ausrüstung und die zu verwendenden Behältnisse;</w:t>
      </w:r>
    </w:p>
    <w:p>
      <w:r>
        <w:t>c) die zu beachtenden Vorsichtsmaßnahmen zur Verhütung einer Kontamination;</w:t>
      </w:r>
    </w:p>
    <w:p>
      <w:r>
        <w:t>d) sonstige zu beachtende Vorsichtsmaßnahmen, insbesondere bei sterilen oder giftigen Materialien;</w:t>
      </w:r>
    </w:p>
    <w:p>
      <w:r>
        <w:t>e) die Lagerungsbedingungen für die entnommenen Proben;</w:t>
      </w:r>
    </w:p>
    <w:p>
      <w:r>
        <w:t>f) die Anweisungen für die Reinigung der verwendeten Ausrüstung.</w:t>
      </w:r>
    </w:p>
    <w:p>
      <w:r>
        <w:t>(3) Das mit der Probenahme betraute Personal ist in Bezug auf Folgendes zu schulen:</w:t>
      </w:r>
    </w:p>
    <w:p>
      <w:r>
        <w:t>a) die Techniken und die Ausrüstung für die Probenahme;</w:t>
      </w:r>
    </w:p>
    <w:p>
      <w:r>
        <w:t>b) die Risiken einer Kreuzkontamination;</w:t>
      </w:r>
    </w:p>
    <w:p>
      <w:r>
        <w:t>c) die zu treffenden Vorsichtsmaßnahmen in Bezug auf instabile oder sterile Substanzen;</w:t>
      </w:r>
    </w:p>
    <w:p>
      <w:r>
        <w:t>d) dass alle unerwarteten oder ungewöhnlichen Umstände zu protokollieren sind;</w:t>
      </w:r>
    </w:p>
    <w:p>
      <w:r>
        <w:t>e) sonstige Aspekte, die für Durchführung der Probenahmeverfahren maßgeblich sind.</w:t>
      </w:r>
    </w:p>
    <w:p>
      <w:r>
        <w:t>(4) Die Probenbehältnisse müssen Etiketten tragen, auf denen der Inhalt, die Chargennummer, das Datum der Probenahme und die beprobten Behältnisse angegeben sind. Wenn die Behältnisse zu klein sind, ist die Verwendung von Barcodes oder anderen Lösungen, die den Zugriff auf diese Informationen ermöglichen, in Betracht zu ziehen.</w:t>
      </w:r>
    </w:p>
    <w:p>
      <w:r>
        <w:t>Die Probenbehältnisse sind so zu handhaben und zu lagern, dass das Risiko einer Vermischung oder die Verschlechterung ihres Inhalts minimiert wird. Es gelten die in der Arzneimittelzulassung festgelegten Lagerungsbedingungen.</w:t>
      </w:r>
    </w:p>
    <w:p>
      <w:r>
        <w:t>(5) Die Proben sind für die folgende Dauer für die zuständigen Behörden bereitzuhalten:</w:t>
      </w:r>
    </w:p>
    <w:p>
      <w:r>
        <w:t>a) Referenzproben und/oder Rückstellmuster jeder Charge eines Fertigprodukts sind für einen Zeitraum von mindestens einem Jahr nach Ablauf des Verfallsdatums aufzubewahren. Die Referenzprobe ist in ihrer endgültigen Primärverpackung aufzubewahren.</w:t>
      </w:r>
    </w:p>
    <w:p>
      <w:r>
        <w:t>Im Fall großvolumiger Aufmachungen, bei denen es nicht möglich ist, Proben von jeder Charge in ihrer endgültigen Verpackung zurückzubehalten, hat der Hersteller dagegen sicherzustellen, dass von jeder Charge ausreichend repräsentative Proben zurückbehalten werden und dass sich das für die Lagerung verwendete Behältnis aus demselben Material zusammensetzt wie das Primärbehältnis, in dem das Produkt vermarktet wird;</w:t>
      </w:r>
    </w:p>
    <w:p>
      <w:r>
        <w:t>b) Referenzproben von bei der Herstellung von Tierarzneimitteln verwendeten Materialien, ausgenommen Lösungsmittel, Gase oder Wasser, sind für einen Zeitraum von mindestens zwei Jahren nach Freigabe des Produkts aufzubewahren. Dieser Zeitraum kann verkürzt werden, wenn in der entsprechenden Spezifikation eine kürzere Stabilität für das Material angegeben ist.</w:t>
      </w:r>
    </w:p>
    <w:p>
      <w:r>
        <w:t>c) Proben von Verpackungsmaterialien sind für die Dauer der Haltbarkeit des betreffenden Fertigprodukts aufzubewahren. Zu diesem Zweck ist auch die Aufbewahrung von bedruckten Materialien als Teil der Referenzprobe und/oder des Rückstellmusters zulässig.</w:t>
      </w:r>
    </w:p>
    <w:p>
      <w:r>
        <w:t>Bei Fertigprodukten können Referenzproben und Rückstellmuster als austauschbar gelten.</w:t>
      </w:r>
    </w:p>
    <w:p>
      <w:r>
        <w:t>(6) Die Größe der Referenzproben muss so beschaffen sein, dass die Charge bei mindestens zwei Anlässen den vollständigen analytischen Kontrollen gemäß der Arzneimittelzulassung unterzogen werden kann.</w:t>
      </w:r>
    </w:p>
    <w:p>
      <w:r>
        <w:t>(7) Wenn es sich bei dem Zulassungsinhaber nicht um den für die Chargenfreigabe verantwortlichen Rechtsträger handelt oder wenn mehrere Betriebsstätten für die Herstellung oder die Chargenfreigabe verantwortlich sind, ist die Verantwortung für die Entnahme und Lagerung der Referenzproben und Rückstellmuster schriftlich festzulegen.</w:t>
      </w:r>
    </w:p>
    <w:p>
      <w:r>
        <w:t>(8) Es ist sicherzustellen, dass über die gesamte Haltbarkeitsdauer des Tierarzneimittels die maßgeblichen Tests durchgeführt werden können.</w:t>
      </w:r>
    </w:p>
    <w:p>
      <w:pPr>
        <w:pStyle w:val="Heading2"/>
      </w:pPr>
      <w:r>
        <w:t>Artikel 35 Testung</w:t>
      </w:r>
    </w:p>
    <w:p>
      <w:r>
        <w:t>(1) Es sind Tests durchzuführen, um sicherzustellen, dass jede Charge des Fertigprodukts die jeweiligen Spezifikationen erfüllt und den Zulassungsbedingungen entspricht. Die Tests sind auf geeigneten Produktionsstufen durchzuführen, um diejenigen Bedingungen zu überprüfen, die für die Qualität des Produkts von Bedeutung sind. Die Prüfmethoden sind zu validieren.</w:t>
      </w:r>
    </w:p>
    <w:p>
      <w:r>
        <w:t>(2) Im Zusammenhang mit den durchgeführten Testungen sind folgende Aufzeichnungen aufzubewahren:</w:t>
      </w:r>
    </w:p>
    <w:p>
      <w:r>
        <w:t>a) Name des Materials oder Produkts und, soweit zutreffend, Darreichungsform;</w:t>
      </w:r>
    </w:p>
    <w:p>
      <w:r>
        <w:t>b) Chargennummer und, soweit zutreffend, Hersteller oder Lieferant;</w:t>
      </w:r>
    </w:p>
    <w:p>
      <w:r>
        <w:t>c) Verweise auf die jeweiligen Spezifikationen und Testverfahren;</w:t>
      </w:r>
    </w:p>
    <w:p>
      <w:r>
        <w:t>d) Testergebnisse, einschließlich Beobachtungen und Berechnungen, sowie Bezugnahme auf Analysezertifikate;</w:t>
      </w:r>
    </w:p>
    <w:p>
      <w:r>
        <w:t>e) Daten der Testung;</w:t>
      </w:r>
    </w:p>
    <w:p>
      <w:r>
        <w:t>f) Benennung der Personen, die die Testungen durchgeführt haben;</w:t>
      </w:r>
    </w:p>
    <w:p>
      <w:r>
        <w:t>g) soweit zutreffend, Benennung der Personen, die die Testungen und Berechnungen verifiziert haben;</w:t>
      </w:r>
    </w:p>
    <w:p>
      <w:r>
        <w:t>h) eine klare Aussage zur Freigabe oder Zurückweisung (oder eine andere Entscheidung hinsichtlich des Status) mit Datum und Unterschrift der verantwortlichen Person;</w:t>
      </w:r>
    </w:p>
    <w:p>
      <w:r>
        <w:t>i) Verweis auf die eingesetzte Ausrüstung.</w:t>
      </w:r>
    </w:p>
    <w:p>
      <w:r>
        <w:t>(3) Die Referenzstandards müssen für den vorgesehenen Verwendungszweck geeignet sein. Ihr Eignungs- oder Zertifizierungsstatus ist zu dokumentieren. Sofern Arzneibuch-Referenzstandards (compendial reference standards) von einer amtlich anerkannten Quelle verfügbar sind, sind sie, wenn nichts anderes gerechtfertigt erscheint, vorzugsweise als Primärstandards zu verwenden. Der Verwendung von Sekundärstandards ist zu dokumentieren und ihre Rückverfolgbarkeit zu den Primärstandards ist nachzuweisen. Die Arzneibuch-Referenzstandards sind für die Zwecke einzusetzen, die in der entsprechenden Monografie beschrieben sind, sofern von der betreffenden zuständigen Behörde nichts anderes zugelassen ist.</w:t>
      </w:r>
    </w:p>
    <w:p>
      <w:r>
        <w:t>(4) Die für Qualitätskontrolltests verwendeten Materialien, wie Reagenzien, Kulturmedien, Glaswaren und Referenzstandards, müssen von geeigneter Qualität sein und gemäß den Anweisungen des Herstellers verwendet werden, sofern nicht etwas anderes wissenschaftlich gerechtfertigt werden kann. Das Verfallsdatum der Reagenzien und der Kulturmedien sowie besondere Lagerungsbedingungen sind auf dem Etikett anzugeben. Falls nötig, ist nach Erhalt oder vor Gebrauch eine Identitätsverifizierung oder -prüfung in Betracht zu ziehen.</w:t>
      </w:r>
    </w:p>
    <w:p>
      <w:r>
        <w:t>(5) Tiere, die bei der Prüfung von Bestandteilen, Materialien oder Produkten eingesetzt werden, sind gegebenenfalls vor ihrer Verwendung in Quarantäne zu halten. Sie sind so zu halten und zu kontrollieren, dass ihre Eignung für die beabsichtigte Verwendung gesichert ist. Sie sind ferner zu identifizieren und es sind ausreichende Aufzeichnungen über ihre bisherige Verwendung aufzubewahren.</w:t>
      </w:r>
    </w:p>
    <w:p>
      <w:r>
        <w:t>(6) Benutzte mikrobiologische Kulturmedien und Stämme sind nach einer Standardmethode zu dekontaminieren und so zu entsorgen, dass eine Kreuzkontamination vermieden wird.</w:t>
      </w:r>
    </w:p>
    <w:p>
      <w:pPr>
        <w:pStyle w:val="Heading2"/>
      </w:pPr>
      <w:r>
        <w:t>Artikel 36 Fortlaufendes Stabilitätsprogramm</w:t>
      </w:r>
    </w:p>
    <w:p>
      <w:r>
        <w:t>(1) Nachdem eine Zulassung für das Arzneimittel erteilt wurde, ist ein Programm durchzuführen, mit dem verifiziert wird, dass das Tierarzneimittel unter den jeweiligen Lagerungsbedingungen, wie sie in der Arzneimittelzulassung und der für die Vermarktung bestimmten Verpackung vorgesehen sind, während der Haltbarkeitsdauer weiterhin die Spezifikationen erfüllt („fortlaufendes Stabilitätsprogramm“).</w:t>
      </w:r>
    </w:p>
    <w:p>
      <w:r>
        <w:t>(2) Das fortlaufende Stabilitätsprogramm ist in einem schriftlichen Plan zu beschreiben, in dem unter anderem die Anzahl der Chargen, die anzuwendenden Testverfahren, die Akzeptanzkriterien und die Prüfintervalle anzugeben sind. Die Methodik des fortlaufenden Stabilitätsprogramms kann, sofern dies gerechtfertigt ist, von dem Ansatz zur Erlangung der Stabilitätsdaten, die im Antrag auf Arzneimittelzulassung übermittelt werden, abweichen (z. B. andere Prüffrequenz).</w:t>
      </w:r>
    </w:p>
    <w:p>
      <w:r>
        <w:t>(3) Die fortlaufenden Stabilitätsstudien sind im Allgemeinen an dem vom Hersteller freigegebenen Fertigprodukt durchzuführen, es sei denn, ein anderer Ansatz ist gerechtfertigt. Wenn Zwischenprodukte oder Bulkprodukte über einen längeren Zeitraum gelagert werden, ist in Erwägung zu ziehen, Chargen, die aus über einen längeren Zeitraum gelagerten Materialien hergestellt wurden, in das laufende Stabilitätsprogramm einzubeziehen. Im Rahmen des fortlaufenden Stabilitätsprogramms brauchen keine Stabilitätsstudien zu dem für die Verabreichung zubereiteten (rekonstituierten) Produkt durchgeführt zu werden.</w:t>
      </w:r>
    </w:p>
    <w:p>
      <w:r>
        <w:t>(4) Die Anzahl der geprüften Chargen und die Prüffrequenz müssen geeignet sein, Trendanalysen zu ermöglichen, und müssen den Risiken Rechnung tragen, wie signifikanten Änderungen bei der Produktion, signifikanten Abweichungen, Umarbeitungs- oder Aufarbeitungsvorgängen. Jährlich ist mindestens eine Charge des Produkts pro Stärke und Verpackungsart in das fortlaufende Stabilitätsprogramm einzubeziehen, es sei denn, im entsprechenden Jahr wurde keine Charge hergestellt oder eine andere Frequenz ist anderweitig gerechtfertigt. Insbesondere darf, wenn bei der fortlaufenden Stabilitätsüberwachung eine Prüfung unter Verwendung von Tieren erforderlich ist und keine geeigneten alternativen Prüfverfahren zur Verfügung stehen, die Prüffrequenz angepasst werden. Es können Bracketing- und Matrixing-Ansätze angewandt werden, wenn dies im Plan wissenschaftlich begründet wird.</w:t>
      </w:r>
    </w:p>
    <w:p>
      <w:r>
        <w:t>(5) Die Ergebnisse der fortlaufenden Stabilitätsstudien sind einer regelmäßigen Überprüfung zu unterziehen und dem Schlüsselpersonal und insbesondere der sachkundigen Person zur Verfügung zu stellen. Es ist eine Zusammenfassung aller generierten Daten aufzubewahren.</w:t>
      </w:r>
    </w:p>
    <w:p>
      <w:pPr>
        <w:pStyle w:val="Heading2"/>
      </w:pPr>
      <w:r>
        <w:t>Artikel 37 Technischer Transfer von Prüfmethoden</w:t>
      </w:r>
    </w:p>
    <w:p>
      <w:r>
        <w:t>(1) Vor dem Transfer einer Prüfmethode hat der Transferbetrieb zu belegen, dass die Prüfmethode mit den Zulassungsbedingungen und den relevanten regulatorischen Anforderungen übereinstimmt.</w:t>
      </w:r>
    </w:p>
    <w:p>
      <w:r>
        <w:t>(2) Der Transfer von Prüfmethoden von einem Labor (Transferlabor) in ein anderes Labor (erhaltendes Labor) ist in einem detaillierten Protokoll zu beschreiben.</w:t>
      </w:r>
    </w:p>
    <w:p>
      <w:r>
        <w:t>(3) In dem Protokoll müssen mindestens folgende Elemente enthalten sein:</w:t>
      </w:r>
    </w:p>
    <w:p>
      <w:r>
        <w:t>a) Benennung der durchzuführenden Testung und der relevanten zu transferierenden Prüfmethode;</w:t>
      </w:r>
    </w:p>
    <w:p>
      <w:r>
        <w:t>b) Benennung etwaiger spezifischer Schulungsanforderungen;</w:t>
      </w:r>
    </w:p>
    <w:p>
      <w:r>
        <w:t>c) Benennung der Standards und der zu untersuchenden Proben;</w:t>
      </w:r>
    </w:p>
    <w:p>
      <w:r>
        <w:t>d) Benennung etwaiger spezieller Transport- und Lagerungsbedingungen für die Prüfgegenstände;</w:t>
      </w:r>
    </w:p>
    <w:p>
      <w:r>
        <w:t>e) die Akzeptanzkriterien.</w:t>
      </w:r>
    </w:p>
    <w:p>
      <w:r>
        <w:t>(4) Abweichungen vom Protokoll sind vor Abschluss des technischen Transferprozesses zu untersuchen. Im technischen Transferbericht ist das Ergebnis des Prozessvergleichs zu dokumentieren und sind, soweit zutreffend, die Bereiche zu benennen, in denen eine erneute Prüfmethodenrevalidierung erforderlich 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Tierarzneimittel DVO (EU) 2025-2091 GMP (2 von 7) Kap V-VII DOKUMENTATION, PRODUKTION, QUALITÄTSKONTROLLE</dc:title>
  <dc:subject>Amtsblatt der EU, CELEX 32025R2091, https://eur-lex.europa.eu/legal-content/DE/TXT/?uri=CELEX:32025R2091</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