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(4 von 7) Anhang I Beispiele von Arbeitsvorgängen und Klassen</w:t>
      </w:r>
    </w:p>
    <w:p>
      <w:r>
        <w:t>Quelle: Amtsblatt der EU, CELEX 32025R2091, https://eur-lex.europa.eu/legal-content/DE/TXT/?uri=CELEX:32025R2091</w:t>
      </w:r>
    </w:p>
    <w:p>
      <w:pPr>
        <w:pStyle w:val="Heading1"/>
      </w:pPr>
      <w:r>
        <w:t>ANHANG I STERILE PRODUKTE UND ASEPTISCHE HERSTELLUNG (Fortsetzung)</w:t>
      </w:r>
    </w:p>
    <w:p>
      <w:pPr>
        <w:pStyle w:val="Heading2"/>
      </w:pPr>
      <w:r>
        <w:t>Beispiele von Arbeitsvorgängen und Klassen für aseptische Zubereitungs- und Verarbeitungsvorgänge</w:t>
      </w:r>
    </w:p>
    <w:p>
      <w:r>
        <w:t>— Aseptische Montage der Abfüllausrüstung.</w:t>
      </w:r>
    </w:p>
    <w:p>
      <w:r>
        <w:t>— Verbindungen, die unter aseptischen Bedingungen hergestellt werden (bei denen sterilisierte Produktkontaktflächen exponiert sind) und sich hinter dem Endsterilfilter befinden. Diese Verbindungen müssen nach Möglichkeit durch Dampfsterilisation sterilisiert werden.</w:t>
      </w:r>
    </w:p>
    <w:p>
      <w:r>
        <w:t>— Aseptisches Mischen.</w:t>
      </w:r>
    </w:p>
    <w:p>
      <w:r>
        <w:t>— Auffüllen von sterilem Bulkprodukt, Behältnissen und Verschlüssen.</w:t>
      </w:r>
    </w:p>
    <w:p>
      <w:r>
        <w:t>— Entfernung und Abkühlung von ungeschützten (z. B. unverpackten) Gegenständen aus Sterilisatoren.</w:t>
      </w:r>
    </w:p>
    <w:p>
      <w:r>
        <w:t>— Bereitstellung und Transport von sterilen Bestandteilen der primären Verpackung in der aseptischen Abfülllinie, solange diese nicht umhüllt sind.</w:t>
      </w:r>
    </w:p>
    <w:p>
      <w:r>
        <w:t>— Aseptische Abfüllung, Versiegelung von Behältnissen wie Ampullen, Verschluss von Fläschchen, Transfer von offenen oder teilweise verschlossenen Fläschchen.</w:t>
      </w:r>
    </w:p>
    <w:p>
      <w:r>
        <w:t>— Beladen eines Gefriertrockners.</w:t>
      </w:r>
    </w:p>
    <w:p>
      <w:r>
        <w:t>— Hintergrundunterstützung für Klasse A (wenn nicht in einem Isolator).</w:t>
      </w:r>
    </w:p>
    <w:p>
      <w:r>
        <w:t>— Transport oder Bereitstellung von Ausrüstung, Bestandteilen und Hilfsmitteln, die in Klasse A eingebracht werden sollen, bei gleichzeitigem Schutz vor der Umgebung.</w:t>
      </w:r>
    </w:p>
    <w:p>
      <w:r>
        <w:t>— Zubereitung von zu filternden Lösungen einschließlich Probenahme und Abgabe.</w:t>
      </w:r>
    </w:p>
    <w:p>
      <w:r>
        <w:t>— Reinigung der Ausrüstung.</w:t>
      </w:r>
    </w:p>
    <w:p>
      <w:r>
        <w:t>— Handhabung von Bestandteilen, Ausrüstung und Zubehör nach der Reinigung.</w:t>
      </w:r>
    </w:p>
    <w:p>
      <w:r>
        <w:t>— Montage von gereinigten Bestandteilen, Ausrüstung und Zubehör unter HEPA-gefiltertem Luftstrom vor der Sterilisation.</w:t>
      </w:r>
    </w:p>
    <w:p>
      <w:r>
        <w:t>— Montage von geschlossenen und sterilisierten Einwegsystemen unter Verwendung von intrinsisch sterilen Verbindungsvorrichtungen.</w:t>
      </w:r>
    </w:p>
    <w:p>
      <w:r>
        <w:t>— Alle Ausrüstungsteile, die mit dem Produkt oder seinen Bestandteilen in Berührung kommen, müssen vor Gebrauch sterilisiert werden.</w:t>
      </w:r>
    </w:p>
    <w:p>
      <w:r>
        <w:t>— Alle Ausgangsstoffe oder Zwischenprodukte müssen sterilisiert und aseptisch zugesetzt werden.</w:t>
      </w:r>
    </w:p>
    <w:p>
      <w:r>
        <w:t>— Bulklösungen oder Zwischenprodukte müssen sterilisiert werden.</w:t>
      </w:r>
    </w:p>
    <w:p>
      <w:r>
        <w:t>Aseptische Verbindungen müssen angemessen bewertet und ihre Wirksamkeit überprüft werden.</w:t>
      </w:r>
    </w:p>
    <w:p>
      <w:r>
        <w:t>Eingriffe müssen sorgfältig geplant werden, um sicherzustellen, dass das Risiko einer Kontamination der Umgebung, des Prozesses und des Produkts wirksam minimiert wird, wobei auch Auswirkungen auf Luftströme und kritische Oberflächen sowie auf Produkte berücksichtigt werden müssen. Soweit möglich müssen technische Lösungen angewendet werden, um das Eingreifen des Bedienungspersonals während des Eingriffs so gering wie möglich zu halten. Die Regeln aseptischer Techniken müssen jederzeit eingehalten werden, einschließlich der Verwendung steriler Werkzeuge für Handhabungen.</w:t>
      </w:r>
    </w:p>
    <w:p>
      <w:r>
        <w:t>Nichtgenehmigte/nichtqualifizierte Eingriffe dürfen nur in Ausnahmefällen unter gebührender Berücksichtigung der mit dem Eingriff verbundenen Risiken und mit Genehmigung der Qualitätssicherungsabteilung durchgeführt werden. Darüber hinaus müssen die Einzelheiten des durchgeführten Eingriffs aufgezeichnet, von der Qualitätssicherungsabteilung gründlich bewertet und bei der Freigabe der Charge gebührend berücksichtigt werden.</w:t>
      </w:r>
    </w:p>
    <w:p>
      <w:r>
        <w:t>— die Haltezeit zwischen der Reinigung, Trocknung und Sterilisation von Ausrüstung, Bestandteilen und Behältnissen;</w:t>
      </w:r>
    </w:p>
    <w:p>
      <w:r>
        <w:t>— die Haltezeit bis zur Verwendung und während der Abfüllung/Montage der sterilisierten Ausrüstung, Bestandteile und Behältnisse;</w:t>
      </w:r>
    </w:p>
    <w:p>
      <w:r>
        <w:t>— die Haltezeit bis zur Verwendung einer dekontaminierten Umgebung, wie z. B. RABS oder Isolatoren;</w:t>
      </w:r>
    </w:p>
    <w:p>
      <w:r>
        <w:t>— die Zeit zwischen dem Beginn der Zubereitung eines Produkts und seiner Sterilisation oder Filtration durch einen Mikroorganismen zurückhaltenden Filter (falls zutreffend) bis zum Ende des aseptischen Abfüllprozesses. Für jedes Produkt muss unter Berücksichtigung seiner Zusammensetzung und der Lagerungsmethode ein maximal zulässiger Zeitraum festgelegt werden;</w:t>
      </w:r>
    </w:p>
    <w:p>
      <w:r>
        <w:t>— die Haltezeit bis zur Abfüllung des sterilisierten Produkts;</w:t>
      </w:r>
    </w:p>
    <w:p>
      <w:r>
        <w:t>— die Dauer der aseptischen Verarbeitung und</w:t>
      </w:r>
    </w:p>
    <w:p>
      <w:r>
        <w:t>— die Dauer der Abfüllung.</w:t>
      </w:r>
    </w:p>
    <w:p>
      <w:pPr>
        <w:pStyle w:val="Heading1"/>
      </w:pPr>
      <w:r>
        <w:t>ANHANG I STERILE PRODUKTE UND ASEPTISCHE HERSTELLUNG (Fortsetzung)</w:t>
      </w:r>
    </w:p>
    <w:p>
      <w:pPr>
        <w:pStyle w:val="Heading2"/>
      </w:pPr>
      <w:r>
        <w:t>VII.3. Fertigstellungstätigkeiten</w:t>
      </w:r>
    </w:p>
    <w:p>
      <w:r>
        <w:t>Glasampullen, Blow-Fill-Seal-Einheiten und kleine Behältnisse (≤ 100 ml), die durch Verschmelzen verschlossen werden, müssen einer Prüfung auf 100%ige Unversehrtheit nach validierten Methoden unterzogen werden. Bei großen Behältnissen (&gt; 100 ml), die durch Verschmelzen verschlossen werden, kann eine reduzierte Probenahme in wissenschaftlich begründeten Fällen und auf der Grundlage von Daten, die die Beständigkeit des bestehenden Prozesses und ein hohes Maß an Prozesskontrolle belegen, zulässig sein. Eine Sichtprüfung ist als Methode zur Prüfung der Unversehrtheit nicht zulässig.</w:t>
      </w:r>
    </w:p>
    <w:p>
      <w:r>
        <w:t>Wenn das Verschließen mit Kappe manuell erfolgt, muss es unter Bedingungen der Klasse A entweder in einem entsprechend ausgelegten Isolator oder in Klasse A mit einem Hintergrund der Klasse B durchgeführt werden.</w:t>
      </w:r>
    </w:p>
    <w:p>
      <w:r>
        <w:t>Kritische Mängel müssen im Voraus und nicht erst bei der nachträglichen Probenentnahme und Prüfung zulässiger Behältnisse ermittelt werden. Jeder nachträglich festgestellte kritische Mangel muss untersucht werden, da dies ein Hinweis auf ein mögliches Versagen des ursprünglichen Inspektionsverfahrens ist.</w:t>
      </w:r>
    </w:p>
    <w:p>
      <w:r>
        <w:t>Chargen, die im Vergleich zu der für den Prozess üblichen Zahl von Mängeln (auf der Grundlage von Routine- und Trenddaten) ungewöhnlich viele Mängel aufweisen, müssen untersucht werden.</w:t>
      </w:r>
    </w:p>
    <w:p>
      <w:pPr>
        <w:pStyle w:val="Heading1"/>
      </w:pPr>
      <w:r>
        <w:t>ANHANG I STERILE PRODUKTE UND ASEPTISCHE HERSTELLUNG (Fortsetzung)</w:t>
      </w:r>
    </w:p>
    <w:p>
      <w:pPr>
        <w:pStyle w:val="Heading2"/>
      </w:pPr>
      <w:r>
        <w:t>VII.4. Sterilisation</w:t>
      </w:r>
    </w:p>
    <w:p>
      <w:pPr>
        <w:pStyle w:val="Heading1"/>
      </w:pPr>
      <w:r>
        <w:t>ANHANG I STERILE PRODUKTE UND ASEPTISCHE HERSTELLUNG (Fortsetzung)</w:t>
      </w:r>
    </w:p>
    <w:p>
      <w:pPr>
        <w:pStyle w:val="Heading2"/>
      </w:pPr>
      <w:r>
        <w:t>VII.4.1. Allgemeine Anforderungen</w:t>
      </w:r>
    </w:p>
    <w:p>
      <w:r>
        <w:rPr>
          <w:b/>
        </w:rPr>
        <w:t>Tabelle (zeilenweise wiedergegeben):</w:t>
      </w:r>
    </w:p>
    <w:p>
      <w:pPr>
        <w:pStyle w:val="ListBullet"/>
      </w:pPr>
      <w:r>
        <w:t>VII.4.1.10. | Die Zuverlässigkeit biologischer Indikatoren ist wichtig. Die Lieferanten müssen daher qualifiziert sein, und die Transport- und Lagerbedingungen müssen kontrolliert werden, um sicherzustellen, dass die Qualität nicht beeinträchtigt wird. Vor der Verwendung einer neuen Charge/eines neuen Loses biologischer Indikatoren müssen die Population, Reinheit und Identität des Indikatororganismus der Charge/des Loses überprüft werden. Für andere kritische Parameter, z. B. D-Wert, Z-Wert, kann in der Regel das vom qualifizierten Lieferanten ausgestellte Chargenzertifikat verwendet werden.</w:t>
      </w:r>
    </w:p>
    <w:p>
      <w:pPr>
        <w:pStyle w:val="ListBullet"/>
      </w:pPr>
      <w:r>
        <w:t>VII.4.1.11. | Produkte, Ausrüstung und Bestandteile, die keinem Sterilisationsprozess unterzogen wurden, müssen durch geeignete Mittel deutlich von denjenigen unterschieden werden, die einem solchen Prozess unterzogen wurden. Ausrüstung wie Körbe oder Tabletts, die zum Transport von Produkten verwendet werden, sowie andere Ausrüstungsteile und/oder Bestandteile müssen deutlich mit dem Produktnamen und der Chargennummer sowie einem Hinweis darauf, ob sie sterilisiert wurden oder nicht, gekennzeichnet (oder elektronisch verfolgt) werden. Es können gegebenenfalls Indikatoren wie Autoklavenbänder oder Bestrahlungsindikatoren verwendet werden, um anzuzeigen, ob eine Charge (oder eine Teilcharge, ein Bestandteil, ein Ausrüstungsteil) den Sterilisationsprozess durchlaufen hat. Es ist zu beachten, dass diese Indikatoren lediglich anzeigen, dass der Sterilisationsprozess stattgefunden hat, jedoch keinen Hinweis darauf geben, ob das Produkt steril ist oder das erforderliche Sterilitätssicherheitsniveau erreicht wurde.</w:t>
      </w:r>
    </w:p>
    <w:p>
      <w:pPr>
        <w:pStyle w:val="ListBullet"/>
      </w:pPr>
      <w:r>
        <w:t>VII.4.1.12. | Für jeden Sterilisationsvorgang müssen Sterilisationsaufzeichnungen vorliegen. Jeder Zyklus muss eine eindeutige Kennung aufweisen. Diese Aufzeichnungen müssen überprüft und als Teil des Chargenzertifizierungs-/-freigabeverfahrens betrachtet werden.</w:t>
      </w:r>
    </w:p>
    <w:p>
      <w:pPr>
        <w:pStyle w:val="ListBullet"/>
      </w:pPr>
      <w:r>
        <w:t>VII.4.1.13. | Materialien, Ausrüstung und Bestandteile müssen gegebenenfalls nach validierten Methoden sterilisiert werden, die für das jeweilige Material geeignet sind. Nach der Sterilisation muss ein geeigneter Schutz vorgesehen werden, um eine erneute Kontamination zu verhindern. Wenn sterilisierte Gegenstände nicht unmittelbar nach der Sterilisation verwendet werden, müssen sie in einer entsprechend versiegelten Verpackung aufbewahrt werden, und es muss eine maximale Aufbewahrungsdauer festgelegt werden. In begründeten Fällen müssen Bestandteile, die mit mehreren sterilen Verpackungsschichten verpackt wurden, nicht in einem Reinraum gelagert werden, wenn die Unversehrtheit und die Beschaffenheit der sterilen Verpackung es ermöglichen, dass die Gegenstände während der Verbringung in die Klasse A durch das Bedienungspersonal problemlos desinfiziert werden können (z. B. durch Verwendung mehrerer steriler Abdeckungen, die bei jedem Transfer von einer niedrigeren in eine höhere Klasse entfernt werden können). Wenn der Schutz durch Einschließen in eine versiegelte Verpackung gewährleistet wird, muss dieser Verpackungsprozess vor der Sterilisation erfolgen.</w:t>
      </w:r>
    </w:p>
    <w:p>
      <w:pPr>
        <w:pStyle w:val="ListBullet"/>
      </w:pPr>
      <w:r>
        <w:t>VII.4.1.14. | Für die Verbringung von sterilisierten Materialien, Ausrüstungsteilen, Bestandteilen und Hilfsmitteln in Bereiche der Klasse A müssen versiegelte Verpackungen unter Anwendung geeigneter validierter Verfahren (z. B. Schleusen oder Durchreichen) verwendet werden, wobei zusätzlich die Außenseite der versiegelten Verpackung desinfiziert werden muss. Auch die Nutzung der Rapid-Transfer-Port-Technologie kommt in Betracht. Es muss nachgewiesen werden, dass die angewandten Methoden das mögliche Risiko einer Kontamination der Bereiche der Klassen A und B wirksam begrenzen; ebenso muss das Desinfektionsverfahren nachweislich jegliche Kontamination auf der Verpackung auf ein annehmbares Maß für den Transfer des Gegenstands in die Bereiche der Klassen B und A wirksam reduzieren.</w:t>
      </w:r>
    </w:p>
    <w:p>
      <w:pPr>
        <w:pStyle w:val="ListBullet"/>
      </w:pPr>
      <w:r>
        <w:t>VII.4.1.15. | Werden Materialien, Ausrüstung, Bestandteile und Hilfsmittel in versiegelten Verpackungen oder Behältnissen sterilisiert, so muss die Verpackung dafür qualifiziert sein, das Risiko einer Partikel-, Mikroben-, Endotoxin-/Pyrogen- oder chemischen Kontamination zu minimieren, und sie muss mit der gewählten Sterilisationsmethode kompatibel sein. Der Prozess der Versiegelung der Verpackungen muss validiert werden. Bei der Validierung müssen die Unversehrtheit des Sterilbarrieresystems, die maximale Haltezeit vor der Sterilisation und die maximale Haltbarkeitsdauer der sterilisierten Gegenstände berücksichtigt werden. Die Unversehrtheit des Sterilbarrieresystems muss für jeden der sterilisierten Gegenstände vor der Verwendung überprüft werden.</w:t>
      </w:r>
    </w:p>
    <w:p>
      <w:pPr>
        <w:pStyle w:val="ListBullet"/>
      </w:pPr>
      <w:r>
        <w:t>VII.4.1.16. | Für Materialien, Ausrüstung, Bestandteile und Hilfsmittel, die keine direkt oder indirekt produktberührenden Teile sind und die für eine aseptische Verarbeitung benötigt werden, aber nicht sterilisiert werden können, muss ein wirksamer und validierter Desinfektions- und Transferprozess eingerichtet werden. Diese Gegenstände müssen nach der Desinfektion geschützt werden, um eine erneute Kontamination zu verhindern. Diese Gegenstände sowie andere Gegenstände, die potenzielle Kontaminationswege darstellen, müssen in das Umgebungsüberwachungsprogramm aufgenommen werden.</w:t>
      </w:r>
    </w:p>
    <w:p>
      <w:pPr>
        <w:pStyle w:val="Heading1"/>
      </w:pPr>
      <w:r>
        <w:t>ANHANG I STERILE PRODUKTE UND ASEPTISCHE HERSTELLUNG (Fortsetzung)</w:t>
      </w:r>
    </w:p>
    <w:p>
      <w:pPr>
        <w:pStyle w:val="Heading2"/>
      </w:pPr>
      <w:r>
        <w:t>VII.4.2. Sterilisation durch Hitze</w:t>
      </w:r>
    </w:p>
    <w:p>
      <w:pPr>
        <w:pStyle w:val="Heading1"/>
      </w:pPr>
      <w:r>
        <w:t>ANHANG I STERILE PRODUKTE UND ASEPTISCHE HERSTELLUNG (Fortsetzung)</w:t>
      </w:r>
    </w:p>
    <w:p>
      <w:pPr>
        <w:pStyle w:val="Heading2"/>
      </w:pPr>
      <w:r>
        <w:t>VII.4.3. Sterilisation mit feuchter Hitze</w:t>
      </w:r>
    </w:p>
    <w:p>
      <w:r>
        <w:rPr>
          <w:b/>
        </w:rPr>
        <w:t>Tabelle (zeilenweise wiedergegeben):</w:t>
      </w:r>
    </w:p>
    <w:p>
      <w:pPr>
        <w:pStyle w:val="ListBullet"/>
      </w:pPr>
      <w:r>
        <w:t>VII.4.3.10. | Die Validierung der Sterilisation der Flüssigkeitsbeladungen in einem mit überhitztem Wasser arbeitenden Autoklav muss eine Temperaturkartierung der gesamten Beladung sowie Untersuchungen zur Wärmedurchdringung und Reproduzierbarkeit umfassen. Alle Teile der Beladung müssen gleichmäßig erhitzt werden und sie müssen die Solltemperatur für die angegebene Zeit erreichen. Fühler für die Routine-Temperaturüberwachung müssen mit den Worst-Case-Positionen korrelieren, die während des Qualifizierungsprozesses ermittelt wurden.</w:t>
      </w:r>
    </w:p>
    <w:p>
      <w:pPr>
        <w:pStyle w:val="Heading1"/>
      </w:pPr>
      <w:r>
        <w:t>ANHANG I STERILE PRODUKTE UND ASEPTISCHE HERSTELLUNG (Fortsetzung)</w:t>
      </w:r>
    </w:p>
    <w:p>
      <w:pPr>
        <w:pStyle w:val="Heading2"/>
      </w:pPr>
      <w:r>
        <w:t>VII.4.4. Sterilisation mit trockener Hitze</w:t>
      </w:r>
    </w:p>
    <w:p>
      <w:r>
        <w:t>Kritische Prozessparameter, die bei der Validierung und/oder Routineverarbeitung zu berücksichtigen sind, sind unter anderem:</w:t>
      </w:r>
    </w:p>
    <w:p>
      <w:r>
        <w:t>— Bandgeschwindigkeit oder -verweilzeit in der Sterilisationszone;</w:t>
      </w:r>
    </w:p>
    <w:p>
      <w:r>
        <w:t>— Temperatur – Mindest- und Höchsttemperatur;</w:t>
      </w:r>
    </w:p>
    <w:p>
      <w:r>
        <w:t>— Wärmedurchdringung des Materials/des Gegenstands;</w:t>
      </w:r>
    </w:p>
    <w:p>
      <w:r>
        <w:t>— Wärmeverteilung/-homogenität;</w:t>
      </w:r>
    </w:p>
    <w:p>
      <w:r>
        <w:t>— Luftströme, ermittelt durch Luftdruckdifferenzprofile, die mit den Untersuchungen zur Wärmeverteilung und -durchdringung korrelieren.</w:t>
      </w:r>
    </w:p>
    <w:p>
      <w:r>
        <w:t>— Temperatur;</w:t>
      </w:r>
    </w:p>
    <w:p>
      <w:r>
        <w:t>— Expositionsdauer/-zeit;</w:t>
      </w:r>
    </w:p>
    <w:p>
      <w:r>
        <w:t>— Kammerdruck (zur Aufrechterhaltung des Überdrucks);</w:t>
      </w:r>
    </w:p>
    <w:p>
      <w:r>
        <w:t>— Luftgeschwindigkeit;</w:t>
      </w:r>
    </w:p>
    <w:p>
      <w:r>
        <w:t>— Luftqualität im Ofen;</w:t>
      </w:r>
    </w:p>
    <w:p>
      <w:r>
        <w:t>— Wärmedurchdringung des Materials/des Gegenstands (Stellen mit langsamer Erwärmung);</w:t>
      </w:r>
    </w:p>
    <w:p>
      <w:r>
        <w:t>— Wärmeverteilung/-homogenität;</w:t>
      </w:r>
    </w:p>
    <w:p>
      <w:r>
        <w:t>— Beladungsmuster und Anordnung der zu sterilisierenden/entpyrogenisierenden Gegenstände, einschließlich Mindest- und Höchstbeladung.</w:t>
      </w:r>
    </w:p>
    <w:p>
      <w:pPr>
        <w:pStyle w:val="Heading1"/>
      </w:pPr>
      <w:r>
        <w:t>ANHANG I STERILE PRODUKTE UND ASEPTISCHE HERSTELLUNG (Fortsetzung)</w:t>
      </w:r>
    </w:p>
    <w:p>
      <w:pPr>
        <w:pStyle w:val="Heading2"/>
      </w:pPr>
      <w:r>
        <w:t>VII.4.5. Strahlensterilisation</w:t>
      </w:r>
    </w:p>
    <w:p>
      <w:pPr>
        <w:pStyle w:val="Heading1"/>
      </w:pPr>
      <w:r>
        <w:t>ANHANG I STERILE PRODUKTE UND ASEPTISCHE HERSTELLUNG (Fortsetzung)</w:t>
      </w:r>
    </w:p>
    <w:p>
      <w:pPr>
        <w:pStyle w:val="Heading2"/>
      </w:pPr>
      <w:r>
        <w:t>VII.4.6. Ethylenoxid-Sterilisation</w:t>
      </w:r>
    </w:p>
    <w:p>
      <w:r>
        <w:t>— Ethylenoxid-Konzentration;</w:t>
      </w:r>
    </w:p>
    <w:p>
      <w:r>
        <w:t>— Druck;</w:t>
      </w:r>
    </w:p>
    <w:p>
      <w:r>
        <w:t>— Menge des verwendeten Ethylenoxidgases;</w:t>
      </w:r>
    </w:p>
    <w:p>
      <w:r>
        <w:t>— relative Luftfeuchtigkeit;</w:t>
      </w:r>
    </w:p>
    <w:p>
      <w:r>
        <w:t>— Temperatur;</w:t>
      </w:r>
    </w:p>
    <w:p>
      <w:r>
        <w:t>— Expositionszeit.</w:t>
      </w:r>
    </w:p>
    <w:p>
      <w:pPr>
        <w:pStyle w:val="Heading1"/>
      </w:pPr>
      <w:r>
        <w:t>ANHANG I STERILE PRODUKTE UND ASEPTISCHE HERSTELLUNG (Fortsetzung)</w:t>
      </w:r>
    </w:p>
    <w:p>
      <w:pPr>
        <w:pStyle w:val="Heading2"/>
      </w:pPr>
      <w:r>
        <w:t>VII.4.7. Filtersterilisation von Produkten, die nicht in ihrem Endbehältnis sterilisiert werden können</w:t>
      </w:r>
    </w:p>
    <w:p>
      <w:r>
        <w:t>— einen Betrieb innerhalb validierter Prozessparameter ermöglicht;</w:t>
      </w:r>
    </w:p>
    <w:p>
      <w:r>
        <w:t>— die Sterilität des Filtrats aufrechterhält;</w:t>
      </w:r>
    </w:p>
    <w:p>
      <w:r>
        <w:t>— die Anzahl der erforderlichen aseptischen Verbindungen zwischen dem Endsterilfilter und der Endabfüllung des Produkts minimiert;</w:t>
      </w:r>
    </w:p>
    <w:p>
      <w:r>
        <w:t>— erforderlichenfalls die Durchführung von Reinigungsverfahren ermöglicht;</w:t>
      </w:r>
    </w:p>
    <w:p>
      <w:r>
        <w:t>— erforderlichenfalls die Durchführung von Sterilisationsverfahren, einschließlich der Sterilisation an Ort und Stelle, ermöglicht;</w:t>
      </w:r>
    </w:p>
    <w:p>
      <w:r>
        <w:t>— erforderlichenfalls sowohl vor als auch nach der Filterung eine Unversehrtheitsprüfung des 0,22-μm-Endsterilfilters an Ort und Stelle ermöglicht, vorzugsweise als geschlossenes System. Vorzugsweise müssen Methoden zur Prüfung der Unversehrtheit an Ort und Stelle angewendet werden, um negative Auswirkungen auf die Qualität des Produkts zu vermeiden.</w:t>
      </w:r>
    </w:p>
    <w:p>
      <w:r>
        <w:t>a) die für die Prüfung der Unversehrtheit des Filters verwendete Netzflüssigkeit:</w:t>
      </w:r>
    </w:p>
    <w:p>
      <w:r>
        <w:t>— Sie muss nach Maßgabe der Empfehlung des Filterherstellers oder der zu filtrierenden Flüssigkeit gewählt werden. Es muss eine geeignete Spezifikation für die Unversehrtheitsprüfung festgelegt werden.</w:t>
      </w:r>
    </w:p>
    <w:p>
      <w:r>
        <w:t>— Wird das System an Ort und Stelle mit einer anderen Flüssigkeit als dem Produkt gespült oder auf Unversehrtheit geprüft, so müssen geeignete Maßnahmen getroffen werden, um nachteilige Auswirkungen auf die Produktqualität zu vermeiden.</w:t>
      </w:r>
    </w:p>
    <w:p>
      <w:r>
        <w:t>b) Die Bedingungen während des Filtrationsverfahrens, wie z. B.:</w:t>
      </w:r>
    </w:p>
    <w:p>
      <w:r>
        <w:t>— Vorfiltrationszeit und Wirkung auf die mikrobiologische Grundbelastung;</w:t>
      </w:r>
    </w:p>
    <w:p>
      <w:r>
        <w:t>— Filterkonditionierung, erforderlichenfalls mit Flüssigkeit;</w:t>
      </w:r>
    </w:p>
    <w:p>
      <w:r>
        <w:t>— maximale Filterzeit/Gesamtzeit, die der Filter mit der Flüssigkeit in Kontakt ist;</w:t>
      </w:r>
    </w:p>
    <w:p>
      <w:r>
        <w:t>— Höchstbetriebsdruck;</w:t>
      </w:r>
    </w:p>
    <w:p>
      <w:r>
        <w:t>— Durchflussrate;</w:t>
      </w:r>
    </w:p>
    <w:p>
      <w:r>
        <w:t>— maximales Filtrationsvolumen;</w:t>
      </w:r>
    </w:p>
    <w:p>
      <w:r>
        <w:t>— Temperatur;</w:t>
      </w:r>
    </w:p>
    <w:p>
      <w:r>
        <w:t>— Zeit, die benötigt wird, um ein bekanntes Volumen an Bulklösung zu filtern, und Druckdifferenz, die am Filter anzuwenden ist.</w:t>
      </w:r>
    </w:p>
    <w:p>
      <w:r>
        <w:t>Zu den bei einer solchen Risikobewertung zu berücksichtigenden Punkten gehören unter anderem:</w:t>
      </w:r>
    </w:p>
    <w:p>
      <w:r>
        <w:t>— gründliche Kenntnis und Beherrschung des Filtersterilisationsprozesses, um sicherzustellen, dass die Gefahr einer Beschädigung des Filters so gering wie möglich gehalten wird;</w:t>
      </w:r>
    </w:p>
    <w:p>
      <w:r>
        <w:t>— gründliche Kenntnis und Kontrolle der Lieferkette, einschließlich Vertragssterilisationsanlagen, festgelegter Transportbedingungen und Verpackung des sterilisierten Filters (um eine Beschädigung des Filters während des Transports und der Lagerung zu verhindern);</w:t>
      </w:r>
    </w:p>
    <w:p>
      <w:r>
        <w:t>— gründliche Prozesskenntnisse, etwa in Bezug auf die spezifische Produktart, einschließlich der Partikelbelastung, und darauf, ob das Risiko einer Auswirkung auf die Filterunversehrtheitswerte besteht (z. B. die Möglichkeit, dass Werte der Unversehrtheitsprüfung verändert werden und somit die Erkennung eines nicht voll funktionstüchtigen Filters während einer Unversehrtheitsprüfung nach der Verwendung verhindert wird), und die Einführung von Vorfiltrations- oder Verarbeitungsschritten vor dem Endsterilfilter, mit denen eine Partikelbelastung vor der Sterilfiltration beseitigt würde.</w:t>
      </w:r>
    </w:p>
    <w:p>
      <w:r>
        <w:t>Darüber hinaus muss ein Sterilfilter, der zur Sterilisierung einer Flüssigkeit verwendet wird, nach der Verwendung einer zerstörungsfreien Unversehrtheitsprüfung unterzogen werden, bevor der Filter aus seinem Gehäuse entfernt wird. Die Unversehrtheitsprüfung muss validiert werden, und die Prüfergebnisse müssen mit der während der Validierung ermittelten Bakterienrückhaltungsfähigkeit des Filters korrelieren. Beispiele für angewandte Prüfungen sind Blaspunkt-, Diffusionsstrom-, Wassereindring- oder Druckhalteprüfung.</w:t>
      </w:r>
    </w:p>
    <w:p>
      <w:r>
        <w:rPr>
          <w:b/>
        </w:rPr>
        <w:t>Tabelle (zeilenweise wiedergegeben):</w:t>
      </w:r>
    </w:p>
    <w:p>
      <w:pPr>
        <w:pStyle w:val="ListBullet"/>
      </w:pPr>
      <w:r>
        <w:t>VII.4.7.10. | Die Unversehrtheit kritischer Sterilgas- und Luftabzugsfilter (von denen unmittelbar die Sterilität des Produkts abhängt) muss nach der Verwendung überprüft werden, wobei der Filter in der Filterbaugruppe bzw. dem Filtergehäuse angebracht bleiben muss.</w:t>
      </w:r>
    </w:p>
    <w:p>
      <w:pPr>
        <w:pStyle w:val="ListBullet"/>
      </w:pPr>
      <w:r>
        <w:t>VII.4.7.11. | Die Unversehrtheit nicht kritischer Luft- oder Gasabzugsfilter muss in angemessenen Zeitabständen bestätigt und aufgezeichnet werden. Wenn Gasfilter dauerhaft eingebaut bleiben, muss die Unversehrtheitsprüfung bei der Installation und vor dem Austausch durchgeführt werden. Die maximale Verwendungsdauer muss auf der Grundlage des Risikos festgelegt und überwacht werden (z. B. unter Berücksichtigung der Höchstzahl der Verwendungen und gegebenenfalls der zulässigen Wärmebehandlungs-/Sterilisationszyklen).</w:t>
      </w:r>
    </w:p>
    <w:p>
      <w:pPr>
        <w:pStyle w:val="ListBullet"/>
      </w:pPr>
      <w:r>
        <w:t>VII.4.7.12. | Bei der Gasfiltration muss eine unbeabsichtigte Befeuchtung oder Benetzung des Filters oder der Filteranlage vermieden werden.</w:t>
      </w:r>
    </w:p>
    <w:p>
      <w:pPr>
        <w:pStyle w:val="ListBullet"/>
      </w:pPr>
      <w:r>
        <w:t>VII.4.7.13. | Wurde das sterilisierende Filtrationsverfahren als System validiert, das aus mehreren Filtern besteht, um die Sterilität einer bestimmten Flüssigkeit zu erreichen, gilt das Filtersystem als eine einzige Sterilisationseinheit, und alle Filter innerhalb des Systems müssen nach der Verwendung die Unversehrtheitsprüfung zufriedenstellend bestehen.</w:t>
      </w:r>
    </w:p>
    <w:p>
      <w:pPr>
        <w:pStyle w:val="ListBullet"/>
      </w:pPr>
      <w:r>
        <w:t>VII.4.7.14. | In einem redundanten Filtrationssystem (bei dem ein zweiter redundanter Sterilfilter als Backup vorhanden ist, das geprüfte Sterilisationsverfahren jedoch nur einen Filter erfordert) muss nach der Verwendung eine Unversehrtheitsprüfung des primären Sterilfilters durchgeführt werden; wenn dessen Unversehrtheit bestätigt wird, ist keine Unversehrtheitsprüfung des redundanten (Backup-)Filters nach der Verwendung erforderlich. Wird dagegen die Unversehrtheitsprüfung nach der Verwendung des Primärfilters nicht bestanden, müssen eine Unversehrtheitsprüfung des sekundären (redundanten) Filters sowie eine Untersuchung und Risikobewertung durchgeführt werden, um den Grund für die nicht bestandene Primärfilterprüfung zu ermitteln.</w:t>
      </w:r>
    </w:p>
    <w:p>
      <w:pPr>
        <w:pStyle w:val="ListBullet"/>
      </w:pPr>
      <w:r>
        <w:t>VII.4.7.15. | Aus dem Bulkprodukt und unmittelbar vor der endgültigen Sterilfiltration müssen Biobelastungsproben entnommen werden. Bei Verwendung redundanter Filter müssen die Proben vor dem ersten Filter entnommen werden. Die Probenahmeverfahren müssen so gestaltet sein, dass keine Kontamination entsteht.</w:t>
      </w:r>
    </w:p>
    <w:p>
      <w:pPr>
        <w:pStyle w:val="ListBullet"/>
      </w:pPr>
      <w:r>
        <w:t>VII.4.7.16. | Flüssigsterilfilter müssen nach der Verarbeitung einer einzelnen Charge entsorgt werden, und derselbe Filter darf nicht länger als einen Arbeitstag ununterbrochen verwendet werden, es sei denn, eine solche Verwendung wurde validiert.</w:t>
      </w:r>
    </w:p>
    <w:p>
      <w:pPr>
        <w:pStyle w:val="ListBullet"/>
      </w:pPr>
      <w:r>
        <w:t>VII.4.7.17. | Wurde die Kampagnenherstellung eines Produkts im Rahmen der Kontaminationskontrollstrategie angemessen begründet und validiert, so muss der Hersteller a) die Risiken im Zusammenhang mit der Dauer der Filterverwendung für die Sterilfiltration einer gegebenen Flüssigkeit bewerten und dokumentieren; b) wirksame Validierungs- und Qualifizierungsstudien durchführen und dokumentieren, um nachzuweisen, dass die Dauer der Filterverwendung für ein bestimmtes Sterilfiltrationsverfahren und für eine bestimmte Flüssigkeit die Leistung des Endsterilfilters oder die Filtratqualität nicht beeinträchtigt; c) die maximale validierte Nutzungsdauer für den Filter dokumentieren und Kontrollen durchführen, um sicherzustellen, dass Filter nicht über die validierte Höchstdauer hinaus verwendet werden. Über diese Kontrollen müssen Aufzeichnungen geführt werden; d) Kontrollen durchführen, um sicherzustellen, dass Filter, die mit Rückständen von Flüssigkeiten oder Reinigungsmitteln verunreinigt sind oder anderweitig als fehlerhaft anzusehen sind, nicht mehr verwendet werden.</w:t>
      </w:r>
    </w:p>
    <w:p>
      <w:pPr>
        <w:pStyle w:val="Heading1"/>
      </w:pPr>
      <w:r>
        <w:t>ANHANG I STERILE PRODUKTE UND ASEPTISCHE HERSTELLUNG (Fortsetzung)</w:t>
      </w:r>
    </w:p>
    <w:p>
      <w:pPr>
        <w:pStyle w:val="Heading2"/>
      </w:pPr>
      <w:r>
        <w:t>VII.5. Form-Fill-Seal</w:t>
      </w:r>
    </w:p>
    <w:p>
      <w:r>
        <w:t>— Festlegung der Grenzen der kritischen Zone;</w:t>
      </w:r>
    </w:p>
    <w:p>
      <w:r>
        <w:t>— Umgebungskontrolle und -überwachung sowohl der Maschine als auch des Umfelds, in dem sie steht;</w:t>
      </w:r>
    </w:p>
    <w:p>
      <w:r>
        <w:t>— Anforderungen bezüglich der Arbeitskleidung des Personals;</w:t>
      </w:r>
    </w:p>
    <w:p>
      <w:r>
        <w:t>— Prüfung auf Unversehrtheit der Abfülllinien und Filtersysteme (soweit zutreffend);</w:t>
      </w:r>
    </w:p>
    <w:p>
      <w:r>
        <w:t>— Dauer der Charge oder Befüllungskampagne;</w:t>
      </w:r>
    </w:p>
    <w:p>
      <w:r>
        <w:t>— Kontrolle der Verpackungsfolien, einschließlich etwaiger Anforderungen an die Dekontaminierung oder Sterilisation von Folien;</w:t>
      </w:r>
    </w:p>
    <w:p>
      <w:r>
        <w:t>— an Ort und Stelle stattfindende Reinigung und Sterilisation der Anlage, sofern erforderlich;</w:t>
      </w:r>
    </w:p>
    <w:p>
      <w:r>
        <w:t>— Maschinenbetrieb, Einstellungen und Alarmsteuerung (soweit zutreffend).</w:t>
      </w:r>
    </w:p>
    <w:p>
      <w:r>
        <w:t>— Einstellungen für einheitliches Dimensionieren und Zuschneiden der Verpackung gemäß validierten Parametern;</w:t>
      </w:r>
    </w:p>
    <w:p>
      <w:r>
        <w:t>— Einstellung, Aufrechterhaltung und Überwachung der validierten Formungstemperaturen (einschließlich Vorwärmung und Abkühlung), -zeiten und -drucke, soweit erforderlich;</w:t>
      </w:r>
    </w:p>
    <w:p>
      <w:r>
        <w:t>— Einstellung, Aufrechterhaltung und Überwachung der validierten Versiegelungstemperaturen, der Gleichmäßigkeit der Versiegelungstemperatur über die gesamte Versiegelung sowie der Versiegelungszeiten und -drucke, soweit erforderlich;</w:t>
      </w:r>
    </w:p>
    <w:p>
      <w:r>
        <w:t>— Umgebungs- und Produkttemperatur;</w:t>
      </w:r>
    </w:p>
    <w:p>
      <w:r>
        <w:t>— chargenspezifische Prüfung der Festigkeit und Homogenität der Verpackung;</w:t>
      </w:r>
    </w:p>
    <w:p>
      <w:r>
        <w:t>— Einstellungen für korrekte Füllmengen, Geschwindigkeiten und Gleichmäßigkeit;</w:t>
      </w:r>
    </w:p>
    <w:p>
      <w:r>
        <w:t>— Einstellungen für eventuelle zusätzliche Aufdrucke (Chargencodierung) oder Prägung, um sicherzustellen, dass die Unversehrtheit der Einheit nicht beeinträchtigt wird;</w:t>
      </w:r>
    </w:p>
    <w:p>
      <w:r>
        <w:t>— Methoden und Parameter für die Unversehrtheitsprüfung von gefüllten Behältnissen.</w:t>
      </w:r>
    </w:p>
    <w:p>
      <w:pPr>
        <w:pStyle w:val="Heading1"/>
      </w:pPr>
      <w:r>
        <w:t>ANHANG I STERILE PRODUKTE UND ASEPTISCHE HERSTELLUNG (Fortsetzung)</w:t>
      </w:r>
    </w:p>
    <w:p>
      <w:pPr>
        <w:pStyle w:val="Heading2"/>
      </w:pPr>
      <w:r>
        <w:t>VII.6. Blow-Fill-Seal</w:t>
      </w:r>
    </w:p>
    <w:p>
      <w:r>
        <w:t>a) Bei Shuttle-Anlagen, die für die aseptische Befüllung verwendet werden, ist der Vorformling zur Umgebung hin offen. Daher müssen die Bereiche, in denen die Extrusion des Vorformlings, das Blasformen und das Versiegeln stattfinden, in den kritischen Zonen den Bedingungen der Klasse A entsprechen. Darüber hinaus muss die Befüllumgebung so ausgelegt und in einem solchen Zustand gehalten werden, dass sie die Bedingungen der Klasse A bezüglich der Grenzwerte für lebensfähige Partikel und Gesamtpartikel sowohl im Ruhezustand als auch während des Betriebs erfüllt.</w:t>
      </w:r>
    </w:p>
    <w:p>
      <w:r>
        <w:t>b) Bei Rotationsgeräten, die für die aseptische Befüllung verwendet werden, wird der Vorformling in der Regel nach seiner Formung gegenüber der Umgebung geschlossen, weshalb die Befüllumgebung innerhalb des Vorformlings so ausgelegt und in einem solchen Zustand gehalten werden muss, dass sie die Bedingungen der Klasse A bezüglich der Grenzwerte für lebensfähige Partikel und Gesamtpartikel sowohl im Ruhezustand als auch während des Betriebs erfüllt.</w:t>
      </w:r>
    </w:p>
    <w:p>
      <w:r>
        <w:t>c) Die Anlage muss mindestens in einer Umgebung der Klasse C installiert werden, sofern Kleidung der Klasse A/B verwendet wird. Die mikrobiologische Überwachung (einschließlich der Festlegung von Grenzwerten und der Häufigkeit) von Bedienpersonal, das in einem Bereich der Klasse C Arbeitskleidung der Klasse A/B trägt, muss nach den Grundsätzen des Risikomanagements durchgeführt werden.</w:t>
      </w:r>
    </w:p>
    <w:p>
      <w:r>
        <w:t>— Festlegung der Grenzen der kritischen Zone;</w:t>
      </w:r>
    </w:p>
    <w:p>
      <w:r>
        <w:t>— Umgebungskontrolle und -überwachung sowohl der Maschine als auch des Umfelds, in dem sie steht;</w:t>
      </w:r>
    </w:p>
    <w:p>
      <w:r>
        <w:t>— Anforderungen bezüglich der Arbeitskleidung des Personals;</w:t>
      </w:r>
    </w:p>
    <w:p>
      <w:r>
        <w:t>— Prüfung auf Unversehrtheit der Abfülllinien und Filtersysteme (soweit zutreffend);</w:t>
      </w:r>
    </w:p>
    <w:p>
      <w:r>
        <w:t>— Dauer der Charge oder Befüllungskampagne;</w:t>
      </w:r>
    </w:p>
    <w:p>
      <w:r>
        <w:t>— Kontrolle des Polymergranulats, einschließlich Verteilungssystemen und kritischer Extrusionstemperaturen;</w:t>
      </w:r>
    </w:p>
    <w:p>
      <w:r>
        <w:t>— an Ort und Stelle stattfindende Reinigung und Sterilisation der Anlage, sofern erforderlich;</w:t>
      </w:r>
    </w:p>
    <w:p>
      <w:r>
        <w:t>— Maschinenbetrieb, Einstellungen und Alarmsteuerung (soweit zutreffend).</w:t>
      </w:r>
    </w:p>
    <w:p>
      <w:r>
        <w:t>— an Ort und Stelle stattfindende Reinigung und Sterilisation von Produktpipelines und Füllnadeln (Dorne);</w:t>
      </w:r>
    </w:p>
    <w:p>
      <w:r>
        <w:t>— Einstellung, Aufrechterhaltung und Überwachung der Extrusionsparameter, einschließlich der Temperatur, der Geschwindigkeit und der Einstellungen der Extruderdüse für die Stärke des Vorformlings;</w:t>
      </w:r>
    </w:p>
    <w:p>
      <w:r>
        <w:t>— Einstellung, Aufrechterhaltung und Überwachung der Formentemperaturen, einschließlich der Abkühlgeschwindigkeit, sofern dies für die Produktstabilität erforderlich ist;</w:t>
      </w:r>
    </w:p>
    <w:p>
      <w:r>
        <w:t>— Aufbereitung und Sterilisation von Hilfsbestandteilen, die dem geformten Produkt hinzugefügt werden, z. B. Flaschenverschlüsse;</w:t>
      </w:r>
    </w:p>
    <w:p>
      <w:r>
        <w:t>— Umgebungskontrolle, Reinigung, Sterilisation und Überwachung der kritischen Extrusions-, Transfer- und Befüllbereiche, soweit relevant;</w:t>
      </w:r>
    </w:p>
    <w:p>
      <w:r>
        <w:t>— chargenspezifische Prüfung der Wanddicke der Verpackung an kritischen Punkten des Behältnisses;</w:t>
      </w:r>
    </w:p>
    <w:p>
      <w:r>
        <w:t>— Einstellungen für korrekte Füllmengen, Geschwindigkeiten und Gleichmäßigkeit;</w:t>
      </w:r>
    </w:p>
    <w:p>
      <w:r>
        <w:t>— Einstellungen für eventuelle zusätzliche Aufdrucke (Chargencodierung) oder Prägung, um sicherzustellen, dass die Unversehrtheit und Qualität des Produkts nicht beeinträchtigt werden;</w:t>
      </w:r>
    </w:p>
    <w:p>
      <w:r>
        <w:t>— Methoden und Parameter für die Unversehrtheitsprüfung von 100 % aller gefüllten Behältnisse;</w:t>
      </w:r>
    </w:p>
    <w:p>
      <w:r>
        <w:t>— Einstellungen für Schneidegeräte oder Stanzen zum Entfernen von Kunststoffabfällen um gefüllte Produkte herum (Entgraten).</w:t>
      </w:r>
    </w:p>
    <w:p>
      <w:r>
        <w:t>a) Bei aseptischen Prozessen muss die Hinzufügung von Bestandteilen unter Bedingungen der Klasse A erfolgen, um die Sterilität kritischer Oberflächen zu gewährleisten; es müssen vorsterilisierte Bestandteile verwendet werden.</w:t>
      </w:r>
    </w:p>
    <w:p>
      <w:r>
        <w:t>b) Bei endsterilisierten Produkten muss im Rahmen der Validierung der Endsterilisationsverfahren die Sterilität aller kritischen Produktwege zwischen dem Bestandteil und dem geformten Behältnis gewährleistet sein, einschließlich der Bereiche, die während der Sterilisation nicht benetzt werden.</w:t>
      </w:r>
    </w:p>
    <w:p>
      <w:r>
        <w:t>c) Es müssen Prüfverfahren festgelegt und validiert werden, um die wirksame Versiegelung von Bestandteilen und geformten Behältnissen sicherzustellen.</w:t>
      </w:r>
    </w:p>
    <w:p>
      <w:pPr>
        <w:pStyle w:val="Heading1"/>
      </w:pPr>
      <w:r>
        <w:t>ANHANG I STERILE PRODUKTE UND ASEPTISCHE HERSTELLUNG (Fortsetzung)</w:t>
      </w:r>
    </w:p>
    <w:p>
      <w:pPr>
        <w:pStyle w:val="Heading2"/>
      </w:pPr>
      <w:r>
        <w:t>VII.7. Gefriertrocknung</w:t>
      </w:r>
    </w:p>
    <w:p>
      <w:r>
        <w:t>— Das Beladungsmuster innerhalb des Gefriertrockners muss angegeben und dokumentiert werden.</w:t>
      </w:r>
    </w:p>
    <w:p>
      <w:r>
        <w:t>— Die Verbringung von teilweise verschlossenen Behältnissen zu einem Gefriertrockner muss jederzeit unter Bedingungen der Klasse A erfolgen und so gehandhabt werden, dass ein direktes Eingreifen des Bedienungspersonals möglichst nicht erforderlich ist. Es müssen Technologien wie Fördersysteme oder tragbare Transfersysteme (z. B. Reinlufttransportwagen, tragbare Arbeitsbereiche mit unidirektionalem Luftstrom) eingesetzt werden, um sicherzustellen, dass die Reinheit des Systems, das für den Transfer teilweise verschlossener Behältnisse verwendet wird, aufrechterhalten wird. Alternativ können, sofern dies durch eine Validierung belegt wird, Schalen, die im Bereich der Klasse A verschlossen und im Bereich der Klasse B nicht wieder geöffnet werden, verwendet werden, um teilweise verschlossene Fläschchen zu schützen (z. B. entsprechend verschlossene Boxen).</w:t>
      </w:r>
    </w:p>
    <w:p>
      <w:r>
        <w:t>— Die Luftströmungsmuster dürfen durch Transportvorrichtungen und die Belüftung der Beladezone nicht beeinträchtigt werden.</w:t>
      </w:r>
    </w:p>
    <w:p>
      <w:r>
        <w:t>— Unverschlossene Behältnisse (wie z. B. teilweise verschlossene Fläschchen) müssen unter Bedingungen der Klasse A aufbewahrt werden und normalerweise durch eine physische Barrieretechnik oder andere geeignete Maßnahmen vom Bedienungspersonal getrennt sein.</w:t>
      </w:r>
    </w:p>
    <w:p>
      <w:r>
        <w:t>— Ist das Einsetzen der Stopfen nicht vor dem Öffnen der Gefriertrocknerkammer abgeschlossen, so muss die anschließende Handhabung des aus dem Gefriertrockner entnommenen Produkts weiterhin unter Bedingungen der Klasse A erfolgen.</w:t>
      </w:r>
    </w:p>
    <w:p>
      <w:r>
        <w:t>— Die beim Be- und Entladen des Gefriertrockners verwendeten Mittel (z. B. Schalen, Beutel, Einlegevorrichtungen, Pinzetten) müssen steril sein.</w:t>
      </w:r>
    </w:p>
    <w:p>
      <w:pPr>
        <w:pStyle w:val="Heading1"/>
      </w:pPr>
      <w:r>
        <w:t>ANHANG I STERILE PRODUKTE UND ASEPTISCHE HERSTELLUNG (Fortsetzung)</w:t>
      </w:r>
    </w:p>
    <w:p>
      <w:pPr>
        <w:pStyle w:val="Heading2"/>
      </w:pPr>
      <w:r>
        <w:t>VII.8. Geschlossene Systeme</w:t>
      </w:r>
    </w:p>
    <w:p>
      <w:pPr>
        <w:pStyle w:val="Heading1"/>
      </w:pPr>
      <w:r>
        <w:t>ANHANG I STERILE PRODUKTE UND ASEPTISCHE HERSTELLUNG (Fortsetzung)</w:t>
      </w:r>
    </w:p>
    <w:p>
      <w:pPr>
        <w:pStyle w:val="Heading2"/>
      </w:pPr>
      <w:r>
        <w:t>VII.9. Einwegsysteme</w:t>
      </w:r>
    </w:p>
    <w:p>
      <w:r>
        <w:t>— Wechselwirkungen zwischen dem Produkt und produktberührenden Oberflächen (z. B. Adsorption oder auslaugbare und extrahierbare Stoffe);</w:t>
      </w:r>
    </w:p>
    <w:p>
      <w:r>
        <w:t>— die Anfälligkeit des Systems im Vergleich zu festen, wiederverwendbaren Systemen;</w:t>
      </w:r>
    </w:p>
    <w:p>
      <w:r>
        <w:t>— die Zunahme der Anzahl und Komplexität der manuellen Vorgänge (einschließlich Inspektion und Handhabung des Systems) und der hergestellten Verbindungen;</w:t>
      </w:r>
    </w:p>
    <w:p>
      <w:r>
        <w:t>— die Komplexität des Zusammenbaus;</w:t>
      </w:r>
    </w:p>
    <w:p>
      <w:r>
        <w:t>— die Durchführung der Prüfungen auf Unversehrtheit vor und nach der Verwendung bei Sterilfiltern;</w:t>
      </w:r>
    </w:p>
    <w:p>
      <w:r>
        <w:t>— das Risiko von Löchern und Leckagen;</w:t>
      </w:r>
    </w:p>
    <w:p>
      <w:r>
        <w:t>— die Möglichkeit einer Beeinträchtigung des Systems beim Öffnen der äußeren Verpackung;</w:t>
      </w:r>
    </w:p>
    <w:p>
      <w:r>
        <w:t>— das Risiko einer Partikelkontamination.</w:t>
      </w:r>
    </w:p>
    <w:p>
      <w:pPr>
        <w:pStyle w:val="Heading1"/>
      </w:pPr>
      <w:r>
        <w:t>ANHANG I STERILE PRODUKTE UND ASEPTISCHE HERSTELLUNG (Fortsetzung)</w:t>
      </w:r>
    </w:p>
    <w:p>
      <w:pPr>
        <w:pStyle w:val="Heading2"/>
      </w:pPr>
      <w:r>
        <w:t>ABSCHNITT VIII</w:t>
      </w:r>
    </w:p>
    <w:p>
      <w:pPr>
        <w:pStyle w:val="Heading1"/>
      </w:pPr>
      <w:r>
        <w:t>ANHANG I STERILE PRODUKTE UND ASEPTISCHE HERSTELLUNG (Fortsetzung)</w:t>
      </w:r>
    </w:p>
    <w:p>
      <w:pPr>
        <w:pStyle w:val="Heading2"/>
      </w:pPr>
      <w:r>
        <w:t>UMGEBUNGS- UND PROZESSÜBERWACHUNG</w:t>
      </w:r>
    </w:p>
    <w:p>
      <w:pPr>
        <w:pStyle w:val="Heading1"/>
      </w:pPr>
      <w:r>
        <w:t>ANHANG I STERILE PRODUKTE UND ASEPTISCHE HERSTELLUNG (Fortsetzung)</w:t>
      </w:r>
    </w:p>
    <w:p>
      <w:pPr>
        <w:pStyle w:val="Heading2"/>
      </w:pPr>
      <w:r>
        <w:t>VIII.1. Allgemeine Anforderungen</w:t>
      </w:r>
    </w:p>
    <w:p>
      <w:r>
        <w:t>— Umgebungsüberwachung – Gesamtpartikel;</w:t>
      </w:r>
    </w:p>
    <w:p>
      <w:r>
        <w:t>— Umgebungs- und Personalüberwachung – lebensfähige Partikel;</w:t>
      </w:r>
    </w:p>
    <w:p>
      <w:r>
        <w:t>— Temperatur, relative Luftfeuchtigkeit und andere spezifische Merkmale;</w:t>
      </w:r>
    </w:p>
    <w:p>
      <w:r>
        <w:t>— Simulation des aseptischen Prozesses (nur bei aseptisch hergestellten Produkten).</w:t>
      </w:r>
    </w:p>
    <w:p>
      <w:pPr>
        <w:pStyle w:val="Heading1"/>
      </w:pPr>
      <w:r>
        <w:t>ANHANG I STERILE PRODUKTE UND ASEPTISCHE HERSTELLUNG (Fortsetzung)</w:t>
      </w:r>
    </w:p>
    <w:p>
      <w:pPr>
        <w:pStyle w:val="Heading2"/>
      </w:pPr>
      <w:r>
        <w:t>VIII.2. Umgebungs- und Prozessüberwachung</w:t>
      </w:r>
    </w:p>
    <w:p>
      <w:r>
        <w:t>— Sicherstellung, dass Reinräume und Reinluftanlagen dauerhaft eine Umgebung mit angemessener Luftreinheit in Übereinstimmung mit den Auslegungserfordernissen und gesetzlichen Anforderungen bieten;</w:t>
      </w:r>
    </w:p>
    <w:p>
      <w:r>
        <w:t>— wirksame Erkennung von Abweichungen von den Umgebungsgrenzwerten, was wiederum eine Untersuchung und eine Bewertung der Risiken für die Produktqualität auslösen solle.</w:t>
      </w:r>
    </w:p>
    <w:p>
      <w:r>
        <w:t>Es müssen Risikobewertungen durchgeführt werden, um ein umfassendes Umgebungsüberwachungsprogramm zu erstellen, das Probenahmestellen, Überwachungshäufigkeit, Überwachungsmethoden und Inkubationsbedingungen (z. B. Zeit, Temperatur(en), aerobe und/oder anaerobe Bedingungen) umfasst. Die Risikobewertung muss insbesondere die Bestimmung der kritischen Überwachungsstellen umfassen, d. h. der Stellen, an denen sich das Vorhandensein von Mikroorganismen während der Verarbeitung auf die Produktqualität auswirken kann (z. B. Bereiche der Klasse A, Bereiche der aseptischen Verarbeitung und die Bereiche der Klasse B, die direkt mit dem Bereich der Klasse A verbunden sind).</w:t>
      </w:r>
    </w:p>
    <w:p>
      <w:r>
        <w:t>Die Risikobewertungen müssen auf der Grundlage der spezifischen Merkmale der Prozessinputs und des Endprodukts, der Anlage, der Ausrüstung, der Kritikalität spezifischer Prozesse und Schritte, der betreffenden Vorgänge, der Routineüberwachungsdaten, der während der Qualifizierung gewonnenen Überwachungsdaten und der Kenntnis der typischen, aus der Umgebung isolierten mikrobiellen Flora durchgeführt werden. Für die Erstellung des Umgebungsüberwachungsprogramms sind daher detaillierte Kenntnisse über diese Aspekte erforderlich. Sonstige einschlägige Informationen wie Studien zur Luftstromvisualisierung müssen ebenfalls berücksichtigt werden.</w:t>
      </w:r>
    </w:p>
    <w:p>
      <w:r>
        <w:t>Die Risikobewertungen müssen regelmäßig überprüft werden, um die Wirksamkeit des Umgebungsüberwachungsprogramms des Standorts zu bestätigen.</w:t>
      </w:r>
    </w:p>
    <w:p>
      <w:r>
        <w:t>— eine zunehmende Zahl von Überschreitungen der Aktionsgrenzen oder Alarmschwellen;</w:t>
      </w:r>
    </w:p>
    <w:p>
      <w:r>
        <w:t>— aufeinanderfolgende Überschreitungen der Alarmschwellen;</w:t>
      </w:r>
    </w:p>
    <w:p>
      <w:r>
        <w:t>— wiederkehrende, aber isolierte Überschreitungen von Aktionsgrenzen, die eine gemeinsame Ursache haben könnten (z. B. einzelne Überschreitungen, die immer nach einer geplanten vorbeugenden Wartung auftreten);</w:t>
      </w:r>
    </w:p>
    <w:p>
      <w:r>
        <w:t>— Veränderungen bei der Art der mikrobiellen Flora und der Anzahl und dem Vorherrschen bestimmter Organismen. Besonderes Augenmerk muss dabei Organismen gelten, die auf einen Kontrollverlust, eine Verschlechterung der Reinheit oder auf schwer zu bekämpfende Organismen wie sporenbildende Mikroorganismen und Schimmelpilze hindeuten.</w:t>
      </w:r>
    </w:p>
    <w:p>
      <w:r>
        <w:t>Werden Alarmschwellen überschritten, sind eine Bewertung und Folgemaßnahmen obligatorisch, unter anderem müssen eine Untersuchung und/oder von Korrekturmaßnahmen in Erwägung gezogen werden, um eine weitere Verschlechterung der Umgebung zu vermeiden.</w:t>
      </w:r>
    </w:p>
    <w:p>
      <w:r>
        <w:t>Dies muss in den Arbeitsanweisungen festgehalten werden.</w:t>
      </w:r>
    </w:p>
    <w:p>
      <w:pPr>
        <w:pStyle w:val="Heading1"/>
      </w:pPr>
      <w:r>
        <w:t>ANHANG I STERILE PRODUKTE UND ASEPTISCHE HERSTELLUNG (Fortsetzung)</w:t>
      </w:r>
    </w:p>
    <w:p>
      <w:pPr>
        <w:pStyle w:val="Heading2"/>
      </w:pPr>
      <w:r>
        <w:t>VIII.3. Umgebungsüberwachung – Gesamtpartikel</w:t>
      </w:r>
    </w:p>
    <w:p>
      <w:pPr>
        <w:pStyle w:val="Heading1"/>
      </w:pPr>
      <w:r>
        <w:t>ANHANG I STERILE PRODUKTE UND ASEPTISCHE HERSTELLUNG (Fortsetzung)</w:t>
      </w:r>
    </w:p>
    <w:p>
      <w:pPr>
        <w:pStyle w:val="Heading2"/>
      </w:pPr>
      <w:r>
        <w:t>Tabelle 5</w:t>
      </w:r>
    </w:p>
    <w:p>
      <w:pPr>
        <w:pStyle w:val="Heading1"/>
      </w:pPr>
      <w:r>
        <w:t>ANHANG I STERILE PRODUKTE UND ASEPTISCHE HERSTELLUNG (Fortsetzung)</w:t>
      </w:r>
    </w:p>
    <w:p>
      <w:pPr>
        <w:pStyle w:val="Heading2"/>
      </w:pPr>
      <w:r>
        <w:t>Maximal zulässige Gesamtpartikelkonzentration für die Überwachung.</w:t>
      </w:r>
    </w:p>
    <w:p>
      <w:r>
        <w:rPr>
          <w:b/>
        </w:rPr>
        <w:t>Tabelle (zeilenweise wiedergegeben):</w:t>
      </w:r>
    </w:p>
    <w:p>
      <w:pPr>
        <w:pStyle w:val="ListBullet"/>
      </w:pPr>
      <w:r>
        <w:t>Klasse: Ruhezustand; Maximale Grenzwerte für Gesamtpartikel ≥0,5 μm/m3: Betriebszustand; Maximale Grenzwerte für Gesamtpartikel ≥5 μm/m3: Ruhezustand.</w:t>
      </w:r>
    </w:p>
    <w:p>
      <w:pPr>
        <w:pStyle w:val="ListBullet"/>
      </w:pPr>
      <w:r>
        <w:t>Klasse: A; Maximale Grenzwerte für Gesamtpartikel ≥0,5 μm/m3: 3 520; Maximale Grenzwerte für Gesamtpartikel ≥5 μm/m3: 3 520.</w:t>
      </w:r>
    </w:p>
    <w:p>
      <w:pPr>
        <w:pStyle w:val="ListBullet"/>
      </w:pPr>
      <w:r>
        <w:t>Klasse: B; Maximale Grenzwerte für Gesamtpartikel ≥0,5 μm/m3: 3 520; Maximale Grenzwerte für Gesamtpartikel ≥5 μm/m3: 352 000.</w:t>
      </w:r>
    </w:p>
    <w:p>
      <w:pPr>
        <w:pStyle w:val="ListBullet"/>
      </w:pPr>
      <w:r>
        <w:t>Klasse: C; Maximale Grenzwerte für Gesamtpartikel ≥0,5 μm/m3: 352 000; Maximale Grenzwerte für Gesamtpartikel ≥5 μm/m3: 3 520 000.</w:t>
      </w:r>
    </w:p>
    <w:p>
      <w:pPr>
        <w:pStyle w:val="ListBullet"/>
      </w:pPr>
      <w:r>
        <w:t>Klasse: D; Maximale Grenzwerte für Gesamtpartikel ≥0,5 μm/m3: 3 520 000; Maximale Grenzwerte für Gesamtpartikel ≥5 μm/m3: nicht vordefiniert.</w:t>
      </w:r>
    </w:p>
    <w:p>
      <w:pPr>
        <w:pStyle w:val="ListBullet"/>
      </w:pPr>
      <w:r>
        <w:t>Klasse: Anmerkung 1 : Die in der Tabelle angegebenen Partikelgrenzwerte für den „Ruhezustand“ müssen nach einer kurzen, während der Qualifizierung festgelegten „Reinigungsphase“ (Richtwert: weniger als 20 Minuten) im unbelegten Zustand nach Beendigung des Betriebs erreicht werden. Anmerkung 2 : Die gelegentliche Angabe von Makropartikelzahlen, insbesondere ≥ 5 μm, innerhalb der Klasse A kann als Fehlzählung aufgrund von elektronischem Rauschen, Streulicht, Koinzidenzverlusten usw. angesehen werden. Eine anhaltende oder regelmäßige Feststellung niedriger Werte kann dagegen auf ein mögliches Kontaminationsereignis hindeuten und muss daher untersucht werden. Solche Ereignisse können auf ein frühzeitiges Versagen des Filtersystems für die Raumluft oder auf einen Geräteausfall hindeuten, aber auch ein Hinweis auf mangelhafte Verfahren beim Einrichten der Maschine und beim Routinebetrieb sein.</w:t>
      </w:r>
    </w:p>
    <w:p>
      <w:pPr>
        <w:pStyle w:val="Heading1"/>
      </w:pPr>
      <w:r>
        <w:t>ANHANG I STERILE PRODUKTE UND ASEPTISCHE HERSTELLUNG (Fortsetzung)</w:t>
      </w:r>
    </w:p>
    <w:p>
      <w:pPr>
        <w:pStyle w:val="Heading2"/>
      </w:pPr>
      <w:r>
        <w:t>VIII.4. Umgebung- und Personalüberwachung – lebensfähige Partikel</w:t>
      </w:r>
    </w:p>
    <w:p>
      <w:r>
        <w:t>— Eine Überwachung auf lebensfähige Partikel muss in den Reinräumen durchgeführt werden, wenn keine normalen Herstellungsvorgänge stattfinden (z. B. nach der Desinfektion, vor Beginn der Herstellung, nach Fertigstellung der Charge und nach einer Abschaltphase), sowie in zugehörigen unbenutzten Räumen, um potenzielle Kontaminationsvorfälle zu erkennen, die die Kontrollen in den Reinräumen beeinträchtigen könnten. Im Falle eines Zwischenfalls können zusätzliche Proben genommen werden, um die Wirksamkeit einer Korrekturmaßnahme (z. B. Reinigung und Desinfektion) zu überprüfen.</w:t>
      </w:r>
    </w:p>
    <w:p>
      <w:r>
        <w:t>— Eine kontinuierliche Überwachung der Luft auf lebensfähige Partikel in Klasse A (z. B. Luftprobenahme oder Sedimentationsplatten) muss während der gesamten Dauer der kritischen Verarbeitung, einschließlich der Montage der Ausrüstung (aseptische Einrichtung) und der kritischen Verarbeitung, durchgeführt werden. Ein ähnlicher Ansatz muss für Reinräume der Klasse B auf der Grundlage des Risikos von Auswirkungen auf die aseptische Verarbeitung in Betracht gezogen werden. Die Überwachung muss so durchgeführt werden, dass alle Eingriffe, vorübergehenden Ereignisse und jede Systemverschlechterung erfasst werden und jedes Risiko, das durch Eingriffe im Zuge der Überwachung verursacht wird, vermieden wird.</w:t>
      </w:r>
    </w:p>
    <w:p>
      <w:r>
        <w:t>Die verwendete Probenahmemethode muss als Teil der Kontaminationskontrollstrategie begründet werden, und es muss nachgewiesen werden, dass sie keine nachteiligen Auswirkungen auf die Luftstrommuster der Klassen A und B hat. Reinraum- und Geräteoberflächen müssen nach Beendigung eines Betriebsvorgangs überwacht werden.</w:t>
      </w:r>
    </w:p>
    <w:p>
      <w:pPr>
        <w:pStyle w:val="Heading1"/>
      </w:pPr>
      <w:r>
        <w:t>ANHANG I STERILE PRODUKTE UND ASEPTISCHE HERSTELLUNG (Fortsetzung)</w:t>
      </w:r>
    </w:p>
    <w:p>
      <w:pPr>
        <w:pStyle w:val="Heading2"/>
      </w:pPr>
      <w:r>
        <w:t>Tabelle 6</w:t>
      </w:r>
    </w:p>
    <w:p>
      <w:pPr>
        <w:pStyle w:val="Heading1"/>
      </w:pPr>
      <w:r>
        <w:t>ANHANG I STERILE PRODUKTE UND ASEPTISCHE HERSTELLUNG (Fortsetzung)</w:t>
      </w:r>
    </w:p>
    <w:p>
      <w:pPr>
        <w:pStyle w:val="Heading2"/>
      </w:pPr>
      <w:r>
        <w:t>Maximale Aktionsgrenzen für die Kontamination durch lebensfähige Partikel</w:t>
      </w:r>
    </w:p>
    <w:p>
      <w:r>
        <w:rPr>
          <w:b/>
        </w:rPr>
        <w:t>Tabelle (zeilenweise wiedergegeben):</w:t>
      </w:r>
    </w:p>
    <w:p>
      <w:pPr>
        <w:pStyle w:val="ListBullet"/>
      </w:pPr>
      <w:r>
        <w:t>Klasse: A; Luftprobe KBE /m 3: Kein Wachstum.</w:t>
      </w:r>
    </w:p>
    <w:p>
      <w:pPr>
        <w:pStyle w:val="ListBullet"/>
      </w:pPr>
      <w:r>
        <w:t>Klasse: B; Luftprobe KBE /m 3: 10; Sedimentationsplatten (Durchm. 90 mm) KBE / 4 Stunden: 5; Abklatschplatten (Durchm. 55 mm), KBE / Platte: 5; Handschuhabdruck, 5 Finger an beiden Händen, KBE / Handschuh: 5.</w:t>
      </w:r>
    </w:p>
    <w:p>
      <w:pPr>
        <w:pStyle w:val="ListBullet"/>
      </w:pPr>
      <w:r>
        <w:t>Klasse: C; Luftprobe KBE /m 3: 100; Sedimentationsplatten (Durchm. 90 mm) KBE / 4 Stunden: 50; Abklatschplatten (Durchm. 55 mm), KBE / Platte: 25; Handschuhabdruck, 5 Finger an beiden Händen, KBE / Handschuh: —.</w:t>
      </w:r>
    </w:p>
    <w:p>
      <w:pPr>
        <w:pStyle w:val="ListBullet"/>
      </w:pPr>
      <w:r>
        <w:t>Klasse: D; Luftprobe KBE /m 3: 200; Sedimentationsplatten (Durchm. 90 mm) KBE / 4 Stunden: 100; Abklatschplatten (Durchm. 55 mm), KBE / Platte: 50; Handschuhabdruck, 5 Finger an beiden Händen, KBE / Handschuh: —.</w:t>
      </w:r>
    </w:p>
    <w:p>
      <w:pPr>
        <w:pStyle w:val="ListBullet"/>
      </w:pPr>
      <w:r>
        <w:t>Klasse: Anmerkung 1 : Die in der obigen Tabelle aufgeführten Überwachungsmethoden sind Beispiele; es können auch andere Methoden verwendet werden, sofern sie geeignet sind, Informationen über den gesamten kritischen Prozess zu liefern, bei dem das Produkt kontaminiert werden kann (z. B. Einrichtung der aseptischen Linie, aseptische Verarbeitung, Abfüllung und Beladung des Gefriertrockners). Anmerkung 2 : Die Grenzwerte werden im gesamten Dokument auf der Grundlage der KBE angewendet. Werden andere oder neue Technologien verwendet, bei denen die Ergebnisse in einer anderen Form als KBE dargestellt werden, muss der Hersteller die angewandten Grenzwerte wissenschaftlich begründen und sie nach Möglichkeit mit KBE abgleichen.</w:t>
      </w:r>
    </w:p>
    <w:p>
      <w:pPr>
        <w:pStyle w:val="Heading1"/>
      </w:pPr>
      <w:r>
        <w:t>ANHANG I STERILE PRODUKTE UND ASEPTISCHE HERSTELLUNG (Fortsetzung)</w:t>
      </w:r>
    </w:p>
    <w:p>
      <w:pPr>
        <w:pStyle w:val="Heading2"/>
      </w:pPr>
      <w:r>
        <w:t>VIII.5. Simulation des aseptischen Prozesses (auch bekannt als Medienbefüllung)</w:t>
      </w:r>
    </w:p>
    <w:p>
      <w:r>
        <w:t>Die Simulation des aseptischen Prozesses ist nicht das primäre Mittel zur Validierung des aseptischen Prozesses oder von Aspekten des aseptischen Prozesses. Die Wirksamkeit des aseptischen Prozesses muss durch Prozessgestaltung und -kontrollen, Schulung und Auswertung von Überwachungsdaten ermittelt werden.</w:t>
      </w:r>
    </w:p>
    <w:p>
      <w:r>
        <w:t>a) Bei der Simulation des aseptischen Prozesses müssen alle aseptischen Vorgänge bewertet werden, die nach den Sterilisations- und Dekontaminationszyklen der im Prozess verwendeten Materialien bis zum Verschließen des Behältnisses durchgeführt werden.</w:t>
      </w:r>
    </w:p>
    <w:p>
      <w:r>
        <w:t>b) Bei nicht filtrierbaren Formulierungen müssen alle zusätzlichen aseptischen Schritte bewertet werden.</w:t>
      </w:r>
    </w:p>
    <w:p>
      <w:r>
        <w:t>c) Wenn die aseptische Herstellung unter einer inerten Atmosphäre durchgeführt wird, muss das Inertgas bei der Prozesssimulation durch Luft ersetzt werden, es sei denn, es ist eine anaerobe Simulation beabsichtigt.</w:t>
      </w:r>
    </w:p>
    <w:p>
      <w:r>
        <w:t>d) Bei Prozessen, die den Zusatz von sterilen Pulvern erfordern, muss ein akzeptables Ersatzmaterial in denselben Behältnissen verwendet werden, die auch bei dem zu bewertenden Prozess eingesetzt werden.</w:t>
      </w:r>
    </w:p>
    <w:p>
      <w:r>
        <w:t>e) Eine separate Simulation einzelner Arbeitsschritte (z. B. Trocknen, Mischen, Mahlen und Unterteilen eines sterilen Pulvers) muss vermieden werden. Jede Verwendung von Einzelsimulationen muss begründet und dokumentiert werden, wobei sichergestellt sein muss, dass die Summe der Einzelsimulationen weiterhin den gesamten Prozess vollständig abbildet.</w:t>
      </w:r>
    </w:p>
    <w:p>
      <w:r>
        <w:t>f) Das Prozesssimulationsverfahren für gefriergetrocknete Produkte muss die gesamte aseptische Verarbeitungskette abbilden, einschließlich Befüllung, Transport, Beladung, einer repräsentativen Verweildauer in der Kammer, Entladung und Versiegelung unter spezifizierten, dokumentierten und begründeten Bedingungen, die die ungünstigsten Betriebsparameter darstellen.</w:t>
      </w:r>
    </w:p>
    <w:p>
      <w:r>
        <w:t>g) Die Simulation des Gefriertrocknungsprozesses muss alle Aspekte des Prozesses nachbilden, mit Ausnahme derjenigen, die die Lebensfähigkeit oder die erneute Einbringung von Verunreinigungen beeinträchtigen können. So muss beispielsweise ein Überkochen oder Gefrieren der Lösung vermieden werden. Zu den Faktoren, die bei der Konzipierung der Simulation eines aseptischen Prozesses zu berücksichtigen sind, gehören, soweit jeweils zutreffend:</w:t>
      </w:r>
    </w:p>
    <w:p>
      <w:r>
        <w:t>— die Verwendung von Luft zum Brechen des Vakuums anstelle von Stickstoff oder anderen Prozessgasen;</w:t>
      </w:r>
    </w:p>
    <w:p>
      <w:r>
        <w:t>— die Anwendung der maximalen Zeitspanne zwischen der Sterilisation des Gefriertrockners und seiner Verwendung;</w:t>
      </w:r>
    </w:p>
    <w:p>
      <w:r>
        <w:t>— die Anwendung der maximalen Zeitspanne zwischen Filtration und Gefriertrocknung;</w:t>
      </w:r>
    </w:p>
    <w:p>
      <w:r>
        <w:t>— quantitative Aspekte von Worst-Case-Situationen, z. B. Beladung mit der größten Anzahl von Schalen, Anwendung der längsten Beladungsdauer, bei der die Kammer zur Umgebung hin offen ist.</w:t>
      </w:r>
    </w:p>
    <w:p>
      <w:r>
        <w:t>a) Inhärente und korrigierende Eingriffe, die für den routinemäßigen Prozess repräsentativ sind, müssen in ähnlicher Weise und Häufigkeit wie beim routinemäßigen aseptischen Prozess durchgeführt werden.</w:t>
      </w:r>
    </w:p>
    <w:p>
      <w:r>
        <w:t>b) Die Durchführung und Häufigkeit von Eingriffen im Rahmen der Simulation des aseptischen Prozesses muss sich an den bewerteten Risiken für die Sterilität des Produkts orientieren.</w:t>
      </w:r>
    </w:p>
    <w:p>
      <w:r>
        <w:t>a) Ermittlung der ungünstigsten Bedingungen in Bezug auf die relevanten Variablen wie Behältnisgröße und Geschwindigkeit der Fertigungslinie und deren Auswirkungen auf den Prozess. Das Ergebnis der Bewertung muss die ausgewählten Variablen rechtfertigen;</w:t>
      </w:r>
    </w:p>
    <w:p>
      <w:r>
        <w:t>b) Ermittlung der repräsentativen Größen der für die Validierung zu verwendenden Behältnis-Verschluss-Kombinationen. Für die Validierung der gleichen Behältnis-Verschluss-Konfiguration für verschiedene Produkte kann ein Bracketing- oder Matrixansatz in Betracht gezogen werden, wenn die Gleichwertigkeit des Prozesses wissenschaftlich begründet ist.</w:t>
      </w:r>
    </w:p>
    <w:p>
      <w:r>
        <w:t>c) Ermittlung der maximal zulässigen Haltezeiten für das Produkt und für die während des aseptischen Prozesses exponierte Ausrüstung.</w:t>
      </w:r>
    </w:p>
    <w:p>
      <w:r>
        <w:t>d) Ermittlung des Füllvolumens pro Behältnis, das ausreichen muss, um sicherzustellen, dass das Medium mit allen Oberflächen der Ausrüstung und der Bestandteile in Berührung kommt, die das Produkt direkt kontaminieren können. Das verwendete Volumen muss außerdem einen ausreichenden Kopfraum bieten, um potenzielles mikrobielles Wachstum zu unterstützen und sicherzustellen, dass Trübungen bei der Inspektion festgestellt werden können.</w:t>
      </w:r>
    </w:p>
    <w:p>
      <w:r>
        <w:t>e) Ersatz von Inertgas, das beim routinemäßigen aseptischen Herstellungsprozess verwendet wird, durch Luft, sofern keine anaerobe Simulation beabsichtigt ist. In diesem Fall ist die Aufnahme gelegentlicher anaerober Simulationen in die Gesamtvalidierungsstrategie als angemessen zu betrachten.</w:t>
      </w:r>
    </w:p>
    <w:p>
      <w:r>
        <w:t>f) Die ausgewählten Nährmedien müssen geeignet sein, eine bestimmte Gruppe von Referenzmikroorganismen, wie sie im einschlägigen Arzneibuch beschrieben sind, und geeignete repräsentative lokale Isolate zu züchten.</w:t>
      </w:r>
    </w:p>
    <w:p>
      <w:r>
        <w:t>g) Die Nachweismethode für mikrobielle Verunreinigungen muss wissenschaftlich begründet sein, damit Verunreinigungen zuverlässig nachgewiesen werden.</w:t>
      </w:r>
    </w:p>
    <w:p>
      <w:r>
        <w:t>h) Die Prozesssimulation muss von ausreichender Dauer sein, um den Prozess, das Bedienungspersonal, das Eingriffe vornimmt, Schichtwechsel und die Eignung der Prozessumgebung zu prüfen.</w:t>
      </w:r>
    </w:p>
    <w:p>
      <w:r>
        <w:t>i) Arbeitet der Hersteller in unterschiedlichen oder verlängerten Schichten, so muss die Simulation des aseptischen Prozesses so gestaltet werden, dass die für diese Schichten spezifischen Faktoren, die ein Risiko für die Produktsterilität darstellen können, erfasst werden, z. B. die Höchstdauer, während der sich ein Bediener im Reinraum aufhalten darf.</w:t>
      </w:r>
    </w:p>
    <w:p>
      <w:r>
        <w:t>j) Simulation normaler Unterbrechungen der aseptischen Produktion, bei denen der Prozess ruht (z. B. Schichtwechsel, Nachfüllen von Dosierbehältnissen, Einbringung zusätzlicher Ausrüstung).</w:t>
      </w:r>
    </w:p>
    <w:p>
      <w:r>
        <w:t>k) Sicherstellung, dass die Umgebungsüberwachung entsprechend den Erfordernissen der routinemäßigen Produktion und während der gesamten Dauer der Prozesssimulation durchgeführt wird.</w:t>
      </w:r>
    </w:p>
    <w:p>
      <w:r>
        <w:t>l) Bei der Kampagnenherstellung, z. B. bei der Verwendung von Barrieretechnologien oder der Herstellung steriler Wirkstoffe, muss geprüft werden, ob die Prozesssimulation so konzipiert und durchgeführt werden kann, dass sie die mit dem Beginn und dem Ende der Kampagne verbundenen Risiken simuliert und nachweist, dass die Dauer der Kampagne kein Risiko darstellt.</w:t>
      </w:r>
    </w:p>
    <w:p>
      <w:r>
        <w:t>m) Die Durchführung einer „Simulation des aseptischen Prozesses am Ende der Produktion oder der Kampagne“ kann als zusätzliche Gewähr dienen. Dieser Ansatz kann jedoch die routinemäßige Simulation des aseptischen Prozesses nicht ersetzen.</w:t>
      </w:r>
    </w:p>
    <w:p>
      <w:r>
        <w:t>Werden Einheiten während der Prozesssimulation verworfen und nicht inkubiert, so müssen diese mit den Einheiten vergleichbar sein, die während einer Routinebefüllung verworfen werden, und zwar nur dann, wenn die für die Produktion geltenden Standardarbeitsanweisungen vorsehen, dass die Einheiten unter denselben Umständen zu entfernen sind (d. h. Art des Eingriffs, Standort der Linie, spezifische Anzahl der entfernten Einheiten). Auf keinen Fall dürfen bei einem Medienbefüllungseingriff mehr Einheiten entnommen werden als bei einem Produktionslauf. Beispiele hierfür sind solche, die bei der Routineproduktion nach dem Einrichten oder nach einer bestimmten Art von Eingriffen entsorgt werden müssen.</w:t>
      </w:r>
    </w:p>
    <w:p>
      <w:r>
        <w:t>a) Untersuchung zur Ermittlung der wahrscheinlichste(n) Ursache(n).</w:t>
      </w:r>
    </w:p>
    <w:p>
      <w:r>
        <w:t>b) Festlegung und Durchführung geeigneter Korrekturmaßnahmen.</w:t>
      </w:r>
    </w:p>
    <w:p>
      <w:r>
        <w:t>c) Es muss eine ausreichende Anzahl erfolgreicher, aufeinanderfolgender Simulationen des aseptischen Prozesses (normalerweise mindestens drei) durchgeführt werden, um nachzuweisen, dass der Prozess wieder kontrolliert verläuft.</w:t>
      </w:r>
    </w:p>
    <w:p>
      <w:r>
        <w:t>d) Es muss eine unverzügliche Überprüfung aller einschlägigen Aufzeichnungen über die aseptische Produktion seit der letzten erfolgreichen Simulation eines aseptischen Prozesses vorgenommen werden. Das Ergebnis der Überprüfung muss eine Risikobewertung der potenziellen Verstöße in den seit der letzten erfolgreichen Simulation des aseptischen Prozesses hergestellten Chargen umfassen. Darüber hinaus müssen alle anderen Chargen, die nicht für den Markt freigegeben wurden, in die Untersuchung einbezogen werden. Bei der Entscheidung über ihre Freigabe muss das Ergebnis der Untersuchung berücksichtigt werden.</w:t>
      </w:r>
    </w:p>
    <w:p>
      <w:r>
        <w:t>e) Alle Produkte, die nach einem Prozesssimulationsfehler auf einer Linie hergestellt wurden, müssen unter Quarantäne gestellt werden, bis der Prozesssimulationsfehler erfolgreich behoben wurde.</w:t>
      </w:r>
    </w:p>
    <w:p>
      <w:r>
        <w:t>f) Ergibt die Ursachenermittlung, dass die Störung mit der Tätigkeit des Bedienungspersonals zusammenhängt, müssen Maßnahmen ergriffen werden, um die Tätigkeit des betreffenden Bedieners bis zu seiner Umschulung und erneuten Qualifizierung einzuschränken.</w:t>
      </w:r>
    </w:p>
    <w:p>
      <w:r>
        <w:t>g) Die Produktion muss erst nach erfolgreicher Revalidierung wieder aufgenommen werden.</w:t>
      </w:r>
    </w:p>
    <w:p>
      <w:pPr>
        <w:pStyle w:val="Heading1"/>
      </w:pPr>
      <w:r>
        <w:t>ANHANG I STERILE PRODUKTE UND ASEPTISCHE HERSTELLUNG (Fortsetzung)</w:t>
      </w:r>
    </w:p>
    <w:p>
      <w:pPr>
        <w:pStyle w:val="Heading2"/>
      </w:pPr>
      <w:r>
        <w:t>ABSCHNITT IX</w:t>
      </w:r>
    </w:p>
    <w:p>
      <w:pPr>
        <w:pStyle w:val="Heading1"/>
      </w:pPr>
      <w:r>
        <w:t>ANHANG I STERILE PRODUKTE UND ASEPTISCHE HERSTELLUNG (Fortsetzung)</w:t>
      </w:r>
    </w:p>
    <w:p>
      <w:pPr>
        <w:pStyle w:val="Heading2"/>
      </w:pPr>
      <w:r>
        <w:t>QUALITÄTSKONTROLLE</w:t>
      </w:r>
    </w:p>
    <w:p>
      <w:r>
        <w:t>— Bei aseptisch abgefüllten Produkten müssen die Proben die am Anfang und am Ende der Charge abgefüllten Behältnisse umfassen. Die Entnahme zusätzlicher Proben muss unter Berücksichtigung der Risiken in Erwägung gezogen werden (z. B. nach kritischen Eingriffen).</w:t>
      </w:r>
    </w:p>
    <w:p>
      <w:r>
        <w:t>— Bei Produkten, die in ihren Endbehältnissen hitzesterilisiert wurden, müssen die entnommenen Proben repräsentativ für die ungünstigsten Stellen sein (z. B. der potenziell kälteste oder der sich am langsamsten erwärmende Teil jeder Beladung).</w:t>
      </w:r>
    </w:p>
    <w:p>
      <w:r>
        <w:t>— Bei gefriergetrockneten Erzeugnissen müssen Proben aus verschiedenen Gefriertrocknungsbeladungen entnommen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(4 von 7) Anhang I Beispiele von Arbeitsvorgängen und Klassen</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