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(6 von 7) Anhang V-VIII QUALIFIZIERUNG UND VALIDIERUNG, MUSTER</w:t>
      </w:r>
    </w:p>
    <w:p>
      <w:r>
        <w:t>Quelle: Amtsblatt der EU, CELEX 32025R2091, https://eur-lex.europa.eu/legal-content/DE/TXT/?uri=CELEX:32025R2091</w:t>
      </w:r>
    </w:p>
    <w:p>
      <w:pPr>
        <w:pStyle w:val="Heading1"/>
      </w:pPr>
      <w:r>
        <w:t>ANHANG V QUALIFIZIERUNG UND VALIDIERUNG</w:t>
      </w:r>
    </w:p>
    <w:p>
      <w:pPr>
        <w:pStyle w:val="Heading2"/>
      </w:pPr>
      <w:r>
        <w:t>I. GEGENSTAND</w:t>
      </w:r>
    </w:p>
    <w:p>
      <w:r>
        <w:t>Die in diesem Anhang festgelegten Anforderungen gelten für die Qualifizierung von Ausrüstung, Einrichtungen, Betriebsmitteln und Systemen, die für die Herstellung von Tierarzneimitteln verwendet werden, sowie für die Validierung des Herstellungsprozesses. Die Validierung der für die Herstellung von Tierarzneimitteln verwendeten computergestützten Systeme erfolgt gemäß den in Anhang IV festgelegten Anforderungen.</w:t>
      </w:r>
    </w:p>
    <w:p>
      <w:pPr>
        <w:pStyle w:val="Heading2"/>
      </w:pPr>
      <w:r>
        <w:t>II. ALLGEMEINE ANFORDERUNGEN</w:t>
      </w:r>
    </w:p>
    <w:p>
      <w:r>
        <w:t>a) allgemeines Qualifizierungs- und Validierungskonzept des Herstellers;</w:t>
      </w:r>
    </w:p>
    <w:p>
      <w:r>
        <w:t>b) Organisationsstruktur, einschließlich der Aufgaben und Zuständigkeiten für Qualifizierungs- und Validierungstätigkeiten;</w:t>
      </w:r>
    </w:p>
    <w:p>
      <w:r>
        <w:t>c) zusammenfassende Darstellung der Ausrüstung, Einrichtungen, Betriebsmittel, Systeme und Herstellungsprozesse in der Betriebsstätte sowie ihres Qualifizierungs- bzw. Validierungsstatus;</w:t>
      </w:r>
    </w:p>
    <w:p>
      <w:r>
        <w:t>d) Strategie für die Durchführung von Änderungen (Änderungskontrolle / Change Control) und das Abweichungsmanagement für Qualifizierung und Validierung;</w:t>
      </w:r>
    </w:p>
    <w:p>
      <w:r>
        <w:t>e) Leitlinien zur Entwicklung von Akzeptanzkriterien;</w:t>
      </w:r>
    </w:p>
    <w:p>
      <w:r>
        <w:t>f) Verweise auf Dokumente zur Stützung bzw. Protokollierung der Qualifizierung und Validierung;</w:t>
      </w:r>
    </w:p>
    <w:p>
      <w:r>
        <w:t>g) Qualifizierungs- und Validierungsstrategie bzw. Qualifizierungs- und Validierungsplan für die Ausrüstung, Einrichtungen, Betriebsmittel, Systeme oder Prozesse, gegebenenfalls auch in Bezug auf die Requalifizierung.</w:t>
      </w:r>
    </w:p>
    <w:p>
      <w:pPr>
        <w:pStyle w:val="Heading2"/>
      </w:pPr>
      <w:r>
        <w:t>III. DOKUMENTATION</w:t>
      </w:r>
    </w:p>
    <w:p>
      <w:pPr>
        <w:pStyle w:val="Heading2"/>
      </w:pPr>
      <w:r>
        <w:t>IV. QUALIFIZIERUNGSSTUFEN FÜR AUSRÜSTUNG, EINRICHTUNGEN, BETRIEBSMITTEL UND SYSTEME</w:t>
      </w:r>
    </w:p>
    <w:p>
      <w:pPr>
        <w:pStyle w:val="Heading2"/>
      </w:pPr>
      <w:r>
        <w:t>IV.2. Benutzeranforderungsspezifikation</w:t>
      </w:r>
    </w:p>
    <w:p>
      <w:r>
        <w:t>Spezifikationen für Ausrüstung, Einrichtungen, Betriebsmittel oder Systeme sind im Rahmen einer Benutzeranforderungsspezifikation oder einer Funktionsspezifikation festzulegen. Die wesentlichen Qualitätselemente müssen zu diesem Zeitpunkt integriert und eventuelle Risiken auf ein akzeptables Niveau reduziert werden. Die Benutzeranforderungsspezifikation dient während des gesamten Validierungszyklus als Referenz.</w:t>
      </w:r>
    </w:p>
    <w:p>
      <w:pPr>
        <w:pStyle w:val="Heading2"/>
      </w:pPr>
      <w:r>
        <w:t>IV.3. Designqualifizierung</w:t>
      </w:r>
    </w:p>
    <w:p>
      <w:r>
        <w:t>Bei der Designqualifizierung handelt es sich um die dokumentierte Verifizierung, dass das für Ausrüstung, Einrichtungen, Betriebsmittel oder Systeme vorgeschlagene Design für den vorgesehenen Zweck geeignet ist. Im Zuge der Designqualifizierung muss auch die Übereinstimmung des Designs mit der guten Herstellungspraxis nachgewiesen und dokumentiert werden. Die Anforderungen der Benutzeranforderungsspezifikation sind während der Designqualifizierung zu überprüfen.</w:t>
      </w:r>
    </w:p>
    <w:p>
      <w:pPr>
        <w:pStyle w:val="Heading2"/>
      </w:pPr>
      <w:r>
        <w:t>IV.4. Werksabnahme/Abnahme der installierten Anlage</w:t>
      </w:r>
    </w:p>
    <w:p>
      <w:r>
        <w:t>Die Ausrüstung kann gegebenenfalls vor der Lieferung am Standort des Lieferanten bewertet werden. Dies kann insbesondere bei neuartigen oder komplexen Technologien relevant sein.</w:t>
      </w:r>
    </w:p>
    <w:p>
      <w:r>
        <w:t>Vor der Installation ist – gegebenenfalls am Standort des Lieferanten – zu bestätigen, dass die Ausrüstung der Benutzeranforderungsspezifikation bzw. der Funktionsspezifikation entspricht.</w:t>
      </w:r>
    </w:p>
    <w:p>
      <w:r>
        <w:t>Sofern angemessen und begründet, können eine Überprüfung der Dokumentation sowie bestimmte Prüfungen im Rahmen der Werksabnahme oder während anderer Schritte erfolgen, ohne dass diese dann im Rahmen einer Installationsqualifizierung oder Funktionsqualifizierung in der Betriebsstätte wiederholt werden müssen. Dies gilt, sofern nachgewiesen wird, dass die Funktionalität durch den Transport und die Installation nicht beeinträchtigt wird.</w:t>
      </w:r>
    </w:p>
    <w:p>
      <w:r>
        <w:t>Ergänzend zur Werksabnahme kann nach Eingang der Ausrüstung in der Herstellungsstätte eine Abnahme der installierten Anlage erfolgen.</w:t>
      </w:r>
    </w:p>
    <w:p>
      <w:pPr>
        <w:pStyle w:val="Heading2"/>
      </w:pPr>
      <w:r>
        <w:t>IV.5. Installationsqualifizierung</w:t>
      </w:r>
    </w:p>
    <w:p>
      <w:r>
        <w:t>Bei der Installationsqualifizierung handelt es sich um die dokumentierte Verifizierung, dass die installierten oder geänderten Ausrüstungen, Einrichtungen, Betriebsmittel oder Systeme dem genehmigten Design und den Empfehlungen des Herstellers entsprechen.</w:t>
      </w:r>
    </w:p>
    <w:p>
      <w:r>
        <w:t>Die Installationsqualifizierung umfasst unter anderem Folgendes:</w:t>
      </w:r>
    </w:p>
    <w:p>
      <w:r>
        <w:t>a) Überprüfung der ordnungsgemäßen Installation von Bauteilen, Instrumenten, Ausrüstungen und Rohrleitungen sowie der entsprechenden Dienstleistungen anhand der technischen Zeichnungen und Spezifikationen;</w:t>
      </w:r>
    </w:p>
    <w:p>
      <w:r>
        <w:t>b) Überprüfung der ordnungsgemäßen Installation anhand der vorab festgelegten Kriterien;</w:t>
      </w:r>
    </w:p>
    <w:p>
      <w:r>
        <w:t>c) Erfassung und Zusammenstellung von Betriebs- und Arbeitsanweisungen sowie Wartungsanforderungen des Lieferanten;</w:t>
      </w:r>
    </w:p>
    <w:p>
      <w:r>
        <w:t>d) Kalibrierung der Instrumente;</w:t>
      </w:r>
    </w:p>
    <w:p>
      <w:r>
        <w:t>e) Überprüfung der Baumaterialien.</w:t>
      </w:r>
    </w:p>
    <w:p>
      <w:pPr>
        <w:pStyle w:val="Heading2"/>
      </w:pPr>
      <w:r>
        <w:t>IV.6. Funktionsqualifizierung</w:t>
      </w:r>
    </w:p>
    <w:p>
      <w:r>
        <w:t>Bei der Funktionsqualifizierung handelt es sich um die dokumentierte Verifizierung, dass die installierten oder geänderten Ausrüstungen, Einrichtungen, Betriebsmittel oder Systeme im Rahmen aller vorgesehenen Funktionsbereiche nach Plan funktionieren. Die Funktionsqualifizierung erfolgt zwar in der Regel nach der Installationsqualifizierung, allerdings kann je nach Komplexität der Ausrüstung auch eine kombinierte Installations- und Funktionsqualifizierung durchgeführt werden.</w:t>
      </w:r>
    </w:p>
    <w:p>
      <w:r>
        <w:t>Die Funktionsqualifizierung umfasst unter anderem Folgendes:</w:t>
      </w:r>
    </w:p>
    <w:p>
      <w:r>
        <w:t>— Tests, die auf der Grundlage von Kenntnissen über Prozesse, Systeme und Ausrüstung entwickelt wurden, um sicherzustellen, dass das System wie vorgesehen funktioniert;</w:t>
      </w:r>
    </w:p>
    <w:p>
      <w:r>
        <w:t>— Tests zur Bestätigung der oberen und unteren Funktionsgrenzen, einschließlich der ungünstigsten („Worst-Case“-) Bedingungen.</w:t>
      </w:r>
    </w:p>
    <w:p>
      <w:pPr>
        <w:pStyle w:val="Heading2"/>
      </w:pPr>
      <w:r>
        <w:t>IV.7. Verfahrensqualifizierung</w:t>
      </w:r>
    </w:p>
    <w:p>
      <w:r>
        <w:t>Bei der Verfahrensqualifizierung handelt es sich um die dokumentierte Verifizierung, dass Ausrüstung, Einrichtungen, Betriebsmittel oder Systeme auf der Grundlage der genehmigten Spezifikationen und des genehmigten Herstellungsprozesses wirksam und reproduzierbar funktionieren. Während dieser Schritt in der Regel nach erfolgreichem Abschluss der Installations- und Funktionsqualifizierung erfolgt, kann es in einigen Fällen angebracht sein, ihn in Verbindung mit der Funktionsqualifizierung oder der Prozessvalidierung durchzuführen.</w:t>
      </w:r>
    </w:p>
    <w:p>
      <w:r>
        <w:t>Die Verfahrensqualifizierung muss Tests mit Produktionsmaterialien, geeigneten Ersatzmaterialien oder simulierten Produkten umfassen, die erwiesenermaßen unter normalen Betriebsbedingungen bei den ungünstigsten („Worst-Case“-) Chargengrößen ein äquivalentes Verhalten aufweisen. Die Häufigkeit der Probenahme zur Bestätigung der Prozesskontrolle ist zu begründen.</w:t>
      </w:r>
    </w:p>
    <w:p>
      <w:r>
        <w:t>Die Tests müssen den Funktionsbereich des vorgesehenen Prozesses abdecken, es sei denn, es liegen dokumentierte Nachweise aus den Entwicklungsphasen zur Bestätigung der Funktionsbereiche vor.</w:t>
      </w:r>
    </w:p>
    <w:p>
      <w:pPr>
        <w:pStyle w:val="Heading2"/>
      </w:pPr>
      <w:r>
        <w:t>Sonstige Anforderungen</w:t>
      </w:r>
    </w:p>
    <w:p>
      <w:pPr>
        <w:pStyle w:val="Heading2"/>
      </w:pPr>
      <w:r>
        <w:t>V. REQUALIFIZIERUNG</w:t>
      </w:r>
    </w:p>
    <w:p>
      <w:pPr>
        <w:pStyle w:val="Heading2"/>
      </w:pPr>
      <w:r>
        <w:t>VI. PROZESSVALIDIERUNG</w:t>
      </w:r>
    </w:p>
    <w:p>
      <w:pPr>
        <w:pStyle w:val="Heading2"/>
      </w:pPr>
      <w:r>
        <w:t>VI.1. Allgemeine Anforderungen</w:t>
      </w:r>
    </w:p>
    <w:p>
      <w:pPr>
        <w:pStyle w:val="Heading2"/>
      </w:pPr>
      <w:r>
        <w:t>VI.2. Traditionelle Prozessvalidierung</w:t>
      </w:r>
    </w:p>
    <w:p>
      <w:r>
        <w:t>Eine abweichende Chargenanzahl kann gerechtfertigt sein, wobei zu berücksichtigen ist, ob Standardherstellungsmethoden eingesetzt werden und ob bereits ähnliche Produkte oder Prozesse in der Betriebsstätte hergestellt bzw. angewandt werden. Im Rahmen einer laufenden Prozessüberprüfung kann es mitunter notwendig sein, eine anfängliche Validierung mit drei Chargen durch weitere Daten aus nachfolgenden Chargen zu ergänzen.</w:t>
      </w:r>
    </w:p>
    <w:p>
      <w:r>
        <w:t>a) kurze Beschreibung des Prozesses und Verweis auf das jeweilige Chargenverarbeitungsprotokoll;</w:t>
      </w:r>
    </w:p>
    <w:p>
      <w:r>
        <w:t>b) Aufgaben und Zuständigkeiten;</w:t>
      </w:r>
    </w:p>
    <w:p>
      <w:r>
        <w:t>c) Zusammenfassung der zu untersuchenden kritischen Qualitätsmerkmale;</w:t>
      </w:r>
    </w:p>
    <w:p>
      <w:r>
        <w:t>d) Zusammenfassung der kritischen Prozessparameter und der zugehörigen Grenzwerte;</w:t>
      </w:r>
    </w:p>
    <w:p>
      <w:r>
        <w:t>e) Zusammenfassung anderer (nicht kritischer) Merkmale und Parameter, die während der Validierung zu untersuchen oder zu überwachen sind, und die Gründe für ihre Auswahl;</w:t>
      </w:r>
    </w:p>
    <w:p>
      <w:r>
        <w:t>f) Liste der zu verwendenden Ausrüstung bzw. Einrichtungen (einschließlich Mess-/Überwachungs-/Aufzeichnungsausrüstung) zusammen mit dem Kalibrierungsstatus;</w:t>
      </w:r>
    </w:p>
    <w:p>
      <w:r>
        <w:t>g) Liste der Analysemethoden und gegebenenfalls Methodenvalidierung;</w:t>
      </w:r>
    </w:p>
    <w:p>
      <w:r>
        <w:t>h) vorgeschlagene Inprozesskontrollen mit Akzeptanzkriterien und Gründe für die Auswahl der einzelnen Inprozesskontrollen;</w:t>
      </w:r>
    </w:p>
    <w:p>
      <w:r>
        <w:t>i) zusätzlich durchzuführende Tests mit Akzeptanzkriterien;</w:t>
      </w:r>
    </w:p>
    <w:p>
      <w:r>
        <w:t>j) Probenahmeplan und Begründung;</w:t>
      </w:r>
    </w:p>
    <w:p>
      <w:r>
        <w:t>k) Methoden für die Protokollierung und Bewertung von Ergebnissen;</w:t>
      </w:r>
    </w:p>
    <w:p>
      <w:r>
        <w:t>l) Chargenfreigabe- und -zertifizierungsprozess (falls zutreffend).</w:t>
      </w:r>
    </w:p>
    <w:p>
      <w:pPr>
        <w:pStyle w:val="Heading2"/>
      </w:pPr>
      <w:r>
        <w:t>VI.3. Kontinuierliche Prozessverifizierung</w:t>
      </w:r>
    </w:p>
    <w:p>
      <w:pPr>
        <w:pStyle w:val="Heading2"/>
      </w:pPr>
      <w:r>
        <w:t>VI.4. Hybrider Ansatz</w:t>
      </w:r>
    </w:p>
    <w:p>
      <w:pPr>
        <w:pStyle w:val="Heading2"/>
      </w:pPr>
      <w:r>
        <w:t>VI.5. Fortlaufende Prozessverifizierung während des Lebenszyklus</w:t>
      </w:r>
    </w:p>
    <w:p>
      <w:pPr>
        <w:pStyle w:val="Heading2"/>
      </w:pPr>
      <w:r>
        <w:t>VI.6. Begleitende Validierung</w:t>
      </w:r>
    </w:p>
    <w:p>
      <w:pPr>
        <w:pStyle w:val="Heading2"/>
      </w:pPr>
      <w:r>
        <w:t>VII. VALIDIERUNG DER PRÜFMETHODEN</w:t>
      </w:r>
    </w:p>
    <w:p>
      <w:pPr>
        <w:pStyle w:val="Heading2"/>
      </w:pPr>
      <w:r>
        <w:t>VIII. REINIGUNGSVALIDIERUNG</w:t>
      </w:r>
    </w:p>
    <w:p>
      <w:r>
        <w:t>a) Es ist bekannt, dass therapeutische Makromoleküle und Peptide bei Einwirkung extremer pH-Werte und/oder Hitze abgebaut werden und denaturieren und dadurch pharmakologisch unwirksam werden können. Unter diesen Umständen ist eine toxikologische Bewertung womöglich nicht anwendbar.</w:t>
      </w:r>
    </w:p>
    <w:p>
      <w:r>
        <w:t>b) Ist eine Prüfung auf spezielle Produktrückstände nicht durchführbar, können andere repräsentative Parameter gewählt werden, z. B. der gesamte organisch gebundene Kohlenstoff (TOC) und die Leitfähigkeit.</w:t>
      </w:r>
    </w:p>
    <w:p>
      <w:pPr>
        <w:pStyle w:val="Heading1"/>
      </w:pPr>
      <w:r>
        <w:t>ANHANG VI MUSTER FÜR DEN SITE MASTER FILE (BETRIEBSHAUPTDOKUMENT)</w:t>
      </w:r>
    </w:p>
    <w:p>
      <w:r>
        <w:rPr>
          <w:b/>
        </w:rPr>
        <w:t>Tabelle (zeilenweise wiedergegeben):</w:t>
      </w:r>
    </w:p>
    <w:p>
      <w:pPr>
        <w:pStyle w:val="ListBullet"/>
      </w:pPr>
      <w:r>
        <w:t>Anmerkung 1: | Das Site Master File bezieht sich auf die pharmazeutischen Tätigkeiten, die in einer bestimmten Herstellungsstätte durchgeführt werden. Wird nur ein Teil eines Herstellungsprozesses in einer Herstellungsstätte durchgeführt, muss sich das Site Master File nur auf die entsprechenden Vorgänge beziehen (z. B. Analyse, Verpackung).</w:t>
      </w:r>
    </w:p>
    <w:p>
      <w:pPr>
        <w:pStyle w:val="ListBullet"/>
      </w:pPr>
      <w:r>
        <w:t>Anmerkung 2: | Das Site Master File muss hinreichende Informationen enthalten, darf jedoch, soweit möglich, 25 bis 30 Seiten plus Anhänge nicht überschreiten. Das Dokument muss lesbar sein, wenn es im A4-Format ausgedruckt wird.</w:t>
      </w:r>
    </w:p>
    <w:p>
      <w:pPr>
        <w:pStyle w:val="ListBullet"/>
      </w:pPr>
      <w:r>
        <w:t>Anmerkung 3: | Das Site Master File muss auf dem neuesten Stand gehalten werden und für die laufenden Tätigkeiten repräsentativ sein. Das Site Master File muss eine Ausgabenummer, das Datum des Wirksamwerdens und das Datum, bis zu dem es zu überprüfen ist, aufweisen. Jede Anlage kann ein individuelles Wirksamkeitsdatum und ein eigenes Überprüfungsdatum aufweisen.</w:t>
      </w:r>
    </w:p>
    <w:p>
      <w:pPr>
        <w:pStyle w:val="Heading2"/>
      </w:pPr>
      <w:r>
        <w:t>1. ALLGEMEINE ANGABEN ZUM HERSTELLER</w:t>
      </w:r>
    </w:p>
    <w:p>
      <w:pPr>
        <w:pStyle w:val="Heading2"/>
      </w:pPr>
      <w:r>
        <w:t>1.1. Kontaktangaben des Herstellers</w:t>
      </w:r>
    </w:p>
    <w:p>
      <w:r>
        <w:t>— Name und offizielle Anschrift des Herstellers.</w:t>
      </w:r>
    </w:p>
    <w:p>
      <w:r>
        <w:t>— Name und Straße der Herstellungsstätte, der Gebäude und der Produktionseinheiten auf dem Gelände.</w:t>
      </w:r>
    </w:p>
    <w:p>
      <w:r>
        <w:t>— Kontaktangaben des Herstellers, einschließlich der Telefonnummer des Personals, das bei Produktmängeln oder Rückrufen zu kontaktieren ist (diese Nummer muss stets operativ sein, auch außerhalb der Geschäftszeiten).</w:t>
      </w:r>
    </w:p>
    <w:p>
      <w:r>
        <w:t>— Identifikationsnummer der Herstellungsstätte unter Verwendung eines Geolokalisierungssystems wie Galileo oder GPS. Darüber hinaus ist der Organisationsmanagementdienst (OMS) für Einreichungen im EWR obligatorisch.</w:t>
      </w:r>
    </w:p>
    <w:p>
      <w:pPr>
        <w:pStyle w:val="Heading2"/>
      </w:pPr>
      <w:r>
        <w:t>1.2. Zugelassene pharmazeutische Herstellungstätigkeiten der Herstellungsstätte</w:t>
      </w:r>
    </w:p>
    <w:p>
      <w:r>
        <w:t>— Eine Kopie einer gültigen Herstellungserlaubnis, die von der jeweils zuständigen Behörde ausgestellt wurde, ist als Anlage 1 beizufügen. Alternativ kann gegebenenfalls auf die EudraGMDP-Datenbank verwiesen werden. In Fällen, in denen die jeweils zuständige Behörde keine Herstellungserlaubnis erteilt hat, ist dies zu erläutern.</w:t>
      </w:r>
    </w:p>
    <w:p>
      <w:r>
        <w:t>— Eine kurze Beschreibung der Herstellung, der Kontrolle, der Lagerung, der Einfuhr, der Ausfuhr, des Transports oder anderer Tätigkeiten, die von der/den zuständigen Behörde(n), einschließlich ausländischer Behörden, genehmigt wurden, unter Bezugnahme auf die zugelassenen Darreichungsformen/pharmazeutischen Tätigkeiten, sofern sie nicht unter die Herstellungserlaubnis fallen.</w:t>
      </w:r>
    </w:p>
    <w:p>
      <w:r>
        <w:t>— Eine Liste mit der Art der Produkte, die derzeit in der Herstellungsstätte hergestellt werden, ist als Anhang 2 beizufügen, sofern dies nicht durch Anlage 1 oder Eintrag in EudraGMDP abgedeckt ist.</w:t>
      </w:r>
    </w:p>
    <w:p>
      <w:r>
        <w:t>— Eine Liste der Inspektionen der guten Herstellungspraxis, die in den letzten fünf Jahren in der Herstellungsstätte durchgeführt wurden, einschließlich Daten und Name/Land der zuständigen Behörde, die die Inspektion durchgeführt hat.</w:t>
      </w:r>
    </w:p>
    <w:p>
      <w:r>
        <w:t>— Eine Kopie des derzeitigen Zertifikats über die gute Herstellungspraxis oder alternativ ein Verweis auf die EudraGMDP-Datenbank ist als Anlage 3 beizufügen.</w:t>
      </w:r>
    </w:p>
    <w:p>
      <w:pPr>
        <w:pStyle w:val="Heading2"/>
      </w:pPr>
      <w:r>
        <w:t>1.3. Sonstige in der Herstellungsstätte durchgeführte Herstellungstätigkeiten</w:t>
      </w:r>
    </w:p>
    <w:p>
      <w:r>
        <w:t>— Gegebenenfalls Beschreibung von in der Herstellungsstätte ausgeführten nichtpharmazeutischen Tätigkeiten.</w:t>
      </w:r>
    </w:p>
    <w:p>
      <w:pPr>
        <w:pStyle w:val="Heading2"/>
      </w:pPr>
      <w:r>
        <w:t>2. QUALITÄTSMANAGEMENTSYSTEM DES HERSTELLERS</w:t>
      </w:r>
    </w:p>
    <w:p>
      <w:pPr>
        <w:pStyle w:val="Heading2"/>
      </w:pPr>
      <w:r>
        <w:t>2.1. Das Qualitätsmanagementsystem des Herstellers</w:t>
      </w:r>
    </w:p>
    <w:p>
      <w:r>
        <w:t>— Kurze Beschreibung der vom Unternehmen betriebenen Qualitätsmanagementsysteme und Verweis auf die angewandten Standards.</w:t>
      </w:r>
    </w:p>
    <w:p>
      <w:r>
        <w:t>— Zuständigkeiten im Zusammenhang mit der Wartung des Qualitätssystems, einschließlich der Zuständigkeiten der Geschäftsleitung.</w:t>
      </w:r>
    </w:p>
    <w:p>
      <w:r>
        <w:t>— Informationen über die Tätigkeiten, für die die Herstellungsstätte akkreditiert und zertifiziert ist, einschließlich Daten und Inhalt der Akkreditierungen und Namen der Akkreditierungsstellen.</w:t>
      </w:r>
    </w:p>
    <w:p>
      <w:pPr>
        <w:pStyle w:val="Heading2"/>
      </w:pPr>
      <w:r>
        <w:t>2.2. Verfahren zur Freigabe von Fertigprodukten</w:t>
      </w:r>
    </w:p>
    <w:p>
      <w:r>
        <w:t>— Ausführliche Beschreibung der Qualifikationsanforderungen (Ausbildung und Arbeitserfahrung) der befugten Person(en)/sachkundigen Person(en), die für die Verfahren der Chargenzertifizierung und der Freigabe zuständig ist/sind.</w:t>
      </w:r>
    </w:p>
    <w:p>
      <w:r>
        <w:t>— Allgemeine Beschreibung des Verfahrens der Chargenzertifizierung und der Freigabe.</w:t>
      </w:r>
    </w:p>
    <w:p>
      <w:r>
        <w:t>— Kurze Beschreibung des Prozesses der Chargenfreigabe, einschließlich der spezifischen Aufgaben der befugten Person/sachkundigen Person und der Vorkehrungen, mit denen die Konformität mit der Zulassung gewährleistet wird (falls zutreffend).</w:t>
      </w:r>
    </w:p>
    <w:p>
      <w:r>
        <w:t>— Die Vereinbarungen zwischen den befugten Personen/sachkundigen Personen, wenn mehrere befugte Personen/sachkundige Personen beteiligt sind.</w:t>
      </w:r>
    </w:p>
    <w:p>
      <w:r>
        <w:t>— Erklärung, ob im Rahmen der Kontrollstrategie die Prozessanalysetechnologie (PAT) oder die Echtzeit-Freigabe oder die parametrische Freigabe eingesetzt wird.</w:t>
      </w:r>
    </w:p>
    <w:p>
      <w:pPr>
        <w:pStyle w:val="Heading2"/>
      </w:pPr>
      <w:r>
        <w:t>2.3. Verwaltung von Lieferanten und Auftragnehmern</w:t>
      </w:r>
    </w:p>
    <w:p>
      <w:r>
        <w:t>— Ein kurzer Überblick über die Lieferkette und das externe Auditprogramm.</w:t>
      </w:r>
    </w:p>
    <w:p>
      <w:r>
        <w:t>— Kurze Beschreibung des Qualifikationssystems von Auftragnehmern, Herstellern pharmazeutischer Wirkstoffe und anderen Lieferanten kritischer Materialien.</w:t>
      </w:r>
    </w:p>
    <w:p>
      <w:r>
        <w:t>— Gegebenenfalls Maßnahmen, mit denen sichergestellt wird, dass die hergestellten Produkte den TSE-Leitlinien (transmissible spongiforme Enzephalopathie tierischen Ursprungs) entsprechen.</w:t>
      </w:r>
    </w:p>
    <w:p>
      <w:r>
        <w:t>— Maßnahmen zur Bekämpfung von Fällen, in denen nachgeahmte/gefälschte Produkte, Bulkprodukte (d. h. unverpackte Tabletten), pharmazeutische Wirkstoffe oder Hilfsstoffe vermutet oder identifiziert werden.</w:t>
      </w:r>
    </w:p>
    <w:p>
      <w:r>
        <w:t>— Inanspruchnahme externer wissenschaftlicher, analytischer oder sonstiger technischer Hilfe im Zusammenhang mit Herstellungs- oder Kontrolltätigkeiten.</w:t>
      </w:r>
    </w:p>
    <w:p>
      <w:r>
        <w:t>— Eine Liste der Auftragshersteller und -laboratorien mit Anschriften und einschlägigen Kontaktinformationen sowie Flussdiagrammen der Lieferketten für ausgelagerte Herstellungs- und Qualitätskontrolltätigkeiten (z. B. Sterilisation von Primärverpackungsmaterial für aseptische Prozesse, Prüfung von Ausgangsrohstoffen usw.) ist als Anlage 4 vorzulegen.</w:t>
      </w:r>
    </w:p>
    <w:p>
      <w:r>
        <w:t>— Kurzer Überblick über die Aufteilung der Zuständigkeiten zwischen dem Auftraggeber und dem Auftragnehmer in Bezug auf die Einhaltung der Zulassung (sofern nicht unter 2.2 aufgeführt).</w:t>
      </w:r>
    </w:p>
    <w:p>
      <w:pPr>
        <w:pStyle w:val="Heading2"/>
      </w:pPr>
      <w:r>
        <w:t>2.4. Qualitätsrisikomanagement</w:t>
      </w:r>
    </w:p>
    <w:p>
      <w:r>
        <w:t>— Kurze Beschreibung der vom Hersteller angewandten Qualitätsrisikomanagementmethoden.</w:t>
      </w:r>
    </w:p>
    <w:p>
      <w:r>
        <w:t>— Umfang und Schwerpunkt des Qualitätsrisikomanagements, einschließlich einer kurzen Beschreibung aller Tätigkeiten, die auf Unternehmensebene und vor Ort durchgeführt werden. Jede Anwendung des Qualitätsrisikomanagementsystems zur Vermeidung von Versorgungsunterbrechungen im Zusammenhang mit Herstellungsproblemen ist anzugeben.</w:t>
      </w:r>
    </w:p>
    <w:p>
      <w:pPr>
        <w:pStyle w:val="Heading2"/>
      </w:pPr>
      <w:r>
        <w:t>2.5. Produktqualitätsüberprüfungen</w:t>
      </w:r>
    </w:p>
    <w:p>
      <w:r>
        <w:t>— Kurze Beschreibung der angewandten Methoden.</w:t>
      </w:r>
    </w:p>
    <w:p>
      <w:pPr>
        <w:pStyle w:val="Heading2"/>
      </w:pPr>
      <w:r>
        <w:t>3. PERSONAL</w:t>
      </w:r>
    </w:p>
    <w:p>
      <w:r>
        <w:t>— Als Anlage 5 ist ein Organigramm beizufügen, aus dem die Positionen/Titel in den Bereichen Qualitätsmanagement, Produktion und Qualitätskontrolle hervorgehen, einschließlich Geschäftsleitung und sachkundiger Personen.</w:t>
      </w:r>
    </w:p>
    <w:p>
      <w:r>
        <w:t>— Anzahl der Beschäftigten, die in den Bereichen Qualitätsmanagement, Produktion, Qualitätskontrolle und Lagerung tätig sind.</w:t>
      </w:r>
    </w:p>
    <w:p>
      <w:pPr>
        <w:pStyle w:val="Heading2"/>
      </w:pPr>
      <w:r>
        <w:t>4. RÄUMLICHKEITEN UND AUSRÜSTUNG</w:t>
      </w:r>
    </w:p>
    <w:p>
      <w:pPr>
        <w:pStyle w:val="Heading2"/>
      </w:pPr>
      <w:r>
        <w:t>4.1. Räumlichkeiten</w:t>
      </w:r>
    </w:p>
    <w:p>
      <w:r>
        <w:t>— Kurze Beschreibung der Anlage, einschließlich Größe der Herstellungsstätte und Liste der Gebäude. Erfolgt die Produktion für verschiedene Länder in verschiedenen Gebäuden der Herstellungsstätte, so sind die Gebäude mit den vorgesehenen Märkten aufzulisten (sofern nicht unter 1.1 angegeben).</w:t>
      </w:r>
    </w:p>
    <w:p>
      <w:r>
        <w:t>— Einfacher Plan oder Beschreibung der Herstellungsbereiche mit Angabe des Maßstabs (architektonische oder technische Zeichnungen sind nicht erforderlich).</w:t>
      </w:r>
    </w:p>
    <w:p>
      <w:r>
        <w:t>— Layouts und Flussdiagramme der Produktionsbereiche, aus denen die Raumklassifizierung und das Druckgefälle zwischen den angrenzenden Bereichen hervorgehen und in denen die Produktionstätigkeiten (d. h. Mischung, Befüllung, Lagerung, Verpackung usw.) in den Räumen angegeben werden, sind als Anlage 6 vorzulegen.</w:t>
      </w:r>
    </w:p>
    <w:p>
      <w:r>
        <w:t>— Anlage 6 muss auch Layouts von Lagerhäusern und Lagerbereichen enthalten, wobei gegebenenfalls besondere Bereiche für die Lagerung und Handhabung hochtoxischer, gefährlicher und sensibilisierender Materialien anzugeben sind.</w:t>
      </w:r>
    </w:p>
    <w:p>
      <w:r>
        <w:t>— Gegebenenfalls kurze Beschreibung besonderer Lagerbedingungen, sofern diese nicht bereits in den Layouts angegeben sind.</w:t>
      </w:r>
    </w:p>
    <w:p>
      <w:r>
        <w:t>— Grundsätze für die Bestimmung von Luftzufuhr, Temperatur, Luftfeuchtigkeit, Druckgefälle und Luftaustauschraten, Luftumwälzungsverfahren (%).</w:t>
      </w:r>
    </w:p>
    <w:p>
      <w:r>
        <w:t>— Qualitätsreferenzen für das erzeugte Wasser.</w:t>
      </w:r>
    </w:p>
    <w:p>
      <w:r>
        <w:t>— Schematische Zeichnungen der Systeme sind als Anlage 7 beizufügen.</w:t>
      </w:r>
    </w:p>
    <w:p>
      <w:pPr>
        <w:pStyle w:val="Heading2"/>
      </w:pPr>
      <w:r>
        <w:t>4.2. Ausrüstung</w:t>
      </w:r>
    </w:p>
    <w:p>
      <w:r>
        <w:t>— Kurze Beschreibung der Reinigungs- und Sanitisierungsverfahren für mit dem Produkt in Kontakt kommende Oberflächen (d. h. manuelle Reinigung, automatische ortsgebundene Reinigung (Clean-in-Place usw.).</w:t>
      </w:r>
    </w:p>
    <w:p>
      <w:r>
        <w:t>— Beschreibung der von der guten Herstellungspraxis betroffenen kritischen computergestützten Systeme (ausgenommen gerätespezifische speicherprogrammierbare Steuerungen).</w:t>
      </w:r>
    </w:p>
    <w:p>
      <w:pPr>
        <w:pStyle w:val="Heading2"/>
      </w:pPr>
      <w:r>
        <w:t>5. DOKUMENTATION</w:t>
      </w:r>
    </w:p>
    <w:p>
      <w:r>
        <w:t>— Kurze Beschreibung des Dokumentationssystems (d. h. elektronisch, manuell).</w:t>
      </w:r>
    </w:p>
    <w:p>
      <w:r>
        <w:t>— Gegebenenfalls ist eine Liste der Art der außerhalb der Herstellungsstätte gelagerten oder archivierten Dokumente/Protokolle (einschließlich gegebenenfalls Pharmakovigilanz-Daten) mit Name und Anschrift der Lagerstätte und einer Schätzung der Zeit, die für das Abrufen von Dokumenten aus dem Archiv außerhalb der Herstellungsstätte erforderlich ist, vorzulegen.</w:t>
      </w:r>
    </w:p>
    <w:p>
      <w:pPr>
        <w:pStyle w:val="Heading2"/>
      </w:pPr>
      <w:r>
        <w:t>6. PRODUKTION</w:t>
      </w:r>
    </w:p>
    <w:p>
      <w:pPr>
        <w:pStyle w:val="Heading2"/>
      </w:pPr>
      <w:r>
        <w:t>6.1. Produktarten</w:t>
      </w:r>
    </w:p>
    <w:p>
      <w:r>
        <w:t>— Art der hergestellten Produkte, einschließlich einer Liste der Darreichungsformen.</w:t>
      </w:r>
    </w:p>
    <w:p>
      <w:r>
        <w:t>— Gehandhabte toxische oder gefährliche Stoffe (z. B. mit hoher pharmakologischer Aktivität und/oder mit sensibilisierenden Eigenschaften).</w:t>
      </w:r>
    </w:p>
    <w:p>
      <w:r>
        <w:t>— Produktarten, die gegebenenfalls in einer fest zugeordneten Anlage oder auf Kampagnenbasis hergestellt werden.</w:t>
      </w:r>
    </w:p>
    <w:p>
      <w:r>
        <w:t>— Gegebenenfalls verwendete Prozessanalysetechnologie (PAT): allgemeine Beschreibung der einschlägigen Technologie und der zugehörigen computergestützten Systeme.</w:t>
      </w:r>
    </w:p>
    <w:p>
      <w:pPr>
        <w:pStyle w:val="Heading2"/>
      </w:pPr>
      <w:r>
        <w:t>6.2. Prozessvalidierung</w:t>
      </w:r>
    </w:p>
    <w:p>
      <w:r>
        <w:t>— Kurze Beschreibung der allgemeinen Strategie für die Prozessvalidierung.</w:t>
      </w:r>
    </w:p>
    <w:p>
      <w:r>
        <w:t>— Kurze Beschreibung der Strategie für die Aufbereitung oder Umarbeitung.</w:t>
      </w:r>
    </w:p>
    <w:p>
      <w:pPr>
        <w:pStyle w:val="Heading2"/>
      </w:pPr>
      <w:r>
        <w:t>6.3. Materialmanagement und -lagerung</w:t>
      </w:r>
    </w:p>
    <w:p>
      <w:r>
        <w:t>— Kurze Beschreibung der Vorkehrungen für den Umgang mit Materialien, die bei der Herstellung verwendet werden, einschließlich Verpackungsmaterialien sowie Bulkprodukten und Fertigprodukten. Probenahme, Quarantäne, Freigabe und Lagerung sind ebenfalls zu beschreiben.</w:t>
      </w:r>
    </w:p>
    <w:p>
      <w:r>
        <w:t>— Kurze Beschreibung der Vorkehrungen für den Umgang mit zurückgewiesenen Materialien und Produkten.</w:t>
      </w:r>
    </w:p>
    <w:p>
      <w:pPr>
        <w:pStyle w:val="Heading2"/>
      </w:pPr>
      <w:r>
        <w:t>7. QUALITÄTSKONTROLLE (QK)</w:t>
      </w:r>
    </w:p>
    <w:p>
      <w:r>
        <w:t>— Kurze Beschreibung der Qualitätskontrolltätigkeiten, die in der Herstellungsstätte in Bezug auf physikalische, chemische, mikrobiologische und biologische Prüfungen durchgeführt werden.</w:t>
      </w:r>
    </w:p>
    <w:p>
      <w:pPr>
        <w:pStyle w:val="Heading2"/>
      </w:pPr>
      <w:r>
        <w:t>8. TRANSPORT, BESCHWERDEN, PRODUKTMÄNGEL UND RÜCKRUFE</w:t>
      </w:r>
    </w:p>
    <w:p>
      <w:pPr>
        <w:pStyle w:val="Heading2"/>
      </w:pPr>
      <w:r>
        <w:t>8.1. Transportmodalitäten (je nach Rolle des Herstellers)</w:t>
      </w:r>
    </w:p>
    <w:p>
      <w:r>
        <w:t>— Arten (Inhaber von Großhandelslizenzen, Inhaber von Herstellerlizenzen usw.) und Standorte (EU/EWR, USA usw.) der Unternehmen, an die die Produkte von der Herstellungsstätte aus versandt werden.</w:t>
      </w:r>
    </w:p>
    <w:p>
      <w:r>
        <w:t>— Beschreibung des Systems, mit dem überprüft wird, ob jeder Kunde/Empfänger gesetzlich berechtigt ist, die Produkte vom Hersteller zu erhalten.</w:t>
      </w:r>
    </w:p>
    <w:p>
      <w:r>
        <w:t>— Kurze Beschreibung des Systems zur Gewährleistung angemessener Umgebungsbedingungen während des Transits, z. B. Temperaturüberwachung/-kontrolle.</w:t>
      </w:r>
    </w:p>
    <w:p>
      <w:r>
        <w:t>— Regelungen für den Produktvertrieb und Methoden zur Aufrechterhaltung der Rückverfolgbarkeit der Produkte.</w:t>
      </w:r>
    </w:p>
    <w:p>
      <w:r>
        <w:t>— Maßnahmen, mit denen verhindert wird, dass die Produkte der Hersteller in die illegale Lieferkette gelangen.</w:t>
      </w:r>
    </w:p>
    <w:p>
      <w:pPr>
        <w:pStyle w:val="Heading2"/>
      </w:pPr>
      <w:r>
        <w:t>8.2. Beschwerden, Produktmängel und Rückrufe</w:t>
      </w:r>
    </w:p>
    <w:p>
      <w:r>
        <w:t>— Kurze Beschreibung des Systems für den Umgang mit Beschwerden, Produktmängeln und Rückrufen.</w:t>
      </w:r>
    </w:p>
    <w:p>
      <w:pPr>
        <w:pStyle w:val="Heading2"/>
      </w:pPr>
      <w:r>
        <w:t>9. SELBSTINSPEKTIONEN</w:t>
      </w:r>
    </w:p>
    <w:p>
      <w:r>
        <w:t>— Kurze Beschreibung des Systems für Selbstinspektionen mit Schwerpunkt auf den Kriterien für die Auswahl der bei den geplanten Inspektionen zu erfassenden Bereiche, den praktischen Vorkehrungen und den Folgemaßnahmen.</w:t>
      </w:r>
    </w:p>
    <w:p>
      <w:pPr>
        <w:pStyle w:val="Heading1"/>
      </w:pPr>
      <w:r>
        <w:t>Anlagen</w:t>
      </w:r>
    </w:p>
    <w:p>
      <w:r>
        <w:t>— Anlage 1: Kopie der gültigen Herstellungserlaubnis.</w:t>
      </w:r>
    </w:p>
    <w:p>
      <w:r>
        <w:t>— Anlage 2: Liste der hergestellten Darreichungsformen, einschließlich der internationalen Freinamen (INN) oder (je nach Verfügbarkeit) der gebräuchlichen Bezeichnung der verwendeten pharmazeutischen Wirkstoffe.</w:t>
      </w:r>
    </w:p>
    <w:p>
      <w:r>
        <w:t>— Anlage 3: Kopie eines gültigen Zertifikats über die gute Herstellungspraxis.</w:t>
      </w:r>
    </w:p>
    <w:p>
      <w:r>
        <w:t>— Anlage 4: Liste der Auftragshersteller und -laboratorien mit Anschriften und Kontaktdaten sowie Flussdiagrammen der Lieferketten für diese ausgelagerten Tätigkeiten.</w:t>
      </w:r>
    </w:p>
    <w:p>
      <w:r>
        <w:t>— Anlage 5: Organigramme.</w:t>
      </w:r>
    </w:p>
    <w:p>
      <w:r>
        <w:t>— Anlage 6: Layout der Produktionsbereiche, einschließlich Material- und Personalströmen und allgemeiner Flussdiagramme für die Herstellungsprozesse der einzelnen Produktarten (Darreichungsform) sowie Layouts des Lagers und der Lagerbereiche.</w:t>
      </w:r>
    </w:p>
    <w:p>
      <w:r>
        <w:t>— Anlage 7: Schematische Zeichnungen der Wassersysteme.</w:t>
      </w:r>
    </w:p>
    <w:p>
      <w:r>
        <w:t>— Anlage 8: Liste der wichtigsten Produktions- und Laborausrüstungen.</w:t>
      </w:r>
    </w:p>
    <w:p>
      <w:pPr>
        <w:pStyle w:val="Heading1"/>
      </w:pPr>
      <w:r>
        <w:t>ANHANG VII VERWENDUNG IONISIERENDER STRAHLEN BEI DER HERSTELLUNG VON TIERARZNEIMITTELN</w:t>
      </w:r>
    </w:p>
    <w:p>
      <w:pPr>
        <w:pStyle w:val="Heading2"/>
      </w:pPr>
      <w:r>
        <w:t>I. ALLGEMEINE BESTIMMUNGEN</w:t>
      </w:r>
    </w:p>
    <w:p>
      <w:r>
        <w:t>Die Anforderungen in diesem Anhang gelten für die Verwendung ionisierender Strahlen bei der Herstellung von Tierarzneimitteln. Die in diesem Anhang festgelegten besonderen Anforderungen gelten nur für den Prozess, in dem ionisierende Strahlen eingesetzt werden. Andere Aspekte des Herstellungsprozesses müssen gegebenenfalls den in dieser Verordnung festgelegten Anforderungen entsprechen.</w:t>
      </w:r>
    </w:p>
    <w:p>
      <w:r>
        <w:t>Die anzuwendende Strahlungsdosis, einschließlich der entsprechenden Grenzwerte, ist in der Zulassung anzugeben.</w:t>
      </w:r>
    </w:p>
    <w:p>
      <w:pPr>
        <w:pStyle w:val="Heading2"/>
      </w:pPr>
      <w:r>
        <w:t>II. RÄUMLICHKEITEN</w:t>
      </w:r>
    </w:p>
    <w:p>
      <w:r>
        <w:t>Die Räumlichkeiten sind so auszulegen und zu betreiben, dass bestrahlte Behälter von nicht bestrahlten Behältern getrennt werden, um eine Kreuzkontamination zu vermeiden. Werden Materialien in geschlossenen Bestrahlungsbehältern gehandhabt, so ist es unter Umständen nicht erforderlich, Materialien für die Herstellung von Arzneimitteln von anderen Materialarten zu trennen, sofern nicht die Gefahr besteht, dass erstere durch letztere kontaminiert werden. Jede Möglichkeit einer Kontamination der Produkte durch Radionuklid aus der Quelle ist auszuschließen.</w:t>
      </w:r>
    </w:p>
    <w:p>
      <w:pPr>
        <w:pStyle w:val="Heading2"/>
      </w:pPr>
      <w:r>
        <w:t>III. AUSRÜSTUNG</w:t>
      </w:r>
    </w:p>
    <w:p>
      <w:pPr>
        <w:pStyle w:val="Heading2"/>
      </w:pPr>
      <w:r>
        <w:t>III.1. Dosimeter</w:t>
      </w:r>
    </w:p>
    <w:p>
      <w:pPr>
        <w:pStyle w:val="Heading2"/>
      </w:pPr>
      <w:r>
        <w:t>III.2. Bestrahlungsanlagen</w:t>
      </w:r>
    </w:p>
    <w:p>
      <w:pPr>
        <w:pStyle w:val="Heading2"/>
      </w:pPr>
      <w:r>
        <w:t>III.2.1. Qualifizierung</w:t>
      </w:r>
    </w:p>
    <w:p>
      <w:pPr>
        <w:pStyle w:val="Heading2"/>
      </w:pPr>
      <w:r>
        <w:t>III.2.2. Gamma-Bestrahlungsanlagen</w:t>
      </w:r>
    </w:p>
    <w:p>
      <w:pPr>
        <w:pStyle w:val="Heading2"/>
      </w:pPr>
      <w:r>
        <w:t>III.2.2.1. Konstruktion</w:t>
      </w:r>
    </w:p>
    <w:p>
      <w:r>
        <w:t>Bei der Konstruktion der Bestrahlungsanlage ist zu berücksichtigen, dass die Dosis, die von einem bestimmten Teil eines Bestrahlungsbehälters an einer beliebigen definierten Stelle der Bestrahlungsanlage empfangen wird, durch folgende Faktoren beeinflusst werden kann:</w:t>
      </w:r>
    </w:p>
    <w:p>
      <w:r>
        <w:t>— die Aktivität und die Geometrie der Quelle</w:t>
      </w:r>
    </w:p>
    <w:p>
      <w:r>
        <w:t>— den Abstand von der Quelle zum Behälter</w:t>
      </w:r>
    </w:p>
    <w:p>
      <w:r>
        <w:t>— die Dauer der Bestrahlung, die durch die Einstellung des Timers oder die Fördergeschwindigkeit geregelt wird</w:t>
      </w:r>
    </w:p>
    <w:p>
      <w:r>
        <w:t>— die Zusammensetzung und Dichte des Materials, einschließlich anderer Produkte, zwischen der Quelle und dem jeweiligen Teil des Behälters</w:t>
      </w:r>
    </w:p>
    <w:p>
      <w:r>
        <w:t>— den Weg der Behälter durch ein Gerät für kontinuierliche Bestrahlung oder das Beladungsmuster einer Bestrahlungsanlage im Chargenmodus</w:t>
      </w:r>
    </w:p>
    <w:p>
      <w:r>
        <w:t>— die Anzahl der Expositionszyklen</w:t>
      </w:r>
    </w:p>
    <w:p>
      <w:pPr>
        <w:pStyle w:val="Heading2"/>
      </w:pPr>
      <w:r>
        <w:t>III.2.2.2. Dosiskartierung</w:t>
      </w:r>
    </w:p>
    <w:p>
      <w:r>
        <w:t>Aus dem Dosiskartierungsverfahren müssen Mindest- und Höchstwert der absorbierten Dosen im Produkt und auf der Behälteroberfläche für eine vorgegebene Auswahl an Bestrahlungsanlagenparametern, Produktdichten und Beladungsmustern hervorgehen.</w:t>
      </w:r>
    </w:p>
    <w:p>
      <w:r>
        <w:t>Für das Dosiskartierungsverfahren gilt Folgendes:</w:t>
      </w:r>
    </w:p>
    <w:p>
      <w:r>
        <w:t>a) Die Bestrahlungsanlage ist mit Bestrahlungsbehältern zu beschicken, die Phantomprodukte oder ein repräsentatives Produkt mit einheitlicher Dichte enthalten. Dosimeter sind in mindestens drei beschickte Bestrahlungsbehälter einzubringen, die – umgeben von ähnlichen Behältern oder Phantomprodukten – durch die Bestrahlungsanlage durchgeführt werden. Ist das Produkt nicht gleichmäßig angeordnet, so sind die Dosimeter in eine größere Anzahl von Behältern einzubringen.</w:t>
      </w:r>
    </w:p>
    <w:p>
      <w:r>
        <w:t>b) Die Anordnung der Dosimeter hängt von der Größe des Bestrahlungsbehälters ab. Bei Behältern bis 1 x 1 x 0,5 m könnte beispielsweise ein dreidimensionales Gitter von 20 cm geeignet sein, das so über den gesamten Behälter gelegt wird, dass die Außenflächen miterfasst werden. Wenn die voraussichtlichen Stellen mit der Mindest- und der Höchstdosis aus einer früheren Leistungsbewertung der Bestrahlungsanlage bekannt sind, könnten einige Dosimeter aus den Bereichen mit durchschnittlicher Dosierung entfernt und so angeordnet werden, dass sie in den Bereichen mit extremer Dosierung ein 10-cm-Gitter bilden.</w:t>
      </w:r>
    </w:p>
    <w:p>
      <w:r>
        <w:t>c) Im Idealfall sind Referenzdosimeter zu verwenden, da diese eine höhere Genauigkeit aufweisen. Routinedosimeter sind zulässig, doch wird empfohlen, zusätzlich an den voraussichtlichen Stellen der Mindest- und der Höchstdosis und an der Stelle für die Routineüberwachung in jedem der verwendeten Bestrahlungsbehälter Referenzdosimeter anzubringen. Die gemessenen Dosiswerte beinhalten eine zufallsbedingte Messunsicherheit, die sich anhand der Abweichungen bei den Wiederholungsmessungen abschätzen lässt.</w:t>
      </w:r>
    </w:p>
    <w:p>
      <w:r>
        <w:t>d) Die mit den Routinedosimetern gemessene Mindestdosis, die erforderlich ist, um sicherzustellen, dass alle Bestrahlungsbehälter die erforderliche Mindestdosis erhalten, ist unter Berücksichtigung der zufallsbedingten Messschwankungen der verwendeten Routinedosimeter einzustellen.</w:t>
      </w:r>
    </w:p>
    <w:p>
      <w:r>
        <w:t>e) Die Parameter der Bestrahlungsanlage sind während der Dosiskartierung konstant zu halten, zu überwachen und zu protokollieren. Die Protokolle sind zusammen mit den Ergebnissen der Dosismessungen und allen anderen aufgezeichneten Werten aufzubewahren.</w:t>
      </w:r>
    </w:p>
    <w:p>
      <w:pPr>
        <w:pStyle w:val="Heading2"/>
      </w:pPr>
      <w:r>
        <w:t>III.2.3. Elektronenbestrahlungsanlagen</w:t>
      </w:r>
    </w:p>
    <w:p>
      <w:pPr>
        <w:pStyle w:val="Heading2"/>
      </w:pPr>
      <w:r>
        <w:t>III.2.3.1. Konstruktion</w:t>
      </w:r>
    </w:p>
    <w:p>
      <w:r>
        <w:t>Bei der Konstruktion der Bestrahlungsanlage ist zu berücksichtigen, dass die Dosis, die von einem bestimmten Teil eines bestrahlten Produkts an einer beliebigen definierten Stelle der Bestrahlungsanlage aufgenommen wird, durch folgende Faktoren beeinflusst werden kann:</w:t>
      </w:r>
    </w:p>
    <w:p>
      <w:r>
        <w:t>— die Merkmale des Strahls, d. h.: Elektronenenergie, mittlere Strahlungsintensität, Breite und Homogenität des Strahlenbündels</w:t>
      </w:r>
    </w:p>
    <w:p>
      <w:r>
        <w:t>— die Fördergeschwindigkeit</w:t>
      </w:r>
    </w:p>
    <w:p>
      <w:r>
        <w:t>— die Zusammensetzung und Dichte des Produkts</w:t>
      </w:r>
    </w:p>
    <w:p>
      <w:r>
        <w:t>— die Zusammensetzung, Dichte und Dicke des Materials zwischen dem Austrittsfenster und dem jeweiligen Teil des Produkts</w:t>
      </w:r>
    </w:p>
    <w:p>
      <w:r>
        <w:t>— der Abstand zwischen Austrittsfenster und Behälter</w:t>
      </w:r>
    </w:p>
    <w:p>
      <w:pPr>
        <w:pStyle w:val="Heading2"/>
      </w:pPr>
      <w:r>
        <w:t>III.2.3.2. Dosiskartierung</w:t>
      </w:r>
    </w:p>
    <w:p>
      <w:r>
        <w:t>Aus dem Dosiskartierungsverfahren müssen Mindest- und Höchstwert der absorbierten Dosen im Produkt und auf der Behälteroberfläche für eine vorgegebene Auswahl an Bestrahlungsanlagenparametern, Produktdichten und Beladungsmustern hervorgehen.</w:t>
      </w:r>
    </w:p>
    <w:p>
      <w:r>
        <w:t>Für die Dosiskartierung sind die Dosimeter zwischen Schichten homogener Absorberfolien, die ein Phantomprodukt bilden, oder zwischen Schichten repräsentativer Produkte mit einheitlicher Dichte so anzubringen, dass innerhalb der maximalen Reichweite der Elektronen mindestens zehn Messungen durchgeführt werden können. Die Anforderungen gemäß Abschnitt III.2.2.2 Buchstaben b bis d gelten ebenfalls.</w:t>
      </w:r>
    </w:p>
    <w:p>
      <w:pPr>
        <w:pStyle w:val="Heading2"/>
      </w:pPr>
      <w:r>
        <w:t>IV. DOKUMENTATION</w:t>
      </w:r>
    </w:p>
    <w:p>
      <w:pPr>
        <w:pStyle w:val="Heading2"/>
      </w:pPr>
      <w:r>
        <w:t>V. BEHANDLUNG</w:t>
      </w:r>
    </w:p>
    <w:p>
      <w:pPr>
        <w:pStyle w:val="Heading2"/>
      </w:pPr>
      <w:r>
        <w:t>V.1. Allgemeine Bestimmungen</w:t>
      </w:r>
    </w:p>
    <w:p>
      <w:pPr>
        <w:pStyle w:val="Heading2"/>
      </w:pPr>
      <w:r>
        <w:t>V.2. Gamma-Bestrahlungsanlagen</w:t>
      </w:r>
    </w:p>
    <w:p>
      <w:r>
        <w:t>a) Die Dosimeter sind so anzuordnen, dass mindestens zwei davon jederzeit der Bestrahlung ausgesetzt sind.</w:t>
      </w:r>
    </w:p>
    <w:p>
      <w:r>
        <w:t>b) Es muss eine Bestätigung für die richtige Anordnung der Quelle gegeben sein und zwischen der Position der Quelle und der Förderbewegung muss eine Kopplung bestehen. Die Fördergeschwindigkeit ist kontinuierlich zu überwachen und zu protokollieren.</w:t>
      </w:r>
    </w:p>
    <w:p>
      <w:r>
        <w:t>a) Mindestens zwei Dosimeter sind so anzubringen, dass sie im Bereich der Mindestdosis liegen.</w:t>
      </w:r>
    </w:p>
    <w:p>
      <w:r>
        <w:t>b) Die Bewegung der Quelle und die Expositionszeiten für jede einzelne Charge sind zu überwachen und zu protokollieren.</w:t>
      </w:r>
    </w:p>
    <w:p>
      <w:pPr>
        <w:pStyle w:val="Heading2"/>
      </w:pPr>
      <w:r>
        <w:t>V.3. Elektronenbestrahlungsanlagen</w:t>
      </w:r>
    </w:p>
    <w:p>
      <w:pPr>
        <w:pStyle w:val="Heading2"/>
      </w:pPr>
      <w:r>
        <w:t>VI. PROZESSVALIDIERUNG</w:t>
      </w:r>
    </w:p>
    <w:p>
      <w:r>
        <w:t>a) genaue Angaben zur Verpackung des Produkts;</w:t>
      </w:r>
    </w:p>
    <w:p>
      <w:r>
        <w:t>b) das/die Beladungsmuster des Produkts innerhalb des Bestrahlungsbehälters. Ist eine Mischung von Produkten im Bestrahlungsbehälter zulässig, so ist besonders darauf zu achten, dass dichte Erzeugnisse nicht unterdosiert oder andere Produkte durch dichte Produkte verdeckt werden. Jede gemischte Anordnung von Produkten ist anzugeben und zu validieren;</w:t>
      </w:r>
    </w:p>
    <w:p>
      <w:r>
        <w:t>c) das Beladungsmuster der Bestrahlungsbehälter um die Quelle (Chargenmodus) oder der Weg durch die Kammer (kontinuierlicher Modus);</w:t>
      </w:r>
    </w:p>
    <w:p>
      <w:r>
        <w:t>d) die Höchst- und Mindestwerte der vom Produkt aufgenommenen Dosis sowie die damit verbundene Routinedosimetrie;</w:t>
      </w:r>
    </w:p>
    <w:p>
      <w:r>
        <w:t>e) die Höchst- und Mindestwerte der vom Bestrahlungsbehälter absorbierten Dosis und die damit verbundene Routinedosimetrie zur Überwachung dieser absorbierten Dosis;</w:t>
      </w:r>
    </w:p>
    <w:p>
      <w:r>
        <w:t>f) sonstige Prozessparameter, einschließlich Dosisleistung, maximaler Expositionsdauer, Anzahl der Expositionen usw.</w:t>
      </w:r>
    </w:p>
    <w:p>
      <w:r>
        <w:t>Wird die Bestrahlung an einen Dritten ausgelagert, so sind die Buchstaben d und e in den Vertrag aufzunehmen.</w:t>
      </w:r>
    </w:p>
    <w:p>
      <w:pPr>
        <w:pStyle w:val="Heading2"/>
      </w:pPr>
      <w:r>
        <w:t>VII. MIKROBIOLOGISCHE ÜBERWACHUNG</w:t>
      </w:r>
    </w:p>
    <w:p>
      <w:r>
        <w:t>Die mikrobiologische Überwachung liegt in der Verantwortung des Herstellers des Tierarzneimittels. Gemäß der Zulassung ist vor der Bestrahlung gegebenenfalls eine Umgebungsüberwachung und eine Überwachung der mikrobiellen Belastung durchzuführen.</w:t>
      </w:r>
    </w:p>
    <w:p>
      <w:pPr>
        <w:pStyle w:val="Heading2"/>
      </w:pPr>
      <w:r>
        <w:t>VIII. UNTERAUFTRAGSVERGABE</w:t>
      </w:r>
    </w:p>
    <w:p>
      <w:pPr>
        <w:pStyle w:val="Heading1"/>
      </w:pPr>
      <w:r>
        <w:t>ANHANG VIII</w:t>
      </w:r>
    </w:p>
    <w:p>
      <w:pPr>
        <w:pStyle w:val="Heading2"/>
      </w:pPr>
      <w:r>
        <w:t>I. Muster für die Bestätigung der Teilherstellung</w:t>
      </w:r>
    </w:p>
    <w:p>
      <w:pPr>
        <w:pStyle w:val="Heading2"/>
      </w:pPr>
      <w:r>
        <w:t>[BRIEFKOPF DES HERSTELLERS, DER DIE HERSTELLUNGSTÄTIGKEIT AUSGEFÜHRT HAT]</w:t>
      </w:r>
    </w:p>
    <w:p>
      <w:r>
        <w:t>Hiermit bestätige ich, dass die in der schriftlichen Vereinbarung gemäß Abschnitt 4 genannten Herstellungsstufen in voller Übereinstimmung mit den in der EU geltenden Anforderungen an die gute Herstellungspraxis und den in der von [Auftraggeber/Hersteller, der die Charge zertifiziert und freigibt] bereitgestellten Vereinbarung beschriebenen Bedingungen durchgeführt wurden.</w:t>
      </w:r>
    </w:p>
    <w:p>
      <w:pPr>
        <w:pStyle w:val="Heading2"/>
      </w:pPr>
      <w:r>
        <w:t>II. Muster für das Zertifikat über die Chargenfreigabe</w:t>
      </w:r>
    </w:p>
    <w:p>
      <w:pPr>
        <w:pStyle w:val="Heading2"/>
      </w:pPr>
      <w:r>
        <w:t>[BRIEFKOPF DES HERSTELLERS, DER DIE CHARGE ZERTIFIZIERT UND FREIGIBT]</w:t>
      </w:r>
    </w:p>
    <w:p>
      <w:r>
        <w:t>Hiermit zertifiziere ich, dass alle Herstellungsstufen dieser Fertigproduktcharge in voller Übereinstimmung mit den in der EU geltenden Anforderungen an die gute Herstellungspraxis und den Anforderungen der Zulassung [nur bei Ausfuhr der Charge hinzuzufügen: im Bestimmungsland/in den Bestimmungsländern] durchgeführt wurden.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(6 von 7) Anhang V-VIII QUALIFIZIERUNG UND VALIDIERUNG, MUSTER</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