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(10 von 12) Unbedenklichkeits- und rückstandsversuche, A.</w:t>
      </w:r>
    </w:p>
    <w:p>
      <w:r>
        <w:t>Quelle: Amtsblatt der EU, CELEX 32019R0006, https://eur-lex.europa.eu/legal-content/DE/TXT/?uri=CELEX:32019R0006</w:t>
      </w:r>
    </w:p>
    <w:p>
      <w:pPr>
        <w:pStyle w:val="Heading1"/>
      </w:pPr>
      <w:r>
        <w:t>TEIL 3</w:t>
      </w:r>
    </w:p>
    <w:p>
      <w:pPr>
        <w:pStyle w:val="Heading2"/>
      </w:pPr>
      <w:r>
        <w:t>Unbedenklichkeits- und rückstandsversuche</w:t>
      </w:r>
    </w:p>
    <w:p>
      <w:r>
        <w:t>Die Angaben und Unterlagen, die dem Genehmigungsantrag gemäß Artikel 12 Absatz 3 Buchstabe j zweiter und vierter Gedankenstrich beizufügen sind, müssen den folgenden Vorschriften entsprechen.</w:t>
      </w:r>
    </w:p>
    <w:p>
      <w:pPr>
        <w:pStyle w:val="Heading2"/>
      </w:pPr>
      <w:r>
        <w:t>A. UNBEDENKLICHKEITSVERSUCHE</w:t>
      </w:r>
    </w:p>
    <w:p>
      <w:pPr>
        <w:pStyle w:val="Heading2"/>
      </w:pPr>
      <w:r>
        <w:t>Kapitel I</w:t>
      </w:r>
    </w:p>
    <w:p>
      <w:pPr>
        <w:pStyle w:val="Heading2"/>
      </w:pPr>
      <w:r>
        <w:t>Durchführung der versuche</w:t>
      </w:r>
    </w:p>
    <w:p>
      <w:r>
        <w:t>Aus den Unbedenklichkeitsunterlagen soll Folgendes hervorgehen:</w:t>
      </w:r>
    </w:p>
    <w:p>
      <w:r>
        <w:t>a) Die potenzielle Toxizität des Tierarzneimittels und alle gefährlichen oder unerwünschten Wirkungen, die unter den vorgeschlagenen Anwendungsbedingungen beim Tier auftreten können; diese sind in Relation zur Schwere des betreffenden pathologischen Zustands zu bewerten.</w:t>
      </w:r>
    </w:p>
    <w:p>
      <w:r>
        <w:t>b) Die potenziellen schädlichen Auswirkungen von Rückständen der Tierarzneimittel oder Stoffe in von behandelten Tieren stammenden Lebensmitteln auf den Menschen und die Schwierigkeiten, die diese Rückstände bei der industriellen Lebensmittelherstellung mit sich bringen können.</w:t>
      </w:r>
    </w:p>
    <w:p>
      <w:r>
        <w:t>c) Die potenziellen Risiken, die sich für den Menschen durch den Umgang mit dem Tierarzneimittel, beispielsweise bei der Verabreichung an das Tier, ergeben können.</w:t>
      </w:r>
    </w:p>
    <w:p>
      <w:r>
        <w:t>d) Die potenziellen Risiken für die Umwelt, die sich durch die Anwendung des Tierarzneimittels ergeben können.</w:t>
      </w:r>
    </w:p>
    <w:p>
      <w:r>
        <w:t>Alle Ergebnisse müssen verlässlich und allgemeingültig sein. Gegebenenfalls sind mathematische und statistische Verfahren bei der Festlegung der Versuchsmethoden und bei der Ergebnisbewertung einzusetzen. Außerdem müssen Informationen über das therapeutische Potenzial des Arzneimittels und über die mit seiner Anwendung verbundenen Risiken bereitgestellt werden.</w:t>
      </w:r>
    </w:p>
    <w:p>
      <w:r>
        <w:t>In bestimmten Fällen ist es erforderlich, die Metaboliten der Ausgangsverbindung zu prüfen, wenn es sich bei diesen um die bedenklichen Rückstände handelt.</w:t>
      </w:r>
    </w:p>
    <w:p>
      <w:r>
        <w:t>Ein im pharmazeutischen Bereich erstmalig angewandter Hilfsstoff ist wie ein Wirkstoff zu behandeln.</w:t>
      </w:r>
    </w:p>
    <w:p>
      <w:pPr>
        <w:pStyle w:val="Heading2"/>
      </w:pPr>
      <w:r>
        <w:t>1. Genaue Identifizierung des Arzneimittels und seiner Wirkstoffe</w:t>
      </w:r>
    </w:p>
    <w:p>
      <w:r>
        <w:t>— internationaler Freiname (INN),</w:t>
      </w:r>
    </w:p>
    <w:p>
      <w:r>
        <w:t>— IUPAC-Bezeichnung,</w:t>
      </w:r>
    </w:p>
    <w:p>
      <w:r>
        <w:t>— Nummer des Chemical Abstracts Service (CAS-Nummer),</w:t>
      </w:r>
    </w:p>
    <w:p>
      <w:r>
        <w:t>— therapeutische, pharmakologische und chemische Klassifizierung,</w:t>
      </w:r>
    </w:p>
    <w:p>
      <w:r>
        <w:t>— Synonyme und Abkürzungen,</w:t>
      </w:r>
    </w:p>
    <w:p>
      <w:r>
        <w:t>— Strukturformel,</w:t>
      </w:r>
    </w:p>
    <w:p>
      <w:r>
        <w:t>— Molekularformel,</w:t>
      </w:r>
    </w:p>
    <w:p>
      <w:r>
        <w:t>— Molekulargewicht,</w:t>
      </w:r>
    </w:p>
    <w:p>
      <w:r>
        <w:t>— Verunreinigungsgrad,</w:t>
      </w:r>
    </w:p>
    <w:p>
      <w:r>
        <w:t>— qualitative und quantitative Zusammensetzung der Verunreinigungen,</w:t>
      </w:r>
    </w:p>
    <w:p>
      <w:r>
        <w:t>— Beschreibung physikalischer Eigenschaften,</w:t>
      </w:r>
    </w:p>
    <w:p>
      <w:r>
        <w:t>— Schmelzpunkt,</w:t>
      </w:r>
    </w:p>
    <w:p>
      <w:r>
        <w:t>— Siedepunkt,</w:t>
      </w:r>
    </w:p>
    <w:p>
      <w:r>
        <w:t>— Dampfdruck,</w:t>
      </w:r>
    </w:p>
    <w:p>
      <w:r>
        <w:t>— Löslichkeit in Wasser und organischen Lösemitteln, ausgedrückt in g/l mit Temperaturangabe,</w:t>
      </w:r>
    </w:p>
    <w:p>
      <w:r>
        <w:t>— Dichte,</w:t>
      </w:r>
    </w:p>
    <w:p>
      <w:r>
        <w:t>— Refraktions-, Rotationsspektrum usw.,</w:t>
      </w:r>
    </w:p>
    <w:p>
      <w:r>
        <w:t>— Formulierung des Arzneimittels.</w:t>
      </w:r>
    </w:p>
    <w:p>
      <w:pPr>
        <w:pStyle w:val="Heading2"/>
      </w:pPr>
      <w:r>
        <w:t>2. Pharmakologie</w:t>
      </w:r>
    </w:p>
    <w:p>
      <w:r>
        <w:t>Pharmakologische Untersuchungen sind zur Klärung der Mechanismen, die die therapeutischen Wirkungen des Tierarzneimittels herbeiführen, von fundamentaler Bedeutung, weshalb an Versuchs- und Zieltierarten durchgeführte pharmakologische Untersuchungen in Teil 4 aufgenommen werden sollten.</w:t>
      </w:r>
    </w:p>
    <w:p>
      <w:r>
        <w:t>Allerdings können pharmakologische Untersuchungen auch zum Verständnis toxikologischer Phänomene beitragen. Wenn ferner ein Tierarzneimittel bei Ausbleiben einer toxischen Reaktion oder bei Dosen, die so niedrig sind, dass kein toxischer Effekt auftritt, pharmakologische Wirkungen aufweist, sind Letztere bei der Bewertung der Unbedenklichkeit des Tierarzneimittels in Betracht zu ziehen.</w:t>
      </w:r>
    </w:p>
    <w:p>
      <w:r>
        <w:t>Daher sind den Unterlagen zur Unbedenklichkeit in jedem Fall ausführliche Angaben über an Versuchstieren durchgeführte pharmakologische Untersuchungen sowie sämtliche einschlägigen Angaben zu den klinischen Prüfungen am Zieltier voranzuschicken.</w:t>
      </w:r>
    </w:p>
    <w:p>
      <w:pPr>
        <w:pStyle w:val="Heading2"/>
      </w:pPr>
      <w:r>
        <w:t>2.1. Pharmakodynamik</w:t>
      </w:r>
    </w:p>
    <w:p>
      <w:r>
        <w:t>Zum besseren Verständnis etwaiger Nebenwirkungen in den Tierstudien sind Informationen über den Wirkungsmechanismus der Wirkstoffe sowie über die primären und sekundären pharmakodynamischen Wirkungen vorzulegen.</w:t>
      </w:r>
    </w:p>
    <w:p>
      <w:pPr>
        <w:pStyle w:val="Heading2"/>
      </w:pPr>
      <w:r>
        <w:t>2.2. Pharmakokinetik</w:t>
      </w:r>
    </w:p>
    <w:p>
      <w:r>
        <w:t>Es sind Daten zum Verhalten des Wirkstoffs und seiner Metaboliten bei den in den toxikologischen Studien verwendeten Tierarten vorzulegen, die Angaben zu Resorption, Verteilung, Metabolisierung und Ausscheidung (ADME) enthalten. Zur Ermittlung der entsprechenden Exposition sind die Daten mit den Dosis- Wirkungs-Ergebnissen der pharmakologischen und toxikologischen Studien in Beziehung zu setzen. Zur Bestimmung der Relevanz der Ergebnisse aus den toxikologischen Studien hinsichtlich der Toxizität für die Zieltierart ist in Teil 4 Kapitel I Abschnitt A.2 ein Vergleich mit den pharmakokinetischen Daten, die in Studien mit dieser Zieltierart gewonnen wurden, aufzunehmen.</w:t>
      </w:r>
    </w:p>
    <w:p>
      <w:pPr>
        <w:pStyle w:val="Heading2"/>
      </w:pPr>
      <w:r>
        <w:t>3. Toxikologie</w:t>
      </w:r>
    </w:p>
    <w:p>
      <w:r>
        <w:t>Die Toxikologieunterlagen müssen den Leitlinien der Agentur über den allgemeinen Ansatz für Prüfungen sowie den Leitlinien für spezielle Studien entsprechen. Dazu gehört Folgendes:</w:t>
      </w:r>
    </w:p>
    <w:p>
      <w:r>
        <w:t>1. grundlegende Prüfungen für alle neuen Tierarzneimittel, die für zur Lebensmittelherstellung verwendete Tiere bestimmt sind, zur Beurteilung der Unbedenklichkeit etwaiger Rückstände in Lebensmitteln für den menschlichen Verzehr;</w:t>
      </w:r>
    </w:p>
    <w:p>
      <w:r>
        <w:t>2. zusätzliche Prüfungen, die je nach besonderen toxikologischen Bedenken erforderlich sind, etwa im Zusammenhang mit Struktur, Gruppe und Wirkungsweise der Wirkstoffe;</w:t>
      </w:r>
    </w:p>
    <w:p>
      <w:r>
        <w:t>3. besondere Prüfungen zur besseren Interpretation der in den grundlegenden und zusätzlichen Prüfungen gewonnenen Daten.</w:t>
      </w:r>
    </w:p>
    <w:p>
      <w:r>
        <w:t>Die Studien sind nicht mit dem formulierten Produkt, sondern mit den Wirkstoffen durchzuführen. Sind Studien mit dem formulierten Produkt erforderlich, wird dies weiter unten ausdrücklich angegeben.</w:t>
      </w:r>
    </w:p>
    <w:p>
      <w:pPr>
        <w:pStyle w:val="Heading2"/>
      </w:pPr>
      <w:r>
        <w:t>3.1. Toxizität bei einmaliger Verabreichung</w:t>
      </w:r>
    </w:p>
    <w:p>
      <w:r>
        <w:t>Die Prüfungen der Toxizität bei einmaliger Verabreichung können eingesetzt werden zur Prognose:</w:t>
      </w:r>
    </w:p>
    <w:p>
      <w:r>
        <w:t>— der möglichen Wirkungen einer akuten Überdosierung bei der Zieltierart;</w:t>
      </w:r>
    </w:p>
    <w:p>
      <w:r>
        <w:t>— der möglichen Wirkungen einer unbeabsichtigten Verabreichung an Menschen;</w:t>
      </w:r>
    </w:p>
    <w:p>
      <w:r>
        <w:t>— der Dosen, die bei Prüfungen der Toxizität bei wiederholter Verabreichung sinnvoll verwendet werden können.</w:t>
      </w:r>
    </w:p>
    <w:p>
      <w:r>
        <w:t>Prüfungen der Toxizität bei einmaliger Verabreichung sollten die akuten toxischen Wirkungen des Stoffs und den zeitlichen Ablauf ihres Einsetzens und Abklingens aufzeigen.</w:t>
      </w:r>
    </w:p>
    <w:p>
      <w:r>
        <w:t>Die durchzuführenden Studien werden im Hinblick auf Informationen zur Anwendersicherheit ausgewählt; ist z. B. mit einer erheblichen Exposition des Benutzers gegenüber dem Tierarzneimittel durch Inhalation oder Hautkontakt zu rechnen, sollten diese Verabreichungswege untersucht werden.</w:t>
      </w:r>
    </w:p>
    <w:p>
      <w:pPr>
        <w:pStyle w:val="Heading2"/>
      </w:pPr>
      <w:r>
        <w:t>3.2. Toxizität bei wiederholter Verabreichung</w:t>
      </w:r>
    </w:p>
    <w:p>
      <w:r>
        <w:t>Die Prüfungen der Toxizität bei wiederholter Verabreichung haben zum Ziel, physiologische und/oder pathologische Veränderungen infolge wiederholter Verabreichung eines wirksamen Bestandteils bzw. einer Wirkstoffkombination festzustellen und die Dosierungen zu ermitteln, die für das Auftreten dieser Veränderungen verantwortlich sind.</w:t>
      </w:r>
    </w:p>
    <w:p>
      <w:r>
        <w:t>Bei pharmakologisch wirksamen Stoffen oder bei Tierarzneimitteln, die ausschließlich zur Verwendung bei Tieren bestimmt sind, die nicht für die Lebensmittelgewinnung genutzt werden, ist normalerweise eine Prüfung der Toxizität bei wiederholter Verabreichung an einer Versuchstierart ausreichend. Diese Untersuchung kann durch eine Untersuchung am Zieltier ersetzt werden. Häufigkeit und Weg der Verabreichung sowie die Dauer des Versuchs sind unter Berücksichtigung der vorgeschlagenen klinischen Anwendungsbedingungen anzusetzen. Der Versuchsleiter muss Umfang und Dauer der Versuche sowie die gewählten Dosierungen begründen.</w:t>
      </w:r>
    </w:p>
    <w:p>
      <w:r>
        <w:t>Bei Stoffen oder Tierarzneimitteln, die zur Verwendung bei Tieren bestimmt sind, die für die Herstellung von Lebensmitteln genutzt werden, ist eine Toxizitätsprüfung bei wiederholter Verabreichung (90 Tage) mit einem Nagetier und einer anderen Tierart durchzuführen, um die Zielorgane und die toxikologischen Endpunkte festzustellen und um gegebenenfalls die geeigneten Tierarten und die geeignete Dosierung für die Prüfung der chronischen Toxizität zu ermitteln.</w:t>
      </w:r>
    </w:p>
    <w:p>
      <w:r>
        <w:t>Der Versuchsleiter muss die Wahl der Arten unter Berücksichtigung der vorliegenden Kenntnisse über den Stoffwechsel des Arzneimittels in Tier und Mensch begründen. Die Prüfsubstanz ist oral zu verabreichen. Der Versuchsleiter muss seine Gründe für die Art und Häufigkeit der Verabreichung sowie die Versuchsdauer genau angeben.</w:t>
      </w:r>
    </w:p>
    <w:p>
      <w:r>
        <w:t>Die Höchstdosis ist normalerweise so anzusetzen, dass schädliche Wirkungen erkennbar werden. Bei der niedrigsten Dosis dürfen keine Anzeichen von Toxizität auftreten.</w:t>
      </w:r>
    </w:p>
    <w:p>
      <w:r>
        <w:t>Die Bewertung der toxischen Wirkungen basiert auf Beobachtungen des Verhaltens und Wachstums sowie auf hämatologischen und physiologischen Parametern, insbesondere bezüglich der Ausscheidungsorgane, sowie auf Autopsieberichten und zusätzlichen histologischen Daten. Wahl und Umfang jeder Versuchsgruppe sind von der verwendeten Tierart und dem Stand der derzeitigen wissenschaftlichen Kenntnisse abhängig.</w:t>
      </w:r>
    </w:p>
    <w:p>
      <w:r>
        <w:t>Bei neuen Kombinationen bekannter Stoffe, die gemäß den Bestimmungen dieser Richtlinie untersucht wurden, können die Prüfungen der Toxizität bei wiederholter Verabreichung vom Versuchsleiter mit entsprechender Begründung in angemessener Weise abgeändert werden, es sei denn, dass diese Prüfungen Potenzierungserscheinungen oder neue toxische Wirkungen aufgezeigt haben.</w:t>
      </w:r>
    </w:p>
    <w:p>
      <w:pPr>
        <w:pStyle w:val="Heading2"/>
      </w:pPr>
      <w:r>
        <w:t>3.3. Verträglichkeit bei der Zieltierart</w:t>
      </w:r>
    </w:p>
    <w:p>
      <w:r>
        <w:t>Alle Anzeichen von Unverträglichkeit, die bei der Zieltierart im Verlauf der üblicherweise mit der endgültigen Formulierung durchgeführten Versuche aufgetreten sind, müssen gemäß den Vorschriften in Teil 4 Kapitel I Abschnitt B, zusammenfassend angegeben werden. Die betreffenden Untersuchungen, die Dosierungen, die die Unverträglichkeit hervorgerufen haben sowie die betreffenden Arten und Rassen sind zu beschreiben. Ferner sind alle unerwarteten physiologischen Veränderungen im Detail anzugeben. Teil 4 muss die vollständigen Berichte dieser Studien enthalten.</w:t>
      </w:r>
    </w:p>
    <w:p>
      <w:pPr>
        <w:pStyle w:val="Heading2"/>
      </w:pPr>
      <w:r>
        <w:t>3.4. Reproduktions- und Entwicklungstoxizität</w:t>
      </w:r>
    </w:p>
    <w:p>
      <w:pPr>
        <w:pStyle w:val="Heading2"/>
      </w:pPr>
      <w:r>
        <w:t>3.4.1. Untersuchungen der Auswirkungen auf die Fortpflanzung</w:t>
      </w:r>
    </w:p>
    <w:p>
      <w:r>
        <w:t>Zweck dieser Untersuchungen ist es, eine mögliche Beeinträchtigung der männlichen oder weiblichen Fortpflanzungsfähigkeit oder nachteilige Folgen für die Nachkommenschaft aufzuzeigen, die sich aus der Verabreichung des zu prüfenden Tierarzneimittels oder Stoffes ergeben.</w:t>
      </w:r>
    </w:p>
    <w:p>
      <w:r>
        <w:t>Bei pharmakologisch wirksamen Stoffen oder bei Tierarzneimitteln, die zur Verwendung bei Tieren bestimmt sind, die für die Herstellung von Lebensmitteln genutzt werden, sind die Auswirkungen auf die Fortpflanzung von Säugetieren in Form von Mehrgenerationenstudien zu untersuchen. Dazu gehören Wirkungen auf die Fruchtbarkeit bei Männchen und Weibchen, auf Paarung, Empfängnis, Nidation, auf die Fähigkeit zur Austragung der Frucht, auf Geburt, Laktation, Überleben, Wachstum und Entwicklung des Nachwuchses von der Geburt bis zur Entwöhnung, auf Geschlechtsreife und auf die anschließende Fortpflanzungsfähigkeit des Nachwuchses als erwachsene Tiere. Es sind mindestens drei Dosierungen anzuwenden. Die höchste Dosis ist so anzusetzen, dass schädliche Wirkungen erkennbar werden. Bei der niedrigsten Dosis dürfen keine Anzeichen von Toxizität auftreten.</w:t>
      </w:r>
    </w:p>
    <w:p>
      <w:pPr>
        <w:pStyle w:val="Heading2"/>
      </w:pPr>
      <w:r>
        <w:t>3.4.2. Untersuchung der Auswirkungen auf die Entwicklungsfähigkeit</w:t>
      </w:r>
    </w:p>
    <w:p>
      <w:r>
        <w:t>Bei pharmakologisch wirksamen Stoffen oder bei Tierarzneimitteln, die zur Verwendung bei Tieren bestimmt sind, die für die Herstellung von Lebensmitteln genutzt werden, ist die Entwicklungstoxizität zu untersuchen. Diese Prüfungen sind auf die Ermittlung etwaiger Nebenwirkungen für trächtige Weibchen und für die Entwicklung des Embryos und des Fötus aufgrund einer Exposition des Weibchens von der Einnistung über die Trächtigkeit bis zum Tag vor dem errechneten Zeitpunkt der Geburt auszurichten. Zu derartigen Nebenwirkungen gehören eine im Vergleich zu nichtträchtigen Weibchen beobachtete verstärkte Toxizität, das Absterben von Embryos/Föten, ein verändertes fötales Wachstum sowie eine veränderte Ausbildung des Fötus. Es ist eine Prüfung der Entwicklungstoxizität bei Ratten vorgeschrieben. Je nach Ergebnis muss eine Studie an einer zweiten Tierart durchgeführt werden; hierfür sind die festgelegten Leitlinien maßgeblich.</w:t>
      </w:r>
    </w:p>
    <w:p>
      <w:r>
        <w:t>Bei pharmakologisch wirksamen Stoffen oder bei Tierarzneimitteln, die nicht zur Verwendung bei Tieren bestimmt sind, die für die Herstellung von Lebensmitteln genutzt werden, ist die Entwicklungstoxizität bei mindestens einer Tierart — bei der es sich um die Zieltierart handeln kann — vorgeschrieben, sofern es sich um ein Arzneimittel handelt, das bei weiblichen Tieren verwendet werden soll, die möglicherweise für Zuchtzwecke eingesetzt werden. Würde jedoch die Verwendung des Tierarzneimittels zu einer signifikanten Exposition der Anwender führen, sind die Standardprüfungen zur Entwicklungstoxizität durchzuführen.</w:t>
      </w:r>
    </w:p>
    <w:p>
      <w:pPr>
        <w:pStyle w:val="Heading2"/>
      </w:pPr>
      <w:r>
        <w:t>3.5. Genotoxizität</w:t>
      </w:r>
    </w:p>
    <w:p>
      <w:r>
        <w:t>Das genotoxische Potenzial ist zu untersuchen, um etwaige Veränderungen zu ermitteln, die ein Stoff am genetischen Material von Zellen verursachen kann. Alle Stoffe, die zum ersten Mal in einem Tierarzneimittel verwendet werden, sind auf ihre genotoxischen Eigenschaften hin zu beurteilen.</w:t>
      </w:r>
    </w:p>
    <w:p>
      <w:r>
        <w:t>Zur Prüfung der Genotoxizität ist normalerweise eine Standardbatterie von In- vitro- und In-vivo-Prüfungen mit den Wirkstoffen in Übereinstimmung mit den festgelegten Leitlinien durchzuführen. In manchen Fällen kann es auch erforderlich sein, einen oder mehrere Metaboliten zu prüfen, die als Rückstände in Lebensmitteln auftreten.</w:t>
      </w:r>
    </w:p>
    <w:p>
      <w:pPr>
        <w:pStyle w:val="Heading2"/>
      </w:pPr>
      <w:r>
        <w:t>3.6. Kanzerogenität</w:t>
      </w:r>
    </w:p>
    <w:p>
      <w:r>
        <w:t>Bei der Entscheidung über die Notwendigkeit einer Kanzerogenitätsprüfung sind die Ergebnisse von Genotoxizitätsprüfungen, die Struktur-Wirkungs-Beziehungen und die Ergebnisse von Untersuchungen auf systemische Toxizität zu berücksichtigen, die für neoplastische Schädigungen in Langzeitstudien relevant sein können.</w:t>
      </w:r>
    </w:p>
    <w:p>
      <w:r>
        <w:t>Es sind alle bekannten artspezifischen Toxizitätsmechanismen sowie die Unterschiede im Metabolismus zwischen der in den Prüfungen verwendeten Tierart, der Zieltierart und dem Menschen zu berücksichtigen.</w:t>
      </w:r>
    </w:p>
    <w:p>
      <w:r>
        <w:t>Ist eine Kanzerogenitätsprüfung erforderlich, muss im Allgemeinen eine zweijährige Studie an Ratten und eine 18-monatige Studie an Mäusen durchgeführt werden. Kann dies wissenschaftlich hinreichend begründet werden, können sich die Kanzerogenitätsprüfungen auf eine Nagetierart, vorzugsweise Ratten, beschränken.</w:t>
      </w:r>
    </w:p>
    <w:p>
      <w:pPr>
        <w:pStyle w:val="Heading2"/>
      </w:pPr>
      <w:r>
        <w:t>3.7. Ausnahmen</w:t>
      </w:r>
    </w:p>
    <w:p>
      <w:r>
        <w:t>Sofern ein Tierarzneimittel zur topischen Anwendung bestimmt ist, muss die systemische Absorption an der Zieltierart geprüft werden. Wenn nachgewiesen ist, dass die systemische Absorption unerheblich ist, kann auf die Prüfungen der Toxizität bei wiederholter Verabreichung, die Versuche zur Reproduktionstoxizität und die Kanzerogenitätsprüfungen verzichtet werden, es sei denn, dass</w:t>
      </w:r>
    </w:p>
    <w:p>
      <w:r>
        <w:t>— unter den festgelegten Anwendungsbedingungen eine orale Aufnahme des Tierarzneimittels durch das Tier zu erwarten ist,</w:t>
      </w:r>
    </w:p>
    <w:p>
      <w:r>
        <w:t>— unter den festgelegten Anwendungsbedingungen eine Exposition des Anwenders des Tierarzneimittels auf einem anderen Weg als über die Haut zu erwarten ist oder</w:t>
      </w:r>
    </w:p>
    <w:p>
      <w:r>
        <w:t>— der Wirkstoff oder seine Metaboliten in Lebensmittel übergehen, die von dem behandelten Tier stammen.</w:t>
      </w:r>
    </w:p>
    <w:p>
      <w:pPr>
        <w:pStyle w:val="Heading2"/>
      </w:pPr>
      <w:r>
        <w:t>4. Sonstige Vorschriften</w:t>
      </w:r>
    </w:p>
    <w:p>
      <w:pPr>
        <w:pStyle w:val="Heading2"/>
      </w:pPr>
      <w:r>
        <w:t>4.1. Spezielle Untersuchungen</w:t>
      </w:r>
    </w:p>
    <w:p>
      <w:r>
        <w:t>Bei bestimmten Stoffgruppen oder wenn die im Verlauf der Prüfungen bei wiederholter Verabreichung an Tiere beobachteten Wirkungen Veränderungen umfassen, die beispielsweise auf Immunotoxizität, Neurotoxizität oder endokrine Dysfunktion hindeuten, sind weitere Prüfungen erforderlich, z. B. Sensibilisierungsstudien oder Prüfungen auf verzögerte Neurotoxizität. Je nach Art des Arzneimittels kann es erforderlich sein, zusätzliche Studien zur Beurteilung der Mechanismen durchzuführen, die der toxischen Wirkung oder dem Reizpotenzial zugrunde liegen. Derartige Studien werden normalerweise mit der endgültigen Formulierung durchgeführt.</w:t>
      </w:r>
    </w:p>
    <w:p>
      <w:r>
        <w:t>Bei der Konzeption solcher Untersuchungen und der Bewertung ihrer Ergebnisse sind der Stand der wissenschaftlichen Kenntnisse sowie die festgelegten Leitlinien zu berücksichtigen.</w:t>
      </w:r>
    </w:p>
    <w:p>
      <w:pPr>
        <w:pStyle w:val="Heading2"/>
      </w:pPr>
      <w:r>
        <w:t>4.2. Mikrobiologische Eigenschaften von Rückständen</w:t>
      </w:r>
    </w:p>
    <w:p>
      <w:pPr>
        <w:pStyle w:val="Heading2"/>
      </w:pPr>
      <w:r>
        <w:t>4.2.1. Potenzielle Auswirkungen auf die Darmflora des Menschen</w:t>
      </w:r>
    </w:p>
    <w:p>
      <w:r>
        <w:t>Das potenzielle mikrobiologische Risiko, das Rückstände antimikrobieller Verbindungen für die menschliche Darmflora darstellen, ist gemäß den festgelegten Leitlinien zu untersuchen.</w:t>
      </w:r>
    </w:p>
    <w:p>
      <w:pPr>
        <w:pStyle w:val="Heading2"/>
      </w:pPr>
      <w:r>
        <w:t>4.2.2. Potenzielle Auswirkungen auf die Mikroorganismen, die bei der industriellen Lebensmittelbearbeitung und -verarbeitung Anwendung finden</w:t>
      </w:r>
    </w:p>
    <w:p>
      <w:r>
        <w:t>In bestimmten Fällen kann es notwendig sein, Prüfungen durchzuführen, um festzustellen, ob sich mikrobiologisch wirksame Rückstände negativ auf technologische Prozesse in der industriellen Lebensmittelbearbeitung und -verarbeitung auswirken.</w:t>
      </w:r>
    </w:p>
    <w:p>
      <w:pPr>
        <w:pStyle w:val="Heading2"/>
      </w:pPr>
      <w:r>
        <w:t>4.3. Beobachtungen am Menschen</w:t>
      </w:r>
    </w:p>
    <w:p>
      <w:r>
        <w:t>Es sind Angaben vorzulegen, die Aufschluss darüber geben, ob die pharmakologisch wirksamen Stoffe des Tierarzneimittels als Arzneimittel in der Humanmedizin angewandt werden. Trifft dies zu, sind alle am Menschen festgestellten Wirkungen (einschließlich Nebenwirkungen) und deren Ursachen zusammenzustellen, sofern sie für die Beurteilung der Unbedenklichkeit des Tierarzneimittels von Bedeutung sein können; dabei sind gegebenenfalls die Ergebnisse veröffentlichter Studien zu berücksichtigen. Sofern Bestandteile der Tierarzneimittel als solche nicht bzw. nicht mehr als Arzneimittel in der Humantherapie angewandt werden, ist dies zu begründen.</w:t>
      </w:r>
    </w:p>
    <w:p>
      <w:pPr>
        <w:pStyle w:val="Heading2"/>
      </w:pPr>
      <w:r>
        <w:t>4.4. Resistenzentwicklung</w:t>
      </w:r>
    </w:p>
    <w:p>
      <w:r>
        <w:t>Bei Tierarzneimitteln sind Angaben über das potenzielle Auftreten resistenter Bakterien, die für die menschliche Gesundheit von Belang sind, erforderlich. Dabei ist besonders wichtig, durch welchen Mechanismus sich derartige Resistenzen entwickeln. Falls erforderlich, müssen Maßnahmen vorgeschlagen werden, durch die sich die Entwicklung einer Resistenz gegen den Verwendungszweck des Tierarzneimittels begrenzen lässt.</w:t>
      </w:r>
    </w:p>
    <w:p>
      <w:r>
        <w:t>Ist eine solche Resistenz für die klinische Anwendung des Arzneimittels relevant, ist dies gemäß Teil 4 zu behandeln. Gegebenenfalls sind Querverweise zu den in Teil 4 aufgeführten Angaben zu machen.</w:t>
      </w:r>
    </w:p>
    <w:p>
      <w:pPr>
        <w:pStyle w:val="Heading2"/>
      </w:pPr>
      <w:r>
        <w:t>5. Anwendersicherheit</w:t>
      </w:r>
    </w:p>
    <w:p>
      <w:r>
        <w:t>In diesem Abschnitt ist eine Erörterung der in den vorausgegangenen Abschnitten festgestellten Wirkungen aufzunehmen, und diese Wirkungen sind mit Art und Umfang der menschlichen Exposition gegenüber dem Arzneimittel in Beziehung zu setzen, damit zweckdienliche Warnhinweise für die Anwender formuliert und andere Risikomanagement-Maßnahmen ergriffen werden können.</w:t>
      </w:r>
    </w:p>
    <w:p>
      <w:pPr>
        <w:pStyle w:val="Heading2"/>
      </w:pPr>
      <w:r>
        <w:t>6. Umweltverträglichkeitsprüfung</w:t>
      </w:r>
    </w:p>
    <w:p>
      <w:pPr>
        <w:pStyle w:val="Heading2"/>
      </w:pPr>
      <w:r>
        <w:t>6.1. Umweltverträglichkeitsprüfung für Tierarzneimittel, die genetisch veränderte Organismen weder enthalten noch aus solchen bestehen</w:t>
      </w:r>
    </w:p>
    <w:p>
      <w:r>
        <w:t>Es ist eine Umweltverträglichkeitsprüfung zur Beurteilung potenziell schädlicher Wirkungen, die sich durch die Anwendung des Tierarzneimittels für die Umwelt ergeben können, sowie zur Ermittlung der Risiken solcher Wirkungen durchzuführen. Im Rahmen der Beurteilung sind außerdem die zur Herabsetzung solcher Risiken gegebenenfalls erforderlichen Vorsichtsmaßnahmen festzustellen.</w:t>
      </w:r>
    </w:p>
    <w:p>
      <w:r>
        <w:t>Die Beurteilung erfolgt normalerweise in zwei Phasen. Die erste Beurteilungsphase ist immer durchzuführen. Die Einzelheiten der Beurteilung sind gemäß den festgelegten Leitlinien bereitzustellen. Die potenzielle Exposition der Umwelt gegenüber dem Arzneimittel sowie das Ausmaß des mit einer solchen Exposition verbundenen Risikos sind unter Berücksichtigung folgender Elemente anzugeben:</w:t>
      </w:r>
    </w:p>
    <w:p>
      <w:r>
        <w:t>— der Zieltierart und der vorgeschlagenen Anwendungsschemata,</w:t>
      </w:r>
    </w:p>
    <w:p>
      <w:r>
        <w:t>— der Verabreichungsart, insbesondere des wahrscheinlichen Ausmaßes eines direkten Eintritts des Arzneimittels in Umweltsysteme;</w:t>
      </w:r>
    </w:p>
    <w:p>
      <w:r>
        <w:t>— der möglichen Ausscheidung des Arzneimittels, seiner Wirkstoffe oder relevanten Metaboliten in die Umwelt durch behandelte Tiere, deren Persistenz in solchen Ausscheidungen;</w:t>
      </w:r>
    </w:p>
    <w:p>
      <w:r>
        <w:t>— der Beseitigung des nicht verwendeten Tierarzneimittels oder anderer Abfälle.</w:t>
      </w:r>
    </w:p>
    <w:p>
      <w:r>
        <w:t>In der zweiten Phase sind weitere Untersuchungen über das Verhalten und die Wirkungen des Arzneimittels auf besondere Ökosysteme gemäß den festgelegten Leitlinien erforderlich. Das Ausmaß der Exposition der Umwelt gegenüber dem Arzneimittel und die verfügbaren Informationen über die physikalisch/chemischen, pharmakologischen und/oder toxikologischen Eigenschaften der betreffenden Wirkstoffe, einschließlich der Metaboliten bei einem erkannten Risiko, die im Verlauf der sonstigen gemäß dieser Richtlinie erforderlichen Versuche und Prüfungen gewonnen wurden, sind zu berücksichtigen.</w:t>
      </w:r>
    </w:p>
    <w:p>
      <w:pPr>
        <w:pStyle w:val="Heading2"/>
      </w:pPr>
      <w:r>
        <w:t>6.2. Umweltverträglichkeitsprüfung für Tierarzneimittel, die genetisch veränderte Organismen enthalten oder aus solchen bestehen</w:t>
      </w:r>
    </w:p>
    <w:p>
      <w:r>
        <w:t>Bei einem Tierarzneimittel, das genetisch veränderte Organismen enthält oder aus solchen besteht, muss der Antrag die Unterlagen gemäß Artikel 2 und Teil C der Richtlinie 2001/18/EG umfassen.</w:t>
      </w:r>
    </w:p>
    <w:p>
      <w:pPr>
        <w:pStyle w:val="Heading2"/>
      </w:pPr>
      <w:r>
        <w:t>Kapitel II</w:t>
      </w:r>
    </w:p>
    <w:p>
      <w:pPr>
        <w:pStyle w:val="Heading2"/>
      </w:pPr>
      <w:r>
        <w:t>Vorlage der angaben und unterlagen</w:t>
      </w:r>
    </w:p>
    <w:p>
      <w:r>
        <w:t>Die Unterlagen über Unbedenklichkeitsprüfungen müssen Folgendes umfassen:</w:t>
      </w:r>
    </w:p>
    <w:p>
      <w:r>
        <w:t>— eine Aufstellung aller in die Unterlagen aufgenommenen Studien,</w:t>
      </w:r>
    </w:p>
    <w:p>
      <w:r>
        <w:t>— eine Erklärung, dass alle dem Antragsteller zum Zeitpunkt der Einreichung bekannten Daten sowohl günstige als auch ungünstige aufgenommen wurden,</w:t>
      </w:r>
    </w:p>
    <w:p>
      <w:r>
        <w:t>— eine Begründung für die etwaige Auslassung eines Studientyps,</w:t>
      </w:r>
    </w:p>
    <w:p>
      <w:r>
        <w:t>— eine Erklärung für die Aufnahme eines alternativen Studientyps,</w:t>
      </w:r>
    </w:p>
    <w:p>
      <w:r>
        <w:t>— eine Erörterung der Frage, inwieweit eine Studie, die noch aus der Zeit vor Einführung der Guten Laborpraxis (GLP) gemäß der Richtlinie 2004/10/EG stammt, für die Gesamtrisikobeurteilung relevant ist.</w:t>
      </w:r>
    </w:p>
    <w:p>
      <w:r>
        <w:t>Jeder Studienbericht enthält Folgendes:</w:t>
      </w:r>
    </w:p>
    <w:p>
      <w:r>
        <w:t>— eine Kopie der Studienplanung (Protokoll),</w:t>
      </w:r>
    </w:p>
    <w:p>
      <w:r>
        <w:t>— gegebenenfalls eine Erklärung, dass die Gute Laborpraxis eingehalten wurde,</w:t>
      </w:r>
    </w:p>
    <w:p>
      <w:r>
        <w:t>— eine Beschreibung der angewandten Methoden sowie der verwendeten Geräte und Materialien,</w:t>
      </w:r>
    </w:p>
    <w:p>
      <w:r>
        <w:t>— eine Beschreibung und Begründung des Prüfsystems,</w:t>
      </w:r>
    </w:p>
    <w:p>
      <w:r>
        <w:t>— eine Beschreibung der erzielten Ergebnisse, die so ausführlich sein muss, dass die Ergebnisse unabhängig von ihren Interpretationen durch den Autor kritisch bewertet werden können,</w:t>
      </w:r>
    </w:p>
    <w:p>
      <w:r>
        <w:t>— gegebenenfalls eine statistische Analyse der Ergebnisse,</w:t>
      </w:r>
    </w:p>
    <w:p>
      <w:r>
        <w:t>— eine Erörterung der Ergebnisse mit Kommentaren zu OEL und NOEL sowie zu ungewöhnlichen Ergebnissen,</w:t>
      </w:r>
    </w:p>
    <w:p>
      <w:r>
        <w:t>— eine detaillierte Beschreibung und eingehende Erörterung der Ergebnisse der Versuche über die Unbedenklichkeit des Wirkstoffs und deren Relevanz für die Bewertung potenzieller Risiken von Rückständen für den Menschen.</w:t>
      </w:r>
    </w:p>
    <w:p>
      <w:pPr>
        <w:pStyle w:val="Heading2"/>
      </w:pPr>
      <w:r>
        <w:t>B. RÜCKSTANDSVERSUCHE</w:t>
      </w:r>
    </w:p>
    <w:p>
      <w:pPr>
        <w:pStyle w:val="Heading2"/>
      </w:pPr>
      <w:r>
        <w:t>Kapitel I</w:t>
      </w:r>
    </w:p>
    <w:p>
      <w:pPr>
        <w:pStyle w:val="Heading2"/>
      </w:pPr>
      <w:r>
        <w:t>Durchführung der versuche</w:t>
      </w:r>
    </w:p>
    <w:p>
      <w:pPr>
        <w:pStyle w:val="Heading2"/>
      </w:pPr>
      <w:r>
        <w:t>1. Einleitung</w:t>
      </w:r>
    </w:p>
    <w:p>
      <w:r>
        <w:t>Für diesen Anhang gelten die Begriffsbestimmungen der Verordnung (EWG) Nr. 2377/90 des Rates.</w:t>
      </w:r>
    </w:p>
    <w:p>
      <w:r>
        <w:t>Mit der Untersuchung des Abbaus von Rückständen in essbaren Geweben oder Eiern, Milch und Honig, die von behandelten Tieren gewonnen wurden, soll festgestellt werden, unter welchen Bedingungen und in welchem Umfang Rückstände in von behandelten Tieren stammenden Lebensmitteln bestehen bleiben. Außerdem dienen diese Untersuchungen dazu, Wartezeiten festzulegen.</w:t>
      </w:r>
    </w:p>
    <w:p>
      <w:r>
        <w:t>Bei Tierarzneimitteln, die für zur Nahrungsmittelerzeugung genutzte Tiere bestimmt sind, muss aus den Rückstandsunterlagen Folgendes hervorgehen:</w:t>
      </w:r>
    </w:p>
    <w:p>
      <w:r>
        <w:t>1. in welchem Umfang und wie lange Rückstände der Tierarzneimittel oder deren Metaboliten in den essbaren Geweben oder in Milch, Eiern und/oder Honig der behandelten Tiere bestehen bleiben;</w:t>
      </w:r>
    </w:p>
    <w:p>
      <w:r>
        <w:t>2. dass es möglich ist, realistische Wartezeiten festzulegen, die in der Tierzucht auch praktisch eingehalten werden können, um alle Risiken für die Gesundheit der Verbraucher von Lebensmitteln, die von behandelten Tieren stammen, sowie Schwierigkeiten in der industriellen Lebensmittelbearbeitung und -verarbeitung zu vermeiden;</w:t>
      </w:r>
    </w:p>
    <w:p>
      <w:r>
        <w:t>3. dass die Analyseverfahren, die für die Untersuchung des Abbaus von Rückständen verwendet werden, hinreichend validiert sind, sodass mit der erforderlichen Sicherheit davon ausgegangen werden kann, dass die vorgelegten Rückstandsdaten als Grundlage für die Festsetzung einer Wartezeit ausreichen.</w:t>
      </w:r>
    </w:p>
    <w:p>
      <w:pPr>
        <w:pStyle w:val="Heading2"/>
      </w:pPr>
      <w:r>
        <w:t>2. Stoffwechsel und Rückstandskinetik</w:t>
      </w:r>
    </w:p>
    <w:p>
      <w:pPr>
        <w:pStyle w:val="Heading2"/>
      </w:pPr>
      <w:r>
        <w:t>2.1. Pharmakokinetik (Absorption, Verteilung, Stoffwechsel, Ausscheidung)</w:t>
      </w:r>
    </w:p>
    <w:p>
      <w:r>
        <w:t>Es ist eine Zusammenfassung der Pharmakokinetik-Daten samt Querverweisen auf die Pharmakokinetik-Studien an Zieltierarten einzureichen, die nach Teil 4 vorzulegen sind. Der komplette Studienbericht braucht nicht vorgelegt zu werden.</w:t>
      </w:r>
    </w:p>
    <w:p>
      <w:r>
        <w:t>Zweck der pharmakokinetischen Studien über Rückstände von Tierarzneimitteln ist die Bewertung der Absorption, Verteilung, Metabolisierung und Ausscheidung des Arzneimittels in der Zieltierart.</w:t>
      </w:r>
    </w:p>
    <w:p>
      <w:r>
        <w:t>Das Fertigerzeugnis oder eine Formulierung, die bei der Bioverfügbarkeit vergleichbare Eigenschaften wie das Fertigerzeugnis aufweist, sind der Zieltierart in der höchsten empfohlenen Dosis zu verabreichen.</w:t>
      </w:r>
    </w:p>
    <w:p>
      <w:r>
        <w:t>Der Absorptionsgrad des Tierarzneimittels ist unter Berücksichtigung der Verabreichungsart genau zu beschreiben. Sofern nachgewiesen ist, dass die systemische Absorption von Arzneimitteln, die zur Oberflächenbehandlung bestimmt sind, unerheblich ist, sind keine weiteren Rückstandsversuche erforderlich.</w:t>
      </w:r>
    </w:p>
    <w:p>
      <w:r>
        <w:t>Die Verteilung des Tierarzneimittels im Zieltier ist zu beschreiben; die Möglichkeit der Plasmaproteinbindung oder des Übergangs in Milch oder Eier und der Akkumulation von lipophilen Verbindungen sind zu untersuchen.</w:t>
      </w:r>
    </w:p>
    <w:p>
      <w:r>
        <w:t>Die Wege, über die das Tierarzneimittel von dem Zieltier ausgeschieden wird, sind zu beschreiben. Die wichtigsten Metaboliten sind festzustellen und zu charakterisieren.</w:t>
      </w:r>
    </w:p>
    <w:p>
      <w:pPr>
        <w:pStyle w:val="Heading2"/>
      </w:pPr>
      <w:r>
        <w:t>2.2. Abbau von Rückständen</w:t>
      </w:r>
    </w:p>
    <w:p>
      <w:r>
        <w:t>Zweck dieser Versuche, durch die die Geschwindigkeit gemessen wird, mit der Rückstände im Zieltier nach der letzten Verabreichung des Arzneimittels abgebaut werden, ist die Bestimmung von Wartezeiten.</w:t>
      </w:r>
    </w:p>
    <w:p>
      <w:r>
        <w:t>Mit ausreichender Häufigkeit sind die Rückstandsmengen nach Verabreichung der letzten Dosis des Tierarzneimittels an das Versuchstier durch validierte Analyseverfahren zu bestimmen; die technischen Verfahren sowie die Verlässlichkeit und Empfindlichkeit der angewandten Methoden sind zu spezifizieren.</w:t>
      </w:r>
    </w:p>
    <w:p>
      <w:pPr>
        <w:pStyle w:val="Heading2"/>
      </w:pPr>
      <w:r>
        <w:t>3. Methoden der Rückstandsanalyse</w:t>
      </w:r>
    </w:p>
    <w:p>
      <w:r>
        <w:t>Die in den Studien über den Abbau von Rückständen verwendeten Analyseverfahren sind ausführlich zu beschreiben.</w:t>
      </w:r>
    </w:p>
    <w:p>
      <w:r>
        <w:t>Folgende Merkmale sind zu beschreiben:</w:t>
      </w:r>
    </w:p>
    <w:p>
      <w:r>
        <w:t>— Spezifität,</w:t>
      </w:r>
    </w:p>
    <w:p>
      <w:r>
        <w:t>— Genauigkeit,</w:t>
      </w:r>
    </w:p>
    <w:p>
      <w:r>
        <w:t>— Präzision,</w:t>
      </w:r>
    </w:p>
    <w:p>
      <w:r>
        <w:t>— Nachweisgrenze,</w:t>
      </w:r>
    </w:p>
    <w:p>
      <w:r>
        <w:t>— Bestimmungsgrenze,</w:t>
      </w:r>
    </w:p>
    <w:p>
      <w:r>
        <w:t>— Durchführbarkeit und Anwendbarkeit unter normalen Laborbedingungen,</w:t>
      </w:r>
    </w:p>
    <w:p>
      <w:r>
        <w:t>— Empfindlichkeit gegenüber Störungen,</w:t>
      </w:r>
    </w:p>
    <w:p>
      <w:r>
        <w:t>— Stabilität entstandener Rückstände.</w:t>
      </w:r>
    </w:p>
    <w:p>
      <w:r>
        <w:t>Die Eignung der vorgeschlagenen Analysemethoden ist vor dem Hintergrund des wissenschaftlichen und technischen Kenntnisstands zum Zeitpunkt der Antragstellung zu bewerten.</w:t>
      </w:r>
    </w:p>
    <w:p>
      <w:r>
        <w:t>Das Analyseverfahren ist in einem international anerkannten Format zu präsentieren.</w:t>
      </w:r>
    </w:p>
    <w:p>
      <w:pPr>
        <w:pStyle w:val="Heading2"/>
      </w:pPr>
      <w:r>
        <w:t>Kapitel II</w:t>
      </w:r>
    </w:p>
    <w:p>
      <w:pPr>
        <w:pStyle w:val="Heading2"/>
      </w:pPr>
      <w:r>
        <w:t>Vorlage der angaben und unterlagen</w:t>
      </w:r>
    </w:p>
    <w:p>
      <w:pPr>
        <w:pStyle w:val="Heading2"/>
      </w:pPr>
      <w:r>
        <w:t>1. Identifikation des Arzneimittels</w:t>
      </w:r>
    </w:p>
    <w:p>
      <w:r>
        <w:t>Die bei den Versuchen verwendeten Tierarzneimittel sind anhand folgender Merkmale zu identifizieren:</w:t>
      </w:r>
    </w:p>
    <w:p>
      <w:r>
        <w:t>— Zusammensetzung,</w:t>
      </w:r>
    </w:p>
    <w:p>
      <w:r>
        <w:t>— physikalische und chemische Versuchsergebnisse (Stärke und Reinheit) für die betreffenden Chargen;</w:t>
      </w:r>
    </w:p>
    <w:p>
      <w:r>
        <w:t>— Identifizierung der Charge,</w:t>
      </w:r>
    </w:p>
    <w:p>
      <w:r>
        <w:t>— Beziehung zum Fertigerzeugnis,</w:t>
      </w:r>
    </w:p>
    <w:p>
      <w:r>
        <w:t>— spezifische Aktivität und radiologische Reinheit markierter Stoffe,</w:t>
      </w:r>
    </w:p>
    <w:p>
      <w:r>
        <w:t>— Position markierter Atome im Molekül.</w:t>
      </w:r>
    </w:p>
    <w:p>
      <w:r>
        <w:t>Das Dossier über Rückstandsversuche muss Folgendes umfassen:</w:t>
      </w:r>
    </w:p>
    <w:p>
      <w:r>
        <w:t>— eine Aufstellung aller in das Dossier aufgenommenen Studien,</w:t>
      </w:r>
    </w:p>
    <w:p>
      <w:r>
        <w:t>— eine Erklärung, dass alle dem Antragsteller zum Zeitpunkt der Einreichung bekannten Daten sowohl günstige als auch ungünstige aufgenommen wurden,</w:t>
      </w:r>
    </w:p>
    <w:p>
      <w:r>
        <w:t>— eine Begründung für die etwaige Auslassung eines Studientyps,</w:t>
      </w:r>
    </w:p>
    <w:p>
      <w:r>
        <w:t>— eine Erklärung für die Aufnahme eines alternativen Studientyps,</w:t>
      </w:r>
    </w:p>
    <w:p>
      <w:r>
        <w:t>— eine Erörterung der Frage, inwieweit eine Studie, die noch aus der Zeit vor Einführung der Guten Laborpraxis stammt, für die Gesamtrisikobeurteilung relevant ist,</w:t>
      </w:r>
    </w:p>
    <w:p>
      <w:r>
        <w:t>— ein Vorschlag zur Wartezeit.</w:t>
      </w:r>
    </w:p>
    <w:p>
      <w:r>
        <w:t>Der Studienbericht enthält Folgendes:</w:t>
      </w:r>
    </w:p>
    <w:p>
      <w:r>
        <w:t>— eine Kopie der Studienplanung (Protokoll),</w:t>
      </w:r>
    </w:p>
    <w:p>
      <w:r>
        <w:t>— gegebenenfalls eine Erklärung, dass die Gute Laborpraxis eingehalten wurde,</w:t>
      </w:r>
    </w:p>
    <w:p>
      <w:r>
        <w:t>— eine Beschreibung der angewandten Methoden sowie der verwendeten Geräte und Materialien,</w:t>
      </w:r>
    </w:p>
    <w:p>
      <w:r>
        <w:t>— eine Beschreibung der erzielten Ergebnisse, die so ausführlich sein muss, dass die Ergebnisse unabhängig von ihrer Interpretation durch den Autor kritisch bewertet werden können,</w:t>
      </w:r>
    </w:p>
    <w:p>
      <w:r>
        <w:t>— gegebenenfalls eine statistische Analyse der Ergebnisse,</w:t>
      </w:r>
    </w:p>
    <w:p>
      <w:r>
        <w:t>— eine Erörterung der Ergebnisse,</w:t>
      </w:r>
    </w:p>
    <w:p>
      <w:r>
        <w:t>— eine objektive Erörterung der erzielten Ergebnisse mit Vorschlägen für die erforderlichen Wartezeiten, um sicherzustellen, dass in den von behandelten Tieren stammenden Lebensmitteln keine Rückstände vorhanden sind, die eine Gefahr für den Menschen darstellen könnten.</w:t>
      </w:r>
    </w:p>
    <w:p>
      <w:pPr>
        <w:pStyle w:val="Heading1"/>
      </w:pPr>
      <w:r>
        <w:t>TEIL 4</w:t>
      </w:r>
    </w:p>
    <w:p>
      <w:pPr>
        <w:pStyle w:val="Heading2"/>
      </w:pPr>
      <w:r>
        <w:t>Vorklinische und klinische prüfungen</w:t>
      </w:r>
    </w:p>
    <w:p>
      <w:r>
        <w:t>Die Angaben und Unterlagen, die dem Genehmigungsantrag gemäß Artikel 12 Absatz 3 Buchstabe j dritter Gedankenstrich beizufügen sind, müssen den folgenden Vorschriften entsprechen.</w:t>
      </w:r>
    </w:p>
    <w:p>
      <w:pPr>
        <w:pStyle w:val="Heading2"/>
      </w:pPr>
      <w:r>
        <w:t>Kapitel I</w:t>
      </w:r>
    </w:p>
    <w:p>
      <w:pPr>
        <w:pStyle w:val="Heading2"/>
      </w:pPr>
      <w:r>
        <w:t>Vorklinische vorschriften</w:t>
      </w:r>
    </w:p>
    <w:p>
      <w:r>
        <w:t>Es sind vorklinische Studien erforderlich, um die pharmakologische Aktivität und die Verträglichkeit des Arzneimittels festzustellen.</w:t>
      </w:r>
    </w:p>
    <w:p>
      <w:pPr>
        <w:pStyle w:val="Heading2"/>
      </w:pPr>
      <w:r>
        <w:t>A. PHARMAKOLOGIE</w:t>
      </w:r>
    </w:p>
    <w:p>
      <w:pPr>
        <w:pStyle w:val="Heading2"/>
      </w:pPr>
      <w:r>
        <w:t>A.1. Pharmakodynamik</w:t>
      </w:r>
    </w:p>
    <w:p>
      <w:r>
        <w:t>Die pharmakodynamischen Wirkungen der im Tierarzneimittel enthaltenen Wirkstoffe sind zu charakterisieren.</w:t>
      </w:r>
    </w:p>
    <w:p>
      <w:r>
        <w:t>Zunächst müssen der Wirkungsmechanismus und die pharmakologischen Auswirkungen, auf denen die empfohlene praktische Anwendung basiert, angemessen beschrieben werden. Die Ergebnisse sind quantitativ darzustellen (beispielsweise durch Dosis-Wirkungs-Kurven, Zeit-Wirkungs-Kurven usw.) und sofern möglich durch Vergleich mit einem Stoff, dessen Wirkung gut bekannt ist. Wird für einen Stoff eine stärkere Wirksamkeit behauptet, ist der Unterschied nachzuweisen und aufzuzeigen, dass er statistisch signifikant ist.</w:t>
      </w:r>
    </w:p>
    <w:p>
      <w:r>
        <w:t>Ferner ist eine pharmakologische Gesamtbeurteilung des Wirkstoffes mit besonderem Verweis auf mögliche sekundäre pharmakologische Wirkungen vorzulegen. Generell sind die Wirkungen auf die wichtigsten Körperfunktionen zu untersuchen.</w:t>
      </w:r>
    </w:p>
    <w:p>
      <w:r>
        <w:t>Jeder Einfluss der anderen Eigenschaften des Arzneimittels (wie etwa der Verabreichungsweg oder die Formulierung) auf die pharmakologische Aktivität des Wirkstoffes muss untersucht werden.</w:t>
      </w:r>
    </w:p>
    <w:p>
      <w:r>
        <w:t>Die Untersuchungen sind zu intensivieren, wenn die empfohlene Dosis jene Dosis erreicht, bei der wahrscheinlich Nebenwirkungen auftreten.</w:t>
      </w:r>
    </w:p>
    <w:p>
      <w:r>
        <w:t>Sofern es sich bei den Versuchsmethoden nicht um Standardverfahren handelt, sind sie so genau zu beschreiben, dass sie reproduzierbar sind, und der Versuchsleiter muss ihre Validierung nachweisen. Die Versuchsergebnisse sind klar und deutlich darzulegen und für bestimmte Versuchstypen ist die statistische Signifikanz anzugeben.</w:t>
      </w:r>
    </w:p>
    <w:p>
      <w:r>
        <w:t>Sofern keine stichhaltigen Gegenargumente vorgelegt werden können, ist jede quantitative Änderung von Reaktionen aufgrund wiederholter Verabreichung des Stoffes ebenfalls zu untersuchen.</w:t>
      </w:r>
    </w:p>
    <w:p>
      <w:r>
        <w:t>Fixe Arzneimittelkombinationen können entweder aus pharmakologischen Gründen oder auf klinische Indikation hin verabreicht werden. Im ersten Fall müssen die pharmakodynamischen und/oder pharmakokinetischen Untersuchungen jene Wechselwirkungen nachweisen, die den Wert der Arzneimittelkombination im klinischen Einsatz ausmachen könnten. Im zweiten Fall, in dem eine wissenschaftliche Begründung für die Arzneimittelkombination durch klinische Prüfungen angestrebt wird, ist festzustellen, ob die von der Arzneimittelkombination erwarteten Wirkungen am Tier nachgewiesen werden können, wobei zumindest die Schwere aller Nebenwirkungen zu prüfen ist. Sofern eine Kombination einen neuen Wirkstoff enthält, muss dieser zuvor eingehend untersucht worden sein.</w:t>
      </w:r>
    </w:p>
    <w:p>
      <w:pPr>
        <w:pStyle w:val="Heading2"/>
      </w:pPr>
      <w:r>
        <w:t>A.2. Resistenzentwicklung</w:t>
      </w:r>
    </w:p>
    <w:p>
      <w:r>
        <w:t>Bei Tierarzneimitteln sind gegebenenfalls Angaben über das mögliche Auftreten resistenter Organismen von klinischer Relevanz erforderlich. Dabei ist besonders wichtig, durch welchen Mechanismus sich derartige Resistenzen entwickeln. Der Antragsteller muss Maßnahmen vorschlagen, durch die sich die Entwicklung einer Resistenz gegen den Verwendungszweck des Tierarzneimittels begrenzen lässt.</w:t>
      </w:r>
    </w:p>
    <w:p>
      <w:r>
        <w:t>Gegebenenfalls sind Querverweise zu den in Teil 3 aufgeführten Angaben zu machen.</w:t>
      </w:r>
    </w:p>
    <w:p>
      <w:pPr>
        <w:pStyle w:val="Heading2"/>
      </w:pPr>
      <w:r>
        <w:t>A.3. Pharmakokinetik</w:t>
      </w:r>
    </w:p>
    <w:p>
      <w:r>
        <w:t>Im Rahmen einer Beurteilung der klinischen Unbedenklichkeit und Wirksamkeit des Tierarzneimittels sind Angaben über die grundlegenden pharmakokinetischen Abläufe bei einem neuen Wirkstoff erforderlich.</w:t>
      </w:r>
    </w:p>
    <w:p>
      <w:r>
        <w:t>Die Zielsetzung pharmakokinetischer Studien bei der Zieltierart lässt sich in folgende drei Kernbereiche unterteilen:</w:t>
      </w:r>
    </w:p>
    <w:p>
      <w:r>
        <w:t>i) Beschreibung der Pharmakokinetik, die zur Festlegung von Basisparametern führt,</w:t>
      </w:r>
    </w:p>
    <w:p>
      <w:r>
        <w:t>ii) Anwendung dieser Parameter zur Untersuchung der Zusammenhänge zwischen Dosierungsschema, Plasma- und Gewebekonzentration im zeitlichen Verlauf und pharmakologischen, therapeutischen oder toxischen Wirkungen,</w:t>
      </w:r>
    </w:p>
    <w:p>
      <w:r>
        <w:t>iii) gegebenenfalls pharmakokinetischer Vergleich der verschiedenen Zieltierarten und Untersuchung der Frage, ob eventuelle Unterschiede zwischen den Arten Folgen für die Unbedenklichkeit und Wirksamkeit des Tierarzneimittels bei der Zieltierart haben.</w:t>
      </w:r>
    </w:p>
    <w:p>
      <w:r>
        <w:t>Bei der Zieltierart sind pharmakokinetische Studien in der Regel als Ergänzung der pharmakodynamischen Studien für eine fundierte Festlegung von wirksamen Dosierungsschemata (Verabreichungsweg und -ort, Dosis, Dosierungsintervalle, Anzahl der Verabreichungen usw.) erforderlich. Zusätzliche pharmakokinetische Studien können erforderlich werden, um Dosierungsschemata im Einklang mit bestimmten Populationsvariablen festlegen zu können.</w:t>
      </w:r>
    </w:p>
    <w:p>
      <w:r>
        <w:t>Wurden pharmakokinetische Studien gemäß Teil 3 eingereicht, können Querverweise auf diese Studien aufgenommen werden.</w:t>
      </w:r>
    </w:p>
    <w:p>
      <w:r>
        <w:t>Bei neuen Kombinationen bekannter Stoffe, die im Einklang mit den Bestimmungen dieser Richtlinie untersucht wurden, sind keine pharmakokinetischen Untersuchungen der fixen Kombination erforderlich, wenn nachgewiesen werden kann, dass die Verabreichung der Wirkstoffe als fixe Kombination ihre pharmakokinetischen Eigenschaften nicht verändert.</w:t>
      </w:r>
    </w:p>
    <w:p>
      <w:r>
        <w:t>Es müssen geeignete Untersuchungen der biologischen Verfügbarkeit zur Feststellung der Bioäquivalenz durchgeführt werden:</w:t>
      </w:r>
    </w:p>
    <w:p>
      <w:r>
        <w:t>— wenn ein neuformuliertes Tierarzneimittel mit einem bereits bestehenden verglichen wird;</w:t>
      </w:r>
    </w:p>
    <w:p>
      <w:r>
        <w:t>— falls es für den Vergleich einer/eines neuen mit einer/einem bestehenden Verabreichungsart bzw. -weg erforderlich ist.</w:t>
      </w:r>
    </w:p>
    <w:p>
      <w:pPr>
        <w:pStyle w:val="Heading2"/>
      </w:pPr>
      <w:r>
        <w:t>B. VERTRÄGLICHKEIT BEI DEN ZIELTIERARTEN</w:t>
      </w:r>
    </w:p>
    <w:p>
      <w:r>
        <w:t>Die lokale und systemische Verträglichkeit des Tierarzneimittels ist bei den Zieltierarten zu untersuchen. Zweck dieser Studien ist es, Anzeichen von Unverträglichkeit zu beschreiben und einen angemessenen Sicherheitsspielraum bei Anwendung der empfohlenen Verabreichungswege aufzuzeigen. Dies lässt sich durch Erhöhung der therapeutischen Dosis und/oder durch Verlängerung der Behandlungsdauer erreichen. Das Versuchsprotokoll muss detaillierte Angaben zu allen erwarteten pharmakologischen Wirkungen und allen Nebenwirkungen enthalten.</w:t>
      </w:r>
    </w:p>
    <w:p>
      <w:pPr>
        <w:pStyle w:val="Heading2"/>
      </w:pPr>
      <w:r>
        <w:t>Kapitel II</w:t>
      </w:r>
    </w:p>
    <w:p>
      <w:pPr>
        <w:pStyle w:val="Heading2"/>
      </w:pPr>
      <w:r>
        <w:t>Klinische vorschriften</w:t>
      </w:r>
    </w:p>
    <w:p>
      <w:pPr>
        <w:pStyle w:val="Heading2"/>
      </w:pPr>
      <w:r>
        <w:t>1. Allgemeine Grundsätze</w:t>
      </w:r>
    </w:p>
    <w:p>
      <w:r>
        <w:t>Zweck der klinischen Prüfungen ist es, die Wirkung des Tierarzneimittels nach Verabreichung gemäß dem vorgeschlagenen Dosierungsschema und über den vorgeschlagenen Verabreichungsweg nachzuweisen oder zu erhärten, und seine Indikationen und Gegenanzeigen je nach Tierart, Alter, Rasse und Geschlecht sowie die Anweisungen zum Gebrauch und mögliche Nebenwirkungen zu spezifizieren.</w:t>
      </w:r>
    </w:p>
    <w:p>
      <w:r>
        <w:t>Die Versuchsdaten sind durch Daten zu bestätigen, die unter üblichen Feldbedingungen gewonnen wurden.</w:t>
      </w:r>
    </w:p>
    <w:p>
      <w:r>
        <w:t>Von begründeten Ausnahmen abgesehen, sind klinische Prüfungen mit Kontrolltieren (kontrollierte klinische Prüfungen) durchzuführen. Die Ergebnisse, die zur Wirksamkeit erzielt wurden, sollten mit jenen bei der Zieltierart verglichen werden, die ein Tierarzneimittel, welches in der Gemeinschaft für dieselben Indikationen bei derselben Zieltierart zugelassen ist, oder ein Placebo oder gar keine Behandlung erhalten hat. Alle erzielten Ergebnisse, ob positiv oder negativ, sind zu melden.</w:t>
      </w:r>
    </w:p>
    <w:p>
      <w:r>
        <w:t>Bei Entwurf des Prüfplans, Analyse und Bewertung der klinischen Prüfungen sind feststehende statistische Grundsätze zu befolgen, andernfalls ist dies zu begründen.</w:t>
      </w:r>
    </w:p>
    <w:p>
      <w:r>
        <w:t>Bei Tierarzneimitteln, die in erster Linie als Leistungssteigerer eingesetzt werden sollen, ist insbesondere zu beachten:</w:t>
      </w:r>
    </w:p>
    <w:p>
      <w:r>
        <w:t>1. Ertrag des tierischen Erzeugnisses;</w:t>
      </w:r>
    </w:p>
    <w:p>
      <w:r>
        <w:t>2. Qualität des tierischen Erzeugnisses (organoleptische, nutritive, hygienische und technologische Eigenschaften);</w:t>
      </w:r>
    </w:p>
    <w:p>
      <w:r>
        <w:t>3. nutritiver Wirkungsgrad und Wachstum der Zieltierart;</w:t>
      </w:r>
    </w:p>
    <w:p>
      <w:r>
        <w:t>4. allgemeiner Gesundheitszustand der Zieltierart.</w:t>
      </w:r>
    </w:p>
    <w:p>
      <w:pPr>
        <w:pStyle w:val="Heading2"/>
      </w:pPr>
      <w:r>
        <w:t>2. Durchführung der klinischen</w:t>
      </w:r>
    </w:p>
    <w:p>
      <w:r>
        <w:t>Prüfungen Alle veterinärklinischen Prüfungen sind entsprechend einem detaillierten Prüfplan durchzuführen.</w:t>
      </w:r>
    </w:p>
    <w:p>
      <w:r>
        <w:t>Klinische Feldversuche sind gemäß den feststehenden Grundsätzen der guten klinischen Praxis durchzuführen, sofern nicht anders begründet.</w:t>
      </w:r>
    </w:p>
    <w:p>
      <w:r>
        <w:t>Vor Beginn jedes Feldversuchs ist die in voller Kenntnis der Sachlage erteilte Zustimmung des Eigentümers der Versuchstiere einzuholen und zu dokumentieren. Insbesondere muss der Eigentümer der Tiere schriftlich über die Folgen einer Teilnahme an den Prüfungen im Hinblick auf die anschließende Beseitigung behandelter Tiere oder die Herstellung von Lebensmitteln aus behandelten Tieren informiert werden. Eine vom Tiereigentümer gegengezeichnete und datierte Kopie dieser Mitteilung ist den Prüfunterlagen beizufügen.</w:t>
      </w:r>
    </w:p>
    <w:p>
      <w:r>
        <w:t>Außer bei als Blindversuch durchgeführten Feldversuchen gelten die Artikel 55, 56 und 57 sinngemäß für die Etikettierung von Formulierungen, die zur Anwendung bei tiermedizinischen Feldversuchen bestimmt sind. In jedem Fall ist der Hinweis „Nur für tiermedizinische Feldversuche“ deutlich sichtbar und unlöschbar auf der Etikettierung anzubringen.</w:t>
      </w:r>
    </w:p>
    <w:p>
      <w:pPr>
        <w:pStyle w:val="Heading2"/>
      </w:pPr>
      <w:r>
        <w:t>Kapitel III</w:t>
      </w:r>
    </w:p>
    <w:p>
      <w:pPr>
        <w:pStyle w:val="Heading2"/>
      </w:pPr>
      <w:r>
        <w:t>Angaben und unterlagen</w:t>
      </w:r>
    </w:p>
    <w:p>
      <w:r>
        <w:t>Das Dossier über die Wirksamkeit muss alle vorklinischen und klinischen Unterlagen und/oder Prüfungsergebnisse enthalten, unabhängig davon, ob sie günstig oder ungünstig für die Tierarzneimittel ausgefallen sind, damit eine objektive Gesamtbeurteilung des Nutzen-Risiko-Verhältnisses des Arzneimittels ermöglicht wird.</w:t>
      </w:r>
    </w:p>
    <w:p>
      <w:pPr>
        <w:pStyle w:val="Heading2"/>
      </w:pPr>
      <w:r>
        <w:t>1. Ergebnisse der vorklinischen Prüfungen</w:t>
      </w:r>
    </w:p>
    <w:p>
      <w:r>
        <w:t>Sofern möglich, sind Angaben zu den Ergebnissen folgender Versuche zu machen:</w:t>
      </w:r>
    </w:p>
    <w:p>
      <w:r>
        <w:t>a) Versuche zum Nachweis pharmakologischer Wirkungen;</w:t>
      </w:r>
    </w:p>
    <w:p>
      <w:r>
        <w:t>b) Versuche zum Nachweis der pharmakodynamischen Mechanismen, die der therapeutischen Wirkung zugrunde liegen;</w:t>
      </w:r>
    </w:p>
    <w:p>
      <w:r>
        <w:t>c) Versuche zum Nachweis des pharmakokinetischen Hauptprofils;</w:t>
      </w:r>
    </w:p>
    <w:p>
      <w:r>
        <w:t>d) Versuche zum Nachweis der Sicherheit für die Zieltiere;</w:t>
      </w:r>
    </w:p>
    <w:p>
      <w:r>
        <w:t>e) Versuche zur Erforschung von Resistenzen.</w:t>
      </w:r>
    </w:p>
    <w:p>
      <w:r>
        <w:t>Sofern während der Versuche unerwartete Ergebnisse auftreten, sind diese im Detail anzugeben.</w:t>
      </w:r>
    </w:p>
    <w:p>
      <w:r>
        <w:t>Zusätzlich sind bei allen vorklinischen Prüfungen folgende Angaben vorzulegen:</w:t>
      </w:r>
    </w:p>
    <w:p>
      <w:r>
        <w:t>a) eine Zusammenfassung;</w:t>
      </w:r>
    </w:p>
    <w:p>
      <w:r>
        <w:t>b) ein ausführliches Versuchsprotokoll mit einer Beschreibung der angewandten Methoden, Geräte und Materialien, mit Angaben wie Tierart, Alter, Gewicht, Geschlecht, Anzahl, Rasse oder Stamm der Tiere, Identifizierung der Tiere, Dosis sowie Verabreichungsweg und -schema;</w:t>
      </w:r>
    </w:p>
    <w:p>
      <w:r>
        <w:t>c) gegebenenfalls eine statistische Analyse der Ergebnisse;</w:t>
      </w:r>
    </w:p>
    <w:p>
      <w:r>
        <w:t>d) eine objektive Erörterung der erzielten Ergebnisse mit Schlussfolgerungen zu Unbedenklichkeit und Wirksamkeit des Tierarzneimittels.</w:t>
      </w:r>
    </w:p>
    <w:p>
      <w:r>
        <w:t>Werden diese Daten gar nicht oder nur teilweise angegeben, ist dies zu begründen.</w:t>
      </w:r>
    </w:p>
    <w:p>
      <w:pPr>
        <w:pStyle w:val="Heading2"/>
      </w:pPr>
      <w:r>
        <w:t>2. Ergebnisse der klinischen Prüfungen</w:t>
      </w:r>
    </w:p>
    <w:p>
      <w:r>
        <w:t>Alle Angaben sind von jedem Versuchsleiter bei individueller Behandlung auf einzelnen Datenblättern und bei Behandlung von Tiergruppen auf kollektiven Datenblättern festzuhalten.</w:t>
      </w:r>
    </w:p>
    <w:p>
      <w:r>
        <w:t>Die Angaben sind in folgender Form vorzulegen:</w:t>
      </w:r>
    </w:p>
    <w:p>
      <w:r>
        <w:t>a) Name, Anschrift, Funktion und Qualifikationen des Versuchsleiters;</w:t>
      </w:r>
    </w:p>
    <w:p>
      <w:r>
        <w:t>b) Ort und Zeitpunkt der Behandlung; Name und Anschrift des Tiereigentümers;</w:t>
      </w:r>
    </w:p>
    <w:p>
      <w:r>
        <w:t>c) detailliertes klinisches Versuchsprotokoll mit einer Beschreibung der angewandten Methoden (einschließlich Randomisierung und blinde Versuchsanordnung), Angaben wie Verabreichungsweg und Verabreichungsschema, Dosis, Identifizierung der Versuchstiere, Art, Rasse oder Stamm der Tiere, Alter, Gewicht, Geschlecht sowie physiologischer Status;</w:t>
      </w:r>
    </w:p>
    <w:p>
      <w:r>
        <w:t>d) Tierhaltungs- und Fütterungsmethoden unter Angabe der Zusammensetzung des Futters sowie von Art und Menge etwaiger Futterzusätze;</w:t>
      </w:r>
    </w:p>
    <w:p>
      <w:r>
        <w:t>e) Krankengeschichte (möglichst vollständig), Auftreten und Verlauf aller zwischenzeitlich auftretenden Erkrankungen;</w:t>
      </w:r>
    </w:p>
    <w:p>
      <w:r>
        <w:t>f) Diagnose und Diagnosehilfen;</w:t>
      </w:r>
    </w:p>
    <w:p>
      <w:r>
        <w:t>g) klinische Anzeichen, möglichst entsprechend herkömmlichen Kriterien;</w:t>
      </w:r>
    </w:p>
    <w:p>
      <w:r>
        <w:t>h) genaue Identifizierung der in der klinischen Prüfung verwendeten Formulierung des Tierarzneimittels sowie die physikalischen und chemischen Versuchsergebnisse für die betreffenden Chargen;</w:t>
      </w:r>
    </w:p>
    <w:p>
      <w:r>
        <w:t>i) Dosierung des Tierarzneimittels, Art, Weg und Häufigkeit der Verabreichung und gegebenenfalls Vorsichtsmaßnahmen während der Verabreichung (Injektionsdauer usw.);</w:t>
      </w:r>
    </w:p>
    <w:p>
      <w:r>
        <w:t>j) Behandlungsdauer und anschließender Beobachtungszeitraum;</w:t>
      </w:r>
    </w:p>
    <w:p>
      <w:r>
        <w:t>k) alle Einzelheiten über andere Tierarzneimittel, die im Untersuchungszeitraum vor oder gleichzeitig mit dem geprüften Präparat verabreicht wurden, und im letzteren Fall detaillierte Angaben über etwaige beobachtete Wechselwirkungen;</w:t>
      </w:r>
    </w:p>
    <w:p>
      <w:r>
        <w:t>l) sämtliche Ergebnisse der klinischen Prüfungen mit umfassender Beschreibung der Ergebnisse, die auf den Wirksamkeitskriterien und den Endpunkten basieren, welche im klinischen Versuchsprotokoll angegeben sind, und gegebenenfalls mit den Ergebnissen der statistischen Analysen;</w:t>
      </w:r>
    </w:p>
    <w:p>
      <w:r>
        <w:t>m) alle Angaben über beobachtete unerwünschte Ereignisse, ob schädlich oder unschädlich, und über alle getroffenen Gegenmaßnahmen; der Zusammenhang zwischen Ursache und Wirkung ist, sofern möglich, zu untersuchen;</w:t>
      </w:r>
    </w:p>
    <w:p>
      <w:r>
        <w:t>n) gegebenenfalls die Auswirkungen auf die Nutzleistung der Tiere;</w:t>
      </w:r>
    </w:p>
    <w:p>
      <w:r>
        <w:t>o) Auswirkungen auf die Qualität der von den behandelten Tieren stammenden Lebensmittel, insbesondere bei Tierarzneimitteln, die die Produktion steigern sollen;</w:t>
      </w:r>
    </w:p>
    <w:p>
      <w:r>
        <w:t>p) eine Schlussfolgerung über die Unbedenklichkeit und Wirksamkeit in jedem Einzelfall oder, wenn es um eine bestimmte Massenbehandlung geht, in zusammengefasster Form im Hinblick auf die Häufigkeit oder andere geeignete Variablen.</w:t>
      </w:r>
    </w:p>
    <w:p>
      <w:r>
        <w:t>Bleibt einer der unter den Buchstaben a bis p aufgeführten Punkte unberücksichtigt, ist dies zu begründen.</w:t>
      </w:r>
    </w:p>
    <w:p>
      <w:r>
        <w:t>Der Inhaber der Genehmigung für das Inverkehrbringen des Tierarzneimittels muss alle notwendigen Vorkehrungen treffen, um sicherzustellen, dass die Originalunterlagen, die die Grundlage der vorgelegten Daten darstellen, mindestens fünf Jahre nach Ablauf der Genehmigung aufbewahrt werden.</w:t>
      </w:r>
    </w:p>
    <w:p>
      <w:r>
        <w:t>Für jede klinische Prüfung müssen die klinischen Beobachtungen in einer Gesamtschau der Versuche und ihrer Ergebnisse unter besonderer Berücksichtigung folgender Angaben zusammengefasst werden:</w:t>
      </w:r>
    </w:p>
    <w:p>
      <w:r>
        <w:t>a) Anzahl der Kontroll- und Versuchstiere, die entweder individuell oder kollektiv behandelt wurden, mit einer Aufschlüsselung in Bezug auf Art, Rasse oder Stamm, Alter und Geschlecht;</w:t>
      </w:r>
    </w:p>
    <w:p>
      <w:r>
        <w:t>b) Anzahl der vorzeitig aus den Prüfungen herausgenommenen Tiere mit entsprechender Begründung;</w:t>
      </w:r>
    </w:p>
    <w:p>
      <w:r>
        <w:t>c) bei Kontrolltieren die Angabe, ob sie:</w:t>
      </w:r>
    </w:p>
    <w:p>
      <w:r>
        <w:t>— keine Behandlung erhalten haben,</w:t>
      </w:r>
    </w:p>
    <w:p>
      <w:r>
        <w:t>— ein Placebo erhalten haben,</w:t>
      </w:r>
    </w:p>
    <w:p>
      <w:r>
        <w:t>— ein anderes Tierarzneimittel erhalten haben, welches in der Gemeinschaft für dieselbe Indikation bei denselben Zieltierarten zugelassen ist,</w:t>
      </w:r>
    </w:p>
    <w:p>
      <w:r>
        <w:t>— den in Prüfung befindlichen Wirkstoff in einer anderen Formulierung bzw. auf einem anderen Verabreichungsweg erhalten haben;</w:t>
      </w:r>
    </w:p>
    <w:p>
      <w:r>
        <w:t>d) Häufigkeit des Auftretens der beobachteten Nebenwirkungen;</w:t>
      </w:r>
    </w:p>
    <w:p>
      <w:r>
        <w:t>e) gegebenenfalls Beobachtungen zur Auswirkung auf die Nutzleistung der Tiere;</w:t>
      </w:r>
    </w:p>
    <w:p>
      <w:r>
        <w:t>f) ausführliche Angaben zu Versuchstieren, die wegen ihres Alters sowie der Zucht- oder Fütterungsmethoden oder angesichts ihres Verwendungszwecks größeren Risiken ausgesetzt sein können, oder zu Tieren, deren physiologischer oder pathologischer Zustand besondere Aufmerksamkeit erfordert;</w:t>
      </w:r>
    </w:p>
    <w:p>
      <w:r>
        <w:t>g) eine statistische Auswertung der Ergebnisse.</w:t>
      </w:r>
    </w:p>
    <w:p>
      <w:r>
        <w:t>Schließlich muss der Versuchsleiter allgemeine Schlussfolgerungen über die Wirksamkeit und Unbedenklichkeit des Tierarzneimittels unter den vorgeschlagenen Anwendungsbedingungen und insbesondere alle Informationen zu Indikationen und Gegenanzeigen, Dosierung und durchschnittlicher Behandlungsdauer sowie gegebenenfalls allen beobachteten Wechselwirkungen mit anderen Arzneimitteln oder Zusatzstoffen in Futtermitteln sowie allen während der Behandlung zu treffenden besonderen Vorkehrungen und die möglicherweise beobachteten klinischen Symptome einer Überdosierung ziehen.</w:t>
      </w:r>
    </w:p>
    <w:p>
      <w:r>
        <w:t>Bei fixen Arzneimittelkombinationen muss der Versuchsleiter auch Schlussfolgerungen in Bezug auf die Unbedenklichkeit und die Wirksamkeit des Arzneimittels im Vergleich zu der gesonderten Verabreichung der betreffenden Wirkstoffe ziehen.</w:t>
      </w:r>
    </w:p>
    <w:p>
      <w:pPr>
        <w:pStyle w:val="Heading2"/>
      </w:pPr>
      <w:r>
        <w:t>TITEL II</w:t>
      </w:r>
    </w:p>
    <w:p>
      <w:pPr>
        <w:pStyle w:val="Heading2"/>
      </w:pPr>
      <w:r>
        <w:t>Vorschriften für immunologische tierarzneimittel</w:t>
      </w:r>
    </w:p>
    <w:p>
      <w:r>
        <w:t>Unbeschadet der besonderen Vorschriften des Gemeinschaftsrechts über die Eindämmung und Bekämpfung bestimmter infektiöser Tierkrankheiten gelten für immunologische Tierarzneimittel die nachstehenden Vorschriften, es sei denn die Arzneimittel sind, wie in Titel III und in den einschlägigen Leitlinien festgelegt, für die Anwendung bei gewissen Arten und bestimmten Indikationen bestimmt.</w:t>
      </w:r>
    </w:p>
    <w:p>
      <w:pPr>
        <w:pStyle w:val="Heading1"/>
      </w:pPr>
      <w:r>
        <w:t>TEIL 1</w:t>
      </w:r>
    </w:p>
    <w:p>
      <w:pPr>
        <w:pStyle w:val="Heading2"/>
      </w:pPr>
      <w:r>
        <w:t>Zusammenfassung der unterlagen</w:t>
      </w:r>
    </w:p>
    <w:p>
      <w:pPr>
        <w:pStyle w:val="Heading2"/>
      </w:pPr>
      <w:r>
        <w:t>A. ADMINISTRATIVE ANGABEN</w:t>
      </w:r>
    </w:p>
    <w:p>
      <w:r>
        <w:t>Für das immunologische Tierarzneimittel, auf das sich der Antrag bezieht, sind der Name, der Name des Wirkstoffs bzw. der Wirkstoffe zusammen mit der biologischen Aktivität, der Potenz oder dem Titer, die Darreichungsform sowie gegebenenfalls Art und Form der Anwendung anzugeben; ferner ist eine Beschreibung der endgültigen Aufmachung des Erzeugnisses samt Verpackung, Etikettierung und Packungsbeilage vorzulegen. Verdünnungsmittel können zusammen mit den Impfstoffampullen oder getrennt verpackt sein.</w:t>
      </w:r>
    </w:p>
    <w:p>
      <w:r>
        <w:t>Die Unterlagen müssen auch Informationen über die Verdünnungsmittel enthalten, die zur Fertigstellung des endgültigen Impfstoffs erforderlich sind. Ein immunologisches Tierarzneimittel gilt als ein einziges Arzneimittel, selbst wenn mehrere Verdünnungsmittel benötigt werden, sodass sich verschiedene Zubereitungen des Fertigarzneimittels herstellen lassen, die für verschiedene Verabreichungswege oder -arten gedacht sind.</w:t>
      </w:r>
    </w:p>
    <w:p>
      <w:r>
        <w:t>Es sind der Name und die Anschrift des Antragstellers, der Name und die Anschrift des Herstellers und der Unternehmensstandorte, an denen die einzelnen Herstellungs- und Prüfungsschritte erfolgt sind, (einschließlich des Herstellers des Fertigprodukts und der Hersteller der Wirkstoffe) sowie gegebenenfalls der Name und die Anschrift des Importeurs anzugeben.</w:t>
      </w:r>
    </w:p>
    <w:p>
      <w:r>
        <w:t>Der Antragsteller muss die Anzahl und Titel der zur Begründung des Antrags eingereichten Unterlagen sowie die gegebenenfalls vorgelegten Muster angeben.</w:t>
      </w:r>
    </w:p>
    <w:p>
      <w:r>
        <w:t>Den administrativen Angaben sind Kopien eines Belegs dafür beizufügen, dass der Hersteller berechtigt ist, immunologische Tierarzneimittel gemäß Artikel 44 herzustellen. Außerdem ist eine Liste der in der Produktionsstätte verwendeten Organismen vorzulegen.</w:t>
      </w:r>
    </w:p>
    <w:p>
      <w:r>
        <w:t>Der Antragsteller muss ein Verzeichnis der Länder vorlegen, in denen eine Zulassung gewährt worden ist, sowie ein Verzeichnis der Länder, in denen ein Antrag vorgelegt oder abgelehnt worden ist.</w:t>
      </w:r>
    </w:p>
    <w:p>
      <w:pPr>
        <w:pStyle w:val="Heading2"/>
      </w:pPr>
      <w:r>
        <w:t>B. ZUSAMMENFASSUNG DER MERKMALE DES ARZNEIMITTELS, ETIKETTIERUNG UND PACKUNGSBEILAGE</w:t>
      </w:r>
    </w:p>
    <w:p>
      <w:r>
        <w:t>Der Antragsteller muss eine Zusammenfassung der Merkmale des Tierarzneimittels gemäß Artikel 14 vorschlagen.</w:t>
      </w:r>
    </w:p>
    <w:p>
      <w:r>
        <w:t>Für die Beschriftung der Primärverpackung und der äußeren Umhüllung sowie für die Packungsbeilage, falls eine solche gemäß Artikel 61 erforderlich ist, ist gemäß Titel V dieser Richtlinie ein Textvorschlag vorzulegen. Zusätzlich muss der Antragsteller ein oder mehrere Muster oder Modelle der endgültigen Aufmachung(en) des Tierarzneimittels in mindestens einer Amtssprache der Europäischen Union vorlegen; das Modell kann nach vorheriger Zustimmung der zuständigen Behörde auf elektronischem Wege und in schwarz-weiß vorgelegt werden.</w:t>
      </w:r>
    </w:p>
    <w:p>
      <w:pPr>
        <w:pStyle w:val="Heading2"/>
      </w:pPr>
      <w:r>
        <w:t>C. AUSFÜHRLICHE KRITISCHE ZUSAMMENFASSUNGEN</w:t>
      </w:r>
    </w:p>
    <w:p>
      <w:r>
        <w:t>Jede ausführliche kritische Zusammenfassung gemäß Artikel 12 Absatz 3 Unterabsatz 2 ist auf der Grundlage des wissenschaftlichen Kenntnisstands zum Zeitpunkt der Antragstellung auszuarbeiten. Sie muss eine Bewertung der verschiedenen Prüfungen und Versuche enthalten, die Bestandteile des Antragsdossiers sind, und alle für die Beurteilung von Qualität, Unbedenklichkeit und Wirksamkeit des immunologischen Tierarzneimittels relevanten Punkte behandeln. Die Ergebnisse der vorgelegten Prüfungen und Versuche sind detailliert aufzuführen und es sind genaue Quellenangaben zu machen.</w:t>
      </w:r>
    </w:p>
    <w:p>
      <w:r>
        <w:t>In einem Anhang zu den ausführlichen kritischen Zusammenfassungen sind alle wichtigen Daten zusammenzufassen, und zwar möglichst in Form einer Tabelle oder Grafik. Die ausführlichen kritischen Zusammenfassungen müssen genaue Querverweise zu den Angaben im Zulassungsdossier aufweisen.</w:t>
      </w:r>
    </w:p>
    <w:p>
      <w:r>
        <w:t>Die ausführlichen kritischen Zusammenfassungen sind zu unterzeichnen und zu datieren; außerdem sind Angaben zum Ausbildungsprofil und zur Berufserfahrung des Verfassers zu machen. Die beruflichen Beziehungen zwischen Verfasser und Antragsteller sind darzulegen.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(10 von 12) Unbedenklichkeits- und rückstandsversuche, A.</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