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Verordnung (EU) 2019-6 (5 von 12) Kap IV MAßNAHMEN NACH DER ZULASSUNG</w:t>
      </w:r>
    </w:p>
    <w:p>
      <w:r>
        <w:t>Quelle: Amtsblatt der EU, CELEX 32019R0006, https://eur-lex.europa.eu/legal-content/DE/TXT/?uri=CELEX:32019R0006</w:t>
      </w:r>
    </w:p>
    <w:p>
      <w:pPr>
        <w:pStyle w:val="Heading1"/>
      </w:pPr>
      <w:r>
        <w:t>KAPITEL IV MAßNAHMEN NACH DER ZULASSUNG</w:t>
      </w:r>
    </w:p>
    <w:p>
      <w:pPr>
        <w:pStyle w:val="Heading2"/>
      </w:pPr>
      <w:r>
        <w:t>Abschnitt 1 Produktdatenbank der Union</w:t>
      </w:r>
    </w:p>
    <w:p>
      <w:pPr>
        <w:pStyle w:val="Heading2"/>
      </w:pPr>
      <w:r>
        <w:t>Artikel 55 Datenbank der Union für Tierarzneimittel</w:t>
      </w:r>
    </w:p>
    <w:p>
      <w:r>
        <w:t>(1) Die Agentur richtet eine Datenbank der Union für Tierarzneimittel (im Folgenden „Produktdatenbank“) ein und pflegt sie in Zusammenarbeit mit den Mitgliedstaaten.</w:t>
      </w:r>
    </w:p>
    <w:p>
      <w:r>
        <w:t>(2) Die Produktdatenbank enthält mindestens die folgenden Informationen:</w:t>
      </w:r>
    </w:p>
    <w:p>
      <w:r>
        <w:t>a) für in der Union von der Kommission und den zuständigen Behörden zugelassene Tierarzneimittel:</w:t>
      </w:r>
    </w:p>
    <w:p>
      <w:r>
        <w:t>i) Bezeichnung des Tierarzneimittels,</w:t>
      </w:r>
    </w:p>
    <w:p>
      <w:r>
        <w:t>ii) den Wirkstoff bzw. die Wirkstoffe und die Stärke des Tierarzneimittels</w:t>
      </w:r>
    </w:p>
    <w:p>
      <w:r>
        <w:t>iii) die Fachinformation</w:t>
      </w:r>
    </w:p>
    <w:p>
      <w:r>
        <w:t>iv) die Packungsbeilage</w:t>
      </w:r>
    </w:p>
    <w:p>
      <w:r>
        <w:t>v) den Bewertungsbericht</w:t>
      </w:r>
    </w:p>
    <w:p>
      <w:r>
        <w:t>vi) eine Auflistung der Betriebe, die das Tierarzneimittel herstellen, und</w:t>
      </w:r>
    </w:p>
    <w:p>
      <w:r>
        <w:t>vii) das Datum des Inverkehrbringens des Tierarzneimittels in einem Mitgliedstaat;</w:t>
      </w:r>
    </w:p>
    <w:p>
      <w:r>
        <w:t>b) für in der Union gemäß Kapitel V von den zuständigen Behörden registrierte homöopathische Tierarzneimittel:</w:t>
      </w:r>
    </w:p>
    <w:p>
      <w:r>
        <w:t>i) Bezeichnung des registrierten homöopathischen Tierarzneimittels,</w:t>
      </w:r>
    </w:p>
    <w:p>
      <w:r>
        <w:t>ii) die Packungsbeilage und</w:t>
      </w:r>
    </w:p>
    <w:p>
      <w:r>
        <w:t>iii) eine Auflistung der Betriebe, die das registrierte homöopathische Tierarzneimittel herstellen;</w:t>
      </w:r>
    </w:p>
    <w:p>
      <w:r>
        <w:t>c) Tierarzneimittel, die gemäß Artikel 5 Absatz 6 in einem Mitgliedstaat eingesetzt werden dürfen;</w:t>
      </w:r>
    </w:p>
    <w:p>
      <w:r>
        <w:t>d) das jährliche Verkaufsvolumen und Informationen über die Verfügbarkeit des jeweiligen Tierarzneimittels.</w:t>
      </w:r>
    </w:p>
    <w:p>
      <w:r>
        <w:t>(3) Die Kommission erlässt im Wege von Durchführungsrechtsakten die erforderlichen Maßnahmen und praktischen Modalitäten, um Folgendes festzulegen:</w:t>
      </w:r>
    </w:p>
    <w:p>
      <w:r>
        <w:t>a) die technischen Anforderungen an die Produktdatenbank, einschließlich des elektronischen Datenaustauschmechanismus für den Austausch mit den bestehenden nationalen Systemen und des Formats für die elektronische Übermittlung,</w:t>
      </w:r>
    </w:p>
    <w:p>
      <w:r>
        <w:t>b) die praktischen Modalitäten für die Funktionsweise der Produktdatenbank, insbesondere um den Schutz von vertraulichen Geschäftsinformationen und den sicheren Austausch von Informationen sicherzustellen,</w:t>
      </w:r>
    </w:p>
    <w:p>
      <w:r>
        <w:t>c) genaue Angaben darüber, welche Informationen in die Produktdatenbank aufzunehmen und in der Produktdatenbank zu aktualisieren und auszutauschen sind und von wem,</w:t>
      </w:r>
    </w:p>
    <w:p>
      <w:r>
        <w:t>d) Notfallregelungen bei Ausfall einer Funktion der Produktdatenbank,</w:t>
      </w:r>
    </w:p>
    <w:p>
      <w:r>
        <w:t>e) gegebenenfalls Daten, die zusätzlich zu den in Absatz 2 des vorliegenden Artikels genannten Informationen in die Produktdatenbank aufzunehmen sind.</w:t>
      </w:r>
    </w:p>
    <w:p>
      <w:r>
        <w:t>Diese Durchführungsrechtsakte werden nach dem in Artikel 145 Absatz 2 genannten Prüfverfahren erlassen.</w:t>
      </w:r>
    </w:p>
    <w:p>
      <w:pPr>
        <w:pStyle w:val="Heading2"/>
      </w:pPr>
      <w:r>
        <w:t>Artikel 56 Zugang zur Produktdatenbank</w:t>
      </w:r>
    </w:p>
    <w:p>
      <w:r>
        <w:t>(1) Die zuständigen Behörden, die Agentur und die Kommission haben uneingeschränkten Zugang zu den Informationen in der Produktdatenbank.</w:t>
      </w:r>
    </w:p>
    <w:p>
      <w:r>
        <w:t>(2) Die Zulassungsinhaber haben uneingeschränkten Zugang zu den Informationen in der Produktdatenbank, die ihre Zulassungen betreffen.</w:t>
      </w:r>
    </w:p>
    <w:p>
      <w:r>
        <w:t>(3) Die Öffentlichkeit hat Zugang zu den Informationen in der Produktdatenbank, die die Liste der Tierarzneimittel, die Fachinformationen, die Packungsbeilagen und die Bewertungsberichte betreffen, nachdem die zuständige Behörde alle vertraulichen Geschäftsinformationen gelöscht hat, jedoch kann die Öffentlichkeit keine Änderungen daran vornehmen.</w:t>
      </w:r>
    </w:p>
    <w:p>
      <w:pPr>
        <w:pStyle w:val="Heading2"/>
      </w:pPr>
      <w:r>
        <w:t>Abschnitt 2 Erhebung von Daten durch die Mitgliedstaaten und Pflichten der Zulassungsinhaber</w:t>
      </w:r>
    </w:p>
    <w:p>
      <w:pPr>
        <w:pStyle w:val="Heading2"/>
      </w:pPr>
      <w:r>
        <w:t>Artikel 57 Erhebung von Daten zu antimikrobiell wirksamen Arzneimitteln, die bei Tieren angewendet werden</w:t>
      </w:r>
    </w:p>
    <w:p>
      <w:r>
        <w:t>(1) Die Mitgliedstaaten erheben einschlägige, vergleichbare Daten zum Verkaufsvolumen und zur Anwendung von bei Tieren angewendeten antimikrobiell wirksamen Arzneimitteln, um insbesondere die direkte und indirekte Bewertung der Anwendung solcher Produkte bei der Lebensmittelerzeugung dienenden Tieren in landwirtschaftlichen Betrieben gemäß diesem Artikel und innerhalb der Fristen nach Absatz 5 zu ermöglichen.</w:t>
      </w:r>
    </w:p>
    <w:p>
      <w:r>
        <w:t>(2) Die Mitgliedstaaten übermitteln der Agentur zusammengetragene Daten zum Verkaufsvolumen und zur Anwendung je Tierart und Art von bei Tieren Anwendeten antimikrobiell wirksamen Arzneimitteln gemäß Absatz 5 und binnen der darin genannten Fristen. Die Agentur arbeitet mit den Mitgliedstaaten und anderen Agenturen der Europäischen Union zusammen, um diese Daten zu analysieren, und veröffentlicht einen Jahresbericht. Die Agentur berücksichtigt diese Daten, wenn sie einschlägige Leitlinien und Empfehlungen annimmt.</w:t>
      </w:r>
    </w:p>
    <w:p>
      <w:r>
        <w:t>(3) Die Kommission erlässt gemäß Artikel 147 delegierte Rechtsakte zur Ergänzung des vorliegenden Artikels, in denen die Anforderungen an Folgendes festgelegt werden:</w:t>
      </w:r>
    </w:p>
    <w:p>
      <w:r>
        <w:t>a) die Arten von bei Tieren angewendeten antimikrobiell wirksamen Arzneimitteln, für die Daten zu erheben sind,</w:t>
      </w:r>
    </w:p>
    <w:p>
      <w:r>
        <w:t>b) die von den Mitgliedstaaten und der Agentur einzuführende Qualitätssicherung, um die Qualität und die Vergleichbarkeit der Daten sicherzustellen, und</w:t>
      </w:r>
    </w:p>
    <w:p>
      <w:r>
        <w:t>c) die Vorschriften für die Verfahren zur Erhebung von Daten bei der Anwendung von bei Tieren angewendeten antimikrobiell wirksamen Arzneimitteln und für das Verfahren zur Übermittlung dieser Daten an die Agentur.</w:t>
      </w:r>
    </w:p>
    <w:p>
      <w:r>
        <w:t>(4) Die Kommission legt mittels Durchführungsrechtsakten das Format für die gemäß dem vorliegenden Artikel zu erhebenden Daten fest. Diese Durchführungsrechtsakte werden nach dem in Artikel 145 Absatz 2 genannten Prüfverfahren erlassen.</w:t>
      </w:r>
    </w:p>
    <w:p>
      <w:r>
        <w:t>(5) Den Mitgliedstaaten ist es gestattet, im Zusammenhang mit den im vorliegenden Artikel festgelegten Pflichten einen progressiven, schrittweisen Ansatz zu verfolgen, bei dem</w:t>
      </w:r>
    </w:p>
    <w:p>
      <w:r>
        <w:t>a) innerhalb von zwei Jahren ab 28. Januar 2022 Daten mindestens für die im Durchführungsbeschluss 2013/652/EU der Kommission in der am 11. Dezember 2018 geltenden Fassung aufgeführten Arten und Kategorien erhoben werden,</w:t>
      </w:r>
    </w:p>
    <w:p>
      <w:r>
        <w:t>b) innerhalb von fünf Jahren ab 28. Januar 2022 Daten für alle der Lebensmittelgewinnung dienende Tierarten erhoben werden,</w:t>
      </w:r>
    </w:p>
    <w:p>
      <w:r>
        <w:t>c) innerhalb von acht Jahren ab 28. Januar 2022 Daten für sonstige Tiere erhoben werden, die gezüchtet oder gehalten werden.</w:t>
      </w:r>
    </w:p>
    <w:p>
      <w:r>
        <w:t>(6) Absatz 5 Buchstabe c umfasst nicht die Pflicht, Daten von natürlichen Personen zu erheben, die Heimtiere halten.</w:t>
      </w:r>
    </w:p>
    <w:p>
      <w:pPr>
        <w:pStyle w:val="Heading2"/>
      </w:pPr>
      <w:r>
        <w:t>Artikel 58 Pflichten der Zulassungsinhaber</w:t>
      </w:r>
    </w:p>
    <w:p>
      <w:r>
        <w:t>(1) Der Zulassungsinhaber ist für die Vermarktung seiner Tierarzneimittel verantwortlich. Die Bestellung eines Vertreters entbindet den Zulassungsinhaber nicht von rechtlicher Verantwortung.</w:t>
      </w:r>
    </w:p>
    <w:p>
      <w:r>
        <w:t>(2) Der Zulassungsinhaber stellt im Rahmen seiner Pflichten eine angemessene und kontinuierliche Bereitstellung seiner Tierarzneimittel sicher.</w:t>
      </w:r>
    </w:p>
    <w:p>
      <w:r>
        <w:t>(3) Der Zulassungsinhaber berücksichtigt, nachdem eine Zulassung erteilt wurde, für die bei den im Zulassungsantrag angegebenen Herstellungs- und Kontrollverfahren den wissenschaftlichen und technischen Fortschritt und nimmt alle Änderungen auf, die möglicherweise erforderlich sind, um die Herstellung und Kontrolle des Tierarzneimittels mithilfe allgemein anerkannter wissenschaftlicher Verfahren zu ermöglichen. Die Aufnahme solcher Änderungen erfolgt nach den Verfahren gemäß Abschnitt 3 dieses Kapitels.</w:t>
      </w:r>
    </w:p>
    <w:p>
      <w:r>
        <w:t>(4) Der Zulassungsinhaber stellt sicher, dass die Fachinformation, die Packungsbeilage und die Kennzeichnung auf dem Stand der aktuellen wissenschaftlichen Erkenntnisse gehalten werden.</w:t>
      </w:r>
    </w:p>
    <w:p>
      <w:r>
        <w:t>(5) Der Zulassungsinhaber bringt seine generischen Tierarzneimittel und seine hybriden Tierarzneimittel erst nach Ablauf des in Artikel 39 und Artikel 40 festgelegten Zeitraums für den Schutz technischer Unterlagen des Referenztierarzneimittels auf dem Unionsmarkt in Verkehr.</w:t>
      </w:r>
    </w:p>
    <w:p>
      <w:r>
        <w:t>(6) Der Zulassungsinhaber erfasst in der Produktdatenbank das jeweilige Datum des Inverkehrbringens seiner zugelassenen Tierarzneimittel, Informationen über die Verfügbarkeit der einzelnen Tierarzneimittel in jedem einschlägigen Mitgliedstaat und gegebenenfalls das jeweilige Datum der Aussetzung oder des Ruhens oder eines Widerrufs der betroffenen Zulassungen.</w:t>
      </w:r>
    </w:p>
    <w:p>
      <w:r>
        <w:t>(7) Auf Verlangen der zuständigen Behörden stellt der Zulassungsinhaber ihnen Proben in ausreichenden Mengen zur Verfügung, damit Kontrollen seiner in der Union in Verkehr gebrachten Tierarzneimittel durchgeführt werden können.</w:t>
      </w:r>
    </w:p>
    <w:p>
      <w:r>
        <w:t>(8) Auf Verlangen einer zuständigen Behörde stellt der Zulassungsinhaber das nötige Fachwissen zur Verfügung, um die Durchführung des Analyseverfahrens zur Ermittlung von Rückständen der Tierarzneimittel in dem gemäß der Verordnung (EU) 2017/625 benannten Referenzlaboratorium der Europäischen Union zu erleichtern.</w:t>
      </w:r>
    </w:p>
    <w:p>
      <w:r>
        <w:t>(9) Auf Aufforderung einer zuständigen Behörde oder der Agentur stellt der Zulassungsinhaber innerhalb der in der Aufforderung gesetzten Frist Daten zur Verfügung, die belegen, dass die Nutzen-Risiko-Bilanz weiterhin positiv ist.</w:t>
      </w:r>
    </w:p>
    <w:p>
      <w:r>
        <w:t>(10) Der Zulassungsinhaber teilt der zuständigen Behörde, die die Zulassung erteilt hat, oder der Kommission, je nach Anwendbarkeit, unverzüglich alle Verbote oder Beschränkungen, die von einer zuständigen Behörde oder einer Behörde eines Drittlandes auferlegt wurden, sowie alle sonstigen neuen Informationen mit, die die Bewertung des Nutzens und der Risiken des betreffenden Tierarzneimittels beeinflussen könnten, darunter Informationen aus dem Ergebnis des gemäß Artikel 81 durchgeführten Signalmanagementprozesses.</w:t>
      </w:r>
    </w:p>
    <w:p>
      <w:r>
        <w:t>(11) Der Zulassungsinhaber übermittelt der zuständigen Behörde, der Kommission oder der Agentur, je nach Anwendbarkeit, binnen der gesetzten Frist alle ihm verfügbaren Daten zum Verkaufsvolumen des betroffenen Tierarzneimittels.</w:t>
      </w:r>
    </w:p>
    <w:p>
      <w:r>
        <w:t>(12) Der Zulassungsinhaber erfasst in der Produktdatenbank das jährliche Verkaufsvolumen jedes seiner Tierarzneimittel.</w:t>
      </w:r>
    </w:p>
    <w:p>
      <w:r>
        <w:t>(13) Der Zulassungsinhaber teilt der zuständigen Behörde, die die Zulassung erteilt hat, oder der Kommission, je nach Anwendbarkeit, unverzüglich alle Maßnahmen mit, die der Inhaber zur Beendigung der Vermarktung eines Tierarzneimittels zu ergreifen beabsichtigt, bevor er derartige Maßnahmen ergreift, und gibt dabei die Gründe für diese Maßnahmen an.</w:t>
      </w:r>
    </w:p>
    <w:p>
      <w:pPr>
        <w:pStyle w:val="Heading2"/>
      </w:pPr>
      <w:r>
        <w:t>Artikel 59 Kleine und mittlere Unternehmen</w:t>
      </w:r>
    </w:p>
    <w:p>
      <w:r>
        <w:t>Die Mitgliedstaaten ergreifen gemäß ihrem nationalen Recht geeignete Maßnahmen, um KMU bei der Erfüllung der Anforderungen dieser Verordnung zu beraten.</w:t>
      </w:r>
    </w:p>
    <w:p>
      <w:pPr>
        <w:pStyle w:val="Heading2"/>
      </w:pPr>
      <w:r>
        <w:t>Abschnitt 3 Änderungen von Zulassungsbedingungen</w:t>
      </w:r>
    </w:p>
    <w:p>
      <w:pPr>
        <w:pStyle w:val="Heading2"/>
      </w:pPr>
      <w:r>
        <w:t>Artikel 60 Änderungen</w:t>
      </w:r>
    </w:p>
    <w:p>
      <w:r>
        <w:t>(1) Die Kommission erstellt mittels Durchführungsrechtsakten eine Liste der Änderungen, die nicht bewertet werden müssen. Diese Durchführungsrechtsakte werden nach dem in Artikel 145 Absatz 2 genannten Prüfverfahren erlassen.</w:t>
      </w:r>
    </w:p>
    <w:p>
      <w:r>
        <w:t>(2) Beim Erlass der in Absatz 1 genannten Durchführungsrechtsakte berücksichtigt die Kommission folgende Kriterien:</w:t>
      </w:r>
    </w:p>
    <w:p>
      <w:r>
        <w:t>a) die Notwendigkeit einer wissenschaftlichen Bewertung der Änderungen zur Ermittlung des Risikos für die öffentliche oder die Tiergesundheit oder für die Umwelt,</w:t>
      </w:r>
    </w:p>
    <w:p>
      <w:r>
        <w:t>b) mögliche Auswirkungen der Änderungen auf die Qualität, die Sicherheit oder die Wirksamkeit des Tierarzneimittels,</w:t>
      </w:r>
    </w:p>
    <w:p>
      <w:r>
        <w:t>c) ob die Änderungen höchstens eine minimale Abänderung der Fachinformation bewirken,</w:t>
      </w:r>
    </w:p>
    <w:p>
      <w:r>
        <w:t>d) ob die Änderungen administrativer Art sind.</w:t>
      </w:r>
    </w:p>
    <w:p>
      <w:pPr>
        <w:pStyle w:val="Heading2"/>
      </w:pPr>
      <w:r>
        <w:t>Artikel 61 Änderungen, die keine Bewertung erfordern</w:t>
      </w:r>
    </w:p>
    <w:p>
      <w:r>
        <w:t>(1) Ist eine Änderung in der gemäß Artikel 60 Absatz 1 erstellten Liste aufgeführt, so erfasst der Zulassungsinhaber die Änderung, gegebenenfalls einschließlich der Fachinformation, der Kennzeichnung oder der Packungsbeilage in den Sprachen gemäß Artikel 7, binnen 30 Tagen nach der Umsetzung dieser Änderung in der Produktdatenbank.</w:t>
      </w:r>
    </w:p>
    <w:p>
      <w:r>
        <w:t>(2) Falls nötig, ändern die zuständigen Behörden — oder, wenn das Tierarzneimittel nach dem zentralisierten Zulassungsverfahren zugelassen wurde, ändert die Kommission mittels Durchführungsrechtsakten — die Zulassung entsprechend der gemäß Absatz 1 des vorliegenden Artikels erfassten Änderung. Diese Durchführungsrechtsakte werden nach dem in Artikel 145 Absatz 2 genannten Prüfverfahren erlassen.</w:t>
      </w:r>
    </w:p>
    <w:p>
      <w:r>
        <w:t>(3) Die zuständige Behörde des Referenzmitgliedstaats oder, im Falle der Änderung der Bedingungen einer nationalen Zulassung, die zuständige Behörde des einschlägigen Mitgliedstaats oder, falls zutreffend, die Kommission, teilen dem Zulassungsinhaber und den zuständigen Behörden in den einschlägigen Mitgliedstaaten mit, ob die Änderung genehmigt oder abgelehnt wird, indem sie diese Informationen in der Produktdatenbank erfassen.</w:t>
      </w:r>
    </w:p>
    <w:p>
      <w:pPr>
        <w:pStyle w:val="Heading2"/>
      </w:pPr>
      <w:r>
        <w:t>Artikel 62 Anträge auf Änderungen, die eine Bewertung erfordern</w:t>
      </w:r>
    </w:p>
    <w:p>
      <w:r>
        <w:t>(1) Ist eine Änderung nicht in der gemäß Artikel 60 Absatz 1 erstellten Liste aufgeführt, so beantragt der Zulassungsinhaber eine Änderung, die eine Bewertung erfordert, bei der zuständigen Behörde, die die Zulassung erteilt hat, oder bei der Agentur, je nach Anwendbarkeit. Die Anträge werden elektronisch gestellt.</w:t>
      </w:r>
    </w:p>
    <w:p>
      <w:r>
        <w:t>(2) Der Antrag gemäß Absatz 1 muss Folgendes umfassen:</w:t>
      </w:r>
    </w:p>
    <w:p>
      <w:r>
        <w:t>a) eine Beschreibung der Änderung,</w:t>
      </w:r>
    </w:p>
    <w:p>
      <w:r>
        <w:t>b) für die Änderung relevante Daten gemäß Artikel 8,</w:t>
      </w:r>
    </w:p>
    <w:p>
      <w:r>
        <w:t>c) die Einzelheiten der von dem Antrag betroffenen Zulassungen,</w:t>
      </w:r>
    </w:p>
    <w:p>
      <w:r>
        <w:t>d) sofern die Änderung Folgeänderungen der Bedingungen derselben Zulassung nach sich zieht, eine Beschreibung dieser Folgeänderungen,</w:t>
      </w:r>
    </w:p>
    <w:p>
      <w:r>
        <w:t>e) sofern die Änderung Zulassungen betrifft, die im Rahmen des Verfahrens der gegenseitigen Anerkennung oder des dezentralisierten Verfahrens erteilt wurden, eine Liste der Mitgliedstaaten, die diese Zulassungen erteilt haben.</w:t>
      </w:r>
    </w:p>
    <w:p>
      <w:pPr>
        <w:pStyle w:val="Heading2"/>
      </w:pPr>
      <w:r>
        <w:t>Artikel 63 Folgeänderungen der Produktinformation</w:t>
      </w:r>
    </w:p>
    <w:p>
      <w:r>
        <w:t>Zieht eine Änderung Folgeänderungen der Fachinformation, der Kennzeichnung oder der Packungsbeilage nach sich, so gelten diese Folgeänderungen zum Zweck der Prüfung des Antrags auf Änderung als Teil der Änderung.</w:t>
      </w:r>
    </w:p>
    <w:p>
      <w:pPr>
        <w:pStyle w:val="Heading2"/>
      </w:pPr>
      <w:r>
        <w:t>Artikel 64 Gruppen von Änderungen</w:t>
      </w:r>
    </w:p>
    <w:p>
      <w:r>
        <w:t>Beantragt ein Zulassungsinhaber mehrere Änderungen, die nicht in der gemäß Artikel 60 Absatz 1 erstellten Liste aufgeführt sind und dieselbe Zulassung betreffen, oder eine einzige Änderung, die nicht in dieser Liste aufgeführt ist und mehrere unterschiedliche Zulassungen betrifft, so kann dieser Zulassungsinhaber für alle Änderungen einen einzigen Antrag stellen.</w:t>
      </w:r>
    </w:p>
    <w:p>
      <w:pPr>
        <w:pStyle w:val="Heading2"/>
      </w:pPr>
      <w:r>
        <w:t>Artikel 65 Verfahren zur Arbeitsteilung</w:t>
      </w:r>
    </w:p>
    <w:p>
      <w:r>
        <w:t>(1) Beantragt ein Zulassungsinhaber eine oder mehrere Änderungen, die in allen einschlägigen Mitgliedstaaten identisch und nicht in der gemäß Artikel 60 Absatz 1 erstellten Liste aufgeführt ist und mehrere Zulassungen desselben Zulassungsinhabers betrifft, die von unterschiedlichen zuständigen Behörden oder der Kommission erteilt wurden, so stellt dieser Zulassungsinhaber einen identischen Antrag bei den zuständigen Behörden in allen einschlägigen Mitgliedstaaten und, sofern der Antrag eine Änderung eines zentral zugelassenen Tierarzneimittels umfasst, bei der Agentur.</w:t>
      </w:r>
    </w:p>
    <w:p>
      <w:r>
        <w:t>(2) Handelt es sich bei einer der in Absatz 1 des vorliegenden Artikels genannten Zulassungen um eine zentralisierte Zulassung, so bewertet die Agentur den Antrag nach dem Verfahren des Artikels 66.</w:t>
      </w:r>
    </w:p>
    <w:p>
      <w:r>
        <w:t>(3) Handelt es sich bei keiner der in Absatz 1 des vorliegenden Artikels genannten Zulassungen um eine zentralisierte Zulassung, so legt die Koordinierungsgruppe fest, welche der zuständigen Behörden, die die Zulassungen erteilt haben, den Antrag nach dem Verfahren des Artikels 66 bewertet.</w:t>
      </w:r>
    </w:p>
    <w:p>
      <w:r>
        <w:t>(4) Die Kommission kann im Wege von Durchführungsrechtsakten die erforderlichen Regelungen für die Funktionsweise des Verfahrens der Arbeitsteilung erlassen. Diese Durchführungsrechtsakte werden nach dem in Artikel 145 Absatz 2 genannten Prüfverfahren erlassen.</w:t>
      </w:r>
    </w:p>
    <w:p>
      <w:pPr>
        <w:pStyle w:val="Heading2"/>
      </w:pPr>
      <w:r>
        <w:t>Artikel 66 Verfahren für Änderungen, die eine Bewertung erfordern</w:t>
      </w:r>
    </w:p>
    <w:p>
      <w:r>
        <w:t>(1) Erfüllt ein Antrag auf Änderung die Anforderungen des Artikels 62, so bestätigt die zuständige Behörde, die Agentur, die gemäß Artikel 65 Absatz 3 festgelegte zuständige Behörde oder die zuständige Behörde im Referenzmitgliedstaat, je nach Anwendbarkeit, binnen 15 Tagen den Eingang eines gültigen Antrags.</w:t>
      </w:r>
    </w:p>
    <w:p>
      <w:r>
        <w:t>(2) Ist der Antrag unvollständig, so fordert die zuständige Behörde, die Agentur, die gemäß Artikel 65 Absatz 3 festgelegte zuständige Behörde oder die zuständige Behörde im Referenzmitgliedstaat, je nach Anwendbarkeit, den Zulassungsinhaber auf, die fehlenden Informationen und Unterlagen innerhalb einer angemessenen Frist vorzulegen.</w:t>
      </w:r>
    </w:p>
    <w:p>
      <w:r>
        <w:t>(3) Die zuständige Behörde, die Agentur, die gemäß Artikel 65 Absatz 3 festgelegte zuständige Behörde oder die zuständige Behörde im Referenzmitgliedstaat, je nach Anwendbarkeit, bewertet den Antrag und arbeitet gemäß Artikel 33 einen Bewertungsbericht bzw. eine Stellungnahme zu der Änderung aus. Der Bewertungsbericht bzw. die Stellungnahme ist binnen 60 Tagen ab Eingang eines gültigen Antrags auszuarbeiten. Wird für die Bewertung eines Antrags aufgrund seiner Komplexität mehr Zeit benötigt, so kann die jeweils zuständige Behörde bzw. die Agentur, je nach Anwendbarkeit, diese Frist auf 90 Tage verlängern. In diesem Fall teilt die jeweils zuständige Behörde oder die Agentur, je nach Anwendbarkeit, dies dem Zulassungsinhaber mit.</w:t>
      </w:r>
    </w:p>
    <w:p>
      <w:r>
        <w:t>(4) Innerhalb der in Absatz 3 genannten Frist kann die jeweils zuständige Behörde oder die Agentur, je nach Anwendbarkeit, den Zulassungsinhaber auffordern, binnen einer vorgegebenen Frist zusätzliche Informationen vorzulegen. Das Verfahren wird ausgesetzt, bis diese zusätzlichen Informationen vorliegen.</w:t>
      </w:r>
    </w:p>
    <w:p>
      <w:r>
        <w:t>(5) Arbeitet die Agentur die in Absatz 3 genannte Stellungnahme aus, so leitet sie die Stellungnahme an die Kommission und an den Zulassungsinhaber weiter.</w:t>
      </w:r>
    </w:p>
    <w:p>
      <w:r>
        <w:t>(6) Arbeitet die Agentur gemäß Artikel 65 Absatz 2 die in Absatz 3 des vorliegenden Artikels genannte Stellungnahme aus, so übermittelt die Agentur die Stellungnahme an alle zuständigen Behörden in den einschlägigen Mitgliedstaaten, an die Kommission und an den Zulassungsinhaber.</w:t>
      </w:r>
    </w:p>
    <w:p>
      <w:r>
        <w:t>(7) Arbeitet die gemäß Artikel 65 Absatz 3 festgelegte zuständige Behörde oder die zuständige Behörde im Referenzmitgliedstaat den in Absatz 3 des vorliegenden Artikels genannten Bewertungsbericht aus, so wird dieser an die zuständigen Behörden in allen einschlägigen Mitgliedstaaten und an den Zulassungsinhaber übermittelt.</w:t>
      </w:r>
    </w:p>
    <w:p>
      <w:r>
        <w:t>(8) Ist eine zuständige Behörde mit dem an sie übermittelten in Absatz 7 des vorliegenden Artikels genannten Bewertungsbericht nicht einverstanden, so findet das Überprüfungsverfahren nach Artikel 54 Anwendung.</w:t>
      </w:r>
    </w:p>
    <w:p>
      <w:r>
        <w:t>(9) Vorbehaltlich des Ergebnisses des Verfahrens gemäß Absatz 8, falls anwendbar, wird die Stellungnahme bzw. der Bewertungsbericht gemäß Absatz 3 unverzüglich dem Zulassungsinhaber übermittelt.</w:t>
      </w:r>
    </w:p>
    <w:p>
      <w:r>
        <w:t>(10) Binnen 15 Tagen nach Erhalt der Stellungnahme bzw. des Bewertungsberichts kann der Zulassungsinhaber die zuständige Behörde, die Agentur, die gemäß Artikel 65 Absatz 3 festgelegte zuständige Behörde oder die zuständige Behörde im Referenzmitgliedstaat, je nach Anwendbarkeit, schriftlich um eine erneute Überprüfung der Stellungnahme bzw. des Bewertungsberichts ersuchen. Eine detaillierte Begründung für das Ersuchen um eine erneute Überprüfung ist der zuständigen Behörde, der Agentur, der gemäß Artikel 65 Absatz 3 festgelegten zuständigen Behörde oder der zuständigen Behörde im Referenzmitgliedstaat, je nach Anwendbarkeit, binnen 60 Tagen nach Erhalt der Stellungnahme bzw. des Bewertungsberichts vorzulegen.</w:t>
      </w:r>
    </w:p>
    <w:p>
      <w:r>
        <w:t>(11) Binnen 60 Tagen nach Erhalt der Begründung für das Ersuchen um erneute Überprüfung überprüft die zuständige Behörde, die Agentur, die gemäß Artikel 65 Absatz 3 festgelegte zuständige Behörde oder die zuständige Behörde im Referenzmitgliedstaat, je nach Anwendbarkeit, erneut die vom Zulassungsinhaber in seinem Ersuchen um erneute Überprüfung genannten Punkte in der Stellungnahme bzw. dem Bewertungsbericht und gibt eine überprüfte Stellungnahme ab bzw. arbeitet einen überprüften Bewertungsbericht aus. Die Gründe für die Schlussfolgerungen werden der erneut überprüften Stellungnahme bzw. dem Bewertungsbericht beigefügt.</w:t>
      </w:r>
    </w:p>
    <w:p>
      <w:pPr>
        <w:pStyle w:val="Heading2"/>
      </w:pPr>
      <w:r>
        <w:t>Artikel 67 Maßnahmen zum Abschluss von Verfahren für Änderungen, die eine Bewertung erfordern</w:t>
      </w:r>
    </w:p>
    <w:p>
      <w:r>
        <w:t>(1) Binnen 30 Tagen nach Abschluss des Verfahrens gemäß Artikel 66 und nach Erhalt der vollständigen Übersetzungen der Fachinformation, der Kennzeichnung und der Packungsbeilage vom Zulassungsinhaber, ändert bzw. ändern die zuständige Behörde oder die Kommission bzw. die zuständigen Behörden in den gemäß Artikel 62 Absatz 2 Buchstabe e aufgelisteten Mitgliedstaaten, je nach Anwendbarkeit, die Zulassung oder lehnt bzw. lehnen die Änderung entsprechend der Stellungnahme bzw. dem Bewertungsbericht gemäß Artikel 66 ab, und teilt bzw. teilen dem Zulassungsinhaber die Gründe für die Ablehnung mi.</w:t>
      </w:r>
    </w:p>
    <w:p>
      <w:r>
        <w:t>(2) Bei zentralisierten Zulassungen arbeitet die Kommission einen Entwurf des Beschlusses über die Änderung aus. Entspricht der Beschlussentwurf nicht der Stellungnahme der Agentur, so legt die Kommission eine ausführliche Begründung für die Abweichung von der Stellungnahme der Agentur vor. Die Kommission erlässt Wege von Durchführungsrechtsakten einen Beschluss zur Änderung der Zulassung oder Ablehnung der Änderung. Diese Durchführungsrechtsakte werden nach dem in Artikel 145 Absatz 2 genannten Prüfverfahren erlassen.</w:t>
      </w:r>
    </w:p>
    <w:p>
      <w:r>
        <w:t>(3) Die zuständige Behörde oder die Kommission, je nach Anwendbarkeit, informiert den Zulassungsinhaber unverzüglich über die geänderte Zulassung.</w:t>
      </w:r>
    </w:p>
    <w:p>
      <w:r>
        <w:t>(4) Die zuständige Behörde, die Kommission, die Agentur bzw. die zuständigen Behörden in den gemäß Artikel 62 Absatz 2 Buchstabe e aufgelisteten Mitgliedstaaten aktualisieren die Produktdatenbank.</w:t>
      </w:r>
    </w:p>
    <w:p>
      <w:pPr>
        <w:pStyle w:val="Heading2"/>
      </w:pPr>
      <w:r>
        <w:t>Artikel 68 Umsetzung von Änderungen, die eine Bewertung erfordern</w:t>
      </w:r>
    </w:p>
    <w:p>
      <w:r>
        <w:t>(1) Ein Zulassungsinhaber kann eine Änderung, die eine Bewertung erfordert, erst dann umsetzen, wenn eine zuständige Behörde oder die Kommission, je nach Anwendbarkeit, den Beschluss zur Erteilung der Zulassung entsprechend dieser Änderung geändert, eine Frist für die Umsetzung gesetzt und den Zulassungsinhaber hiervon gemäß Artikel 67 Absatz 3 in Kenntnis gesetzt hat.</w:t>
      </w:r>
    </w:p>
    <w:p>
      <w:r>
        <w:t>(2) Auf Verlangen einer zuständigen Behörde oder der Kommission übermittelt ein Zulassungsinhaber unverzüglich alle Informationen, die die Umsetzung einer Änderung betreffen.</w:t>
      </w:r>
    </w:p>
    <w:p>
      <w:pPr>
        <w:pStyle w:val="Heading2"/>
      </w:pPr>
      <w:r>
        <w:t>Abschnitt 4 Harmonisierung der Fachinformation von national zugelassenen Tierarzneimitteln</w:t>
      </w:r>
    </w:p>
    <w:p>
      <w:pPr>
        <w:pStyle w:val="Heading2"/>
      </w:pPr>
      <w:r>
        <w:t>Artikel 69 Geltungsbereich der Harmonisierung der Fachinformation eines Tierarzneimittels</w:t>
      </w:r>
    </w:p>
    <w:p>
      <w:r>
        <w:t>Für die folgenden Tierarzneimittel wird eine harmonisierte Fachinformation nach dem Verfahren der Artikel 70 und 71 erstellt:</w:t>
      </w:r>
    </w:p>
    <w:p>
      <w:r>
        <w:t>a) Referenztierarzneimittel, die dieselbe qualitative und quantitative Zusammensetzung ihrer Wirkstoffe sowie dieselbe Darreichungsform aufweisen und für die demselben Zulassungsinhaber in unterschiedlichen Mitgliedstaaten Zulassungen gemäß Artikel 47 erteilt wurden;</w:t>
      </w:r>
    </w:p>
    <w:p>
      <w:r>
        <w:t>b) generische und hybride Tierarzneimittel.</w:t>
      </w:r>
    </w:p>
    <w:p>
      <w:pPr>
        <w:pStyle w:val="Heading2"/>
      </w:pPr>
      <w:r>
        <w:t>Artikel 70 Verfahren zur Harmonisierung der Fachinformationen für Referenztierarzneimittel</w:t>
      </w:r>
    </w:p>
    <w:p>
      <w:r>
        <w:t>(1) Die zuständigen Behörden übermitteln der Koordinierungsgruppe jährlich eine Liste der Referenztierarzneimittel und ihrer Fachinformationen, für die nach Artikel 47 eine Zulassung erteilt wurde, wenn deren Fachinformationen der zuständigen Behörde zufolge dem Verfahren zur Harmonisierung unterzogen werden sollten.</w:t>
      </w:r>
    </w:p>
    <w:p>
      <w:r>
        <w:t>(2) Der Zulassungsinhaber kann das Verfahren zur Harmonisierung der Fachinformationen für ein Referenztierarzneimittel beantragen, indem er der Koordinierungsgruppe eine Liste mit den verschiedenen Namen dieses Tierarzneimittels und den verschiedenen Fachinformationen übermittelt, für die nach Artikel 47 in verschiedenen Mitgliedstaaten eine Zulassung erteilt wurde.</w:t>
      </w:r>
    </w:p>
    <w:p>
      <w:r>
        <w:t>(3) Die Koordinierungsgruppe erstellt und veröffentlicht unter Berücksichtigung der von den Mitgliedstaaten gemäß Absatz 1 vorgelegten Listen oder etwaiger Anträge von Zulassungsinhabern gemäß Absatz 2 jährlich eine Liste der Referenztierarzneimittel, deren Fachinformationen harmonisiert werden müssen, und benennt einen Referenzmitgliedstaat für jedes betroffene Referenztierarzneimittel.</w:t>
      </w:r>
    </w:p>
    <w:p>
      <w:r>
        <w:t>(4) Bei der Aufstellung der Liste der Referenztierarzneimittel, deren Fachinformationen harmonisiert werden müssen, kann die Koordinierungsgruppe entscheiden, ob sie die Schwerpunkte ihrer Arbeit zur Harmonisierung der Fachinformationen unter Berücksichtigung der Empfehlungen der Agentur für die Klasse oder Gruppe von Referenztierarzneimitteln setzt, die harmonisiert werden müssen, um die Gesundheit von Mensch oder Tier oder die Umwelt zu schützen, einschließlich Maßnahmen zur Eindämmung bzw. Verhinderung einer Umweltgefährdung.</w:t>
      </w:r>
    </w:p>
    <w:p>
      <w:r>
        <w:t>(5) Auf Aufforderung der zuständigen Behörde im Referenzmitgliedstaat gemäß Absatz 3 des vorliegenden Artikels übermittelt der Zulassungsinhaber der Koordinierungsgruppe eine Zusammenfassung der Unterschiede zwischen den Fachinformationen, seinen Vorschlag für eine harmonisierte Fachinformation, Packungsbeilage und Kennzeichnung gemäß Artikel 7, der sich auf geeignete, für den Vorschlag für die betreffende Harmonisierung sachdienliche Daten stützt, die nach Artikel 8 übermittelt werden.</w:t>
      </w:r>
    </w:p>
    <w:p>
      <w:r>
        <w:t>(6) Binnen 180 Tagen nach dem Eingang der Angaben nach Absatz 5 prüft die zuständige Behörde in dem Referenzmitgliedstaat nach Anhörung des Zulassungsinhabers die nach Absatz 5 eingereichten Unterlagen, verfasst einen Bericht und übermittelt ihn der Koordinierungsgruppe und dem Zulassungsinhaber.</w:t>
      </w:r>
    </w:p>
    <w:p>
      <w:r>
        <w:t>(7) Nach Eingang des Berichts und wenn sich die Koordinierungsgruppe auf die harmonisierte Fachinformation einigt, hält die zuständige Behörde in dem Referenzmitgliedstaat schriftlich fest, dass eine Einigung erzielt wurde, schließt das Verfahren ab, setzt den Zulassungsinhaber davon in Kenntnis und übermittelt demselben die harmonisierte Fachinformation.</w:t>
      </w:r>
    </w:p>
    <w:p>
      <w:r>
        <w:t>(8) Der Zulassungsinhaber übermittelt den zuständigen Behörden in allen betroffenen Mitgliedstaaten innerhalb der von der Koordinierungsgruppe gesetzten Frist die erforderlichen Übersetzungen der Fachinformation, der Packungsbeilage und der Kennzeichnung gemäß Artikel 7.</w:t>
      </w:r>
    </w:p>
    <w:p>
      <w:r>
        <w:t>(9) Im Anschluss an eine Einigung nach Absatz 7 ändern die zuständigen Behörden in allen betroffenen Mitgliedstaaten binnen 30 Tagen nach Eingang der Übersetzungen nach Absatz 8 die Zulassung entsprechend der Einigung.</w:t>
      </w:r>
    </w:p>
    <w:p>
      <w:r>
        <w:t>(10) Die zuständige Behörde in dem Referenzmitgliedstaat ergreift geeignete Maßnahmen, um eine Einigung mit der Koordinierungsgruppe zu erreichen, bevor das Verfahren nach Absatz 11 eingeleitet wird.</w:t>
      </w:r>
    </w:p>
    <w:p>
      <w:r>
        <w:t>(11) Führen die Maßnahmen nach Absatz 10 des vorliegenden Artikels zu keiner Einigung über eine harmonisierte Fachinformation, findet das Verfahren zur Befassung im Interesse der Union gemäß den Artikeln 83 und 84 Anwendung.</w:t>
      </w:r>
    </w:p>
    <w:p>
      <w:r>
        <w:t>(12) Um die Harmonisierung der Fachinformationen auf dem erreichten Niveau zu halten, müssen künftige Änderungen der betroffenen Zulassungen das Verfahren der gegenseitigen Anerkennung durchlaufen.</w:t>
      </w:r>
    </w:p>
    <w:p>
      <w:pPr>
        <w:pStyle w:val="Heading2"/>
      </w:pPr>
      <w:r>
        <w:t>Artikel 71 Verfahren zur Harmonisierung der Fachinformationen für generische und hybride Tierarzneimittel</w:t>
      </w:r>
    </w:p>
    <w:p>
      <w:r>
        <w:t>(1) Wenn das Verfahren nach Artikel 70 abgeschlossen ist und eine Einigung über eine harmonisierte Fachinformation für ein Referenztierarzneimittel erzielt wurde, beantragen die Inhaber der Zulassungen für die generischen Tierarzneimittel binnen 60 Tagen nach dem Beschluss der zuständigen Behörde in jedem Mitgliedstaat und gemäß Artikel 62 die Harmonisierung der folgenden Abschnitte der Fachinformation für das betreffende generische Tierarzneimittel, falls zutreffend:</w:t>
      </w:r>
    </w:p>
    <w:p>
      <w:r>
        <w:t>a) Zieltierarten,</w:t>
      </w:r>
    </w:p>
    <w:p>
      <w:r>
        <w:t>b) klinische Angaben nach Artikel 35 Absatz 1 Buchstabe c;</w:t>
      </w:r>
    </w:p>
    <w:p>
      <w:r>
        <w:t>c) Wartezeit.</w:t>
      </w:r>
    </w:p>
    <w:p>
      <w:r>
        <w:t>(2) Abweichend von Absatz 1 gelten die entsprechenden Abschnitte der in Absatz 1 genannten Fachinformation nicht als der Harmonisierung unterliegend, wenn sich die Zulassung eines hybriden Tierarzneimittels auf zusätzliche vorklinische Studien oder klinische Prüfungen stützt.</w:t>
      </w:r>
    </w:p>
    <w:p>
      <w:r>
        <w:t>(3) Die Inhaber von Zulassungen für generische und hybride Tierarzneimittel stellen sicher, dass die Fachinformationen ihrer Tierarzneimittel im Wesentlichen denen der Referenztierarzneimittel gleichen.</w:t>
      </w:r>
    </w:p>
    <w:p>
      <w:pPr>
        <w:pStyle w:val="Heading2"/>
      </w:pPr>
      <w:r>
        <w:t>Artikel 72 Umweltschutzdokumentation und Umweltverträglichkeitsprüfung für bestimmte Tierarzneimittel</w:t>
      </w:r>
    </w:p>
    <w:p>
      <w:r>
        <w:t>Die Liste nach Artikel 70 Absatz 1 darf keine Referenztierarzneimittel enthalten, die vor dem 1. Oktober 2005 zugelassen wurden, als möglicherweise umweltschädlich eingestuft werden und keiner Umweltverträglichkeitsprüfung unterzogen wurden.</w:t>
      </w:r>
    </w:p>
    <w:p>
      <w:r>
        <w:t>Wurde das Referenztierarzneimittel vor dem 1. Oktober 2005 zugelassen und als möglicherweise umweltschädlich eingestuft und keiner Umweltverträglichkeitsprüfung unterzogen, fordert die zuständige Behörde den Zulassungsinhaber auf, die betreffende Umweltschutzdokumentation nach Artikel 8 Absatz 1 Buchstabe b zu aktualisieren und dabei die in Artikel 156 genannte Überprüfung sowie gegebenenfalls die Umweltverträglichkeitsprüfung der generischen Tierarzneimittel solcher Referenztierarzneimittel zu berücksichtigen.</w:t>
      </w:r>
    </w:p>
    <w:p>
      <w:pPr>
        <w:pStyle w:val="Heading2"/>
      </w:pPr>
      <w:r>
        <w:t>Abschnitt 5 Pharmakovigilanz</w:t>
      </w:r>
    </w:p>
    <w:p>
      <w:pPr>
        <w:pStyle w:val="Heading2"/>
      </w:pPr>
      <w:r>
        <w:t>Artikel 73 Pharmakovigilanz-System der Union</w:t>
      </w:r>
    </w:p>
    <w:p>
      <w:r>
        <w:t>(1) Die Mitgliedstaaten, die Kommission, die Agentur und die Zulassungsinhaber arbeiten gemeinsam an der Einrichtung und Pflege eines Pharmakovigilanz-Systems der Union, mit dem Aufgaben der Pharmakovigilanz für die Sicherheit und Wirksamkeit zugelassener Tierarzneimittel wahrgenommen werden, um eine kontinuierliche Bewertung der Nutzen-Risiko-Bilanz sicherzustellen.</w:t>
      </w:r>
    </w:p>
    <w:p>
      <w:r>
        <w:t>(2) Die zuständigen Behörden, die Agentur und die Zulassungsinhaber ergreifen geeignete Maßnahmen, um Instrumente für die Meldung folgender mutmaßlich unerwünschter Ereignisse zur Verfügung zu stellen, und rufen dazu auf, solche Meldungen zu erstatten:</w:t>
      </w:r>
    </w:p>
    <w:p>
      <w:r>
        <w:t>a) ungünstige und unbeabsichtigte Reaktionen eines Tieres auf ein Tierarzneimittel,</w:t>
      </w:r>
    </w:p>
    <w:p>
      <w:r>
        <w:t>b) Beobachtungen mangelnder Wirksamkeit eines Tierarzneimittels nach Verabreichung an ein Tier entsprechend oder entgegen der Fachinformation,</w:t>
      </w:r>
    </w:p>
    <w:p>
      <w:r>
        <w:t>c) Beobachtungen von Umweltvorfällen nach Verabreichung eines Tierarzneimittels an ein Tier,</w:t>
      </w:r>
    </w:p>
    <w:p>
      <w:r>
        <w:t>d) schädliche Reaktionen bei Menschen auf den Kontakt mit einem Tierarzneimittel,</w:t>
      </w:r>
    </w:p>
    <w:p>
      <w:r>
        <w:t>e) Nachweis eines pharmakologisch wirksamen Stoffs oder eines Markerrückstands in einem Erzeugnis tierischen Ursprungs in einer Höhe, die die Rückstandshöchstmengen gemäß der Verordnung (EG) Nr. 470/2009 übersteigt, nachdem die festgelegte Wartezeit beachtet wurde,</w:t>
      </w:r>
    </w:p>
    <w:p>
      <w:r>
        <w:t>f) Verdacht auf Übertragung eines Infektionserregers durch ein Tierarzneimittel,</w:t>
      </w:r>
    </w:p>
    <w:p>
      <w:r>
        <w:t>g) ungünstige und unbeabsichtigte Reaktionen eines Tieres auf ein Humanarzneimittel.</w:t>
      </w:r>
    </w:p>
    <w:p>
      <w:pPr>
        <w:pStyle w:val="Heading2"/>
      </w:pPr>
      <w:r>
        <w:t>Artikel 74 Pharmakovigilanz-Datenbank der Union</w:t>
      </w:r>
    </w:p>
    <w:p>
      <w:r>
        <w:t>(1) Die Agentur richtet in Zusammenarbeit mit den Mitgliedstaaten eine Pharmakovigilanz-Datenbank der Union zur Meldung und Erfassung von Fällen, in denen der Verdacht auf unerwünschte Ereignisse im Sinne von Artikel 73 Absatz 2 besteht (im Folgenden „Pharmakovigilanz-Datenbank“), ein und pflegt diese, die auch die Angaben zu der in Artikel 77 Absatz 8 genannten, für die Pharmakovigilanz verantwortlichen qualifizierten Person, die Bezugsnummern für die Pharmakovigilanz-Stammdokumentation, die Ergebnisse und Schlussfolgerungen des Signalmanagementprozesses und die Ergebnisse der Inspektionen zur Pharmakovigilanz nach Artikel 126 enthält.</w:t>
      </w:r>
    </w:p>
    <w:p>
      <w:r>
        <w:t>(2) Die Pharmakovigilanz-Datenbank wird mit der Produktdatenbank nach Artikel 55 vernetzt.</w:t>
      </w:r>
    </w:p>
    <w:p>
      <w:r>
        <w:t>(3) Die Agentur erstellt gemeinsam mit den Mitgliedstaaten und der Kommission eine Funktionsspezifikation für die Pharmakovigilanz-Datenbank.</w:t>
      </w:r>
    </w:p>
    <w:p>
      <w:r>
        <w:t>(4) Die Agentur trägt dafür Sorge, dass die gemeldeten Informationen in die Pharmakovigilanz-Datenbank hochgeladen und gemäß Artikel 75 zugänglich gemacht werden.</w:t>
      </w:r>
    </w:p>
    <w:p>
      <w:r>
        <w:t>(5) Das System der Pharmakovigilanz-Datenbank wird als Datenverarbeitungsnetz eingerichtet, das die Übermittlung von Daten zwischen den Mitgliedstaaten, der Kommission, der Agentur und den Zulassungsinhabern ermöglicht, um zu gewährleisten, dass im Fall einer Warnmeldung im Zusammenhang mit Pharmakovigilanz-Daten geprüft werden kann, welche Möglichkeiten des Risikomanagements bestehen und welche Maßnahmen gemäß den Artikeln 129, 130 und 134 geeignet sind.</w:t>
      </w:r>
    </w:p>
    <w:p>
      <w:pPr>
        <w:pStyle w:val="Heading2"/>
      </w:pPr>
      <w:r>
        <w:t>Artikel 75 Zugang zur Pharmakovigilanz-Datenbank</w:t>
      </w:r>
    </w:p>
    <w:p>
      <w:r>
        <w:t>(1) Die zuständigen Behörden haben uneingeschränkten Zugang zur Pharmakovigilanz-Datenbank.</w:t>
      </w:r>
    </w:p>
    <w:p>
      <w:r>
        <w:t>(2) Die Zulassungsinhaber können auf Daten mit Bezug zu den Tierarzneimitteln, für die sie eine Zulassung besitzen, und auf andere nicht vertrauliche Daten mit Bezug zu Tierarzneimitteln, für die sie keine Zulassung besitzen, zugreifen, und zwar in dem Umfang, der erforderlich ist, damit sie ihre in den Artikeln 77, 78 und 81 genannten Pharmakovigilanz-Pflichten erfüllen können.</w:t>
      </w:r>
    </w:p>
    <w:p>
      <w:r>
        <w:t>(3) Die Öffentlichkeit kann auf folgende Informationen in der Pharmakovigilanz-Datenbank zugreifen, ohne Veränderungen daran vornehmen zu können:</w:t>
      </w:r>
    </w:p>
    <w:p>
      <w:r>
        <w:t>a) Anzahl und binnen zwei Jahren ab 28. Januar 2022 die Inzidenz der jedes Jahr gemeldeten mutmaßlich unerwünschten Ereignisse, aufgeschlüsselt nach Tierarzneimittel, Tierart und Art des mutmaßlich unerwünschten Ereignisses;</w:t>
      </w:r>
    </w:p>
    <w:p>
      <w:r>
        <w:t>b) die in Artikel 81 Absatz 1 genannten Ergebnisse und Schlussfolgerungen des Signalmanagementprozesses, den der Inhaber einer Zulassung für Tierarzneimittel oder Gruppen von Tierarzneimitteln durchgeführt hat.</w:t>
      </w:r>
    </w:p>
    <w:p>
      <w:pPr>
        <w:pStyle w:val="Heading2"/>
      </w:pPr>
      <w:r>
        <w:t>Artikel 76 Meldung und Erfassung mutmaßlich unerwünschter Ereignisse</w:t>
      </w:r>
    </w:p>
    <w:p>
      <w:r>
        <w:t>(1) Die zuständigen Behörden erfassen binnen 30 Tagen nach Eingang der Meldung eines mutmaßlich unerwünschten Ereignisses in der Pharmakovigilanz-Datenbank alle mutmaßlich unerwünschten Ereignisse, die ihnen gemeldet wurden und die im Hoheitsgebiet ihres Mitgliedstaats stattfanden.</w:t>
      </w:r>
    </w:p>
    <w:p>
      <w:r>
        <w:t>(2) Die Zulassungsinhaber erfassen unverzüglich, spätestens jedoch binnen 30 Tagen nach Eingang der Meldung eines mutmaßlich unerwünschten Ereignisses, in der Pharmakovigilanz-Datenbank alle mutmaßlich unerwünschten Ereignisse im Zusammenhang mit ihren zugelassenen Tierarzneimitteln, die ihnen gemeldet wurden und die innerhalb der Union oder in einem Drittland stattfanden oder in der Fachliteratur veröffentlicht wurden.</w:t>
      </w:r>
    </w:p>
    <w:p>
      <w:r>
        <w:t>(3) Die Agentur kann den Inhaber einer Zulassung für zentral zugelassene Tierarzneimittel oder national zugelassene Tierarzneimittel, die in den Anwendungsbereich einer Befassung im Interesse der Union nach Artikel 82 fallen, auffordern, zusätzlich zu den in Artikel 73 Absatz 2 aufgeführten Daten bestimmte Pharmakovigilanz-Daten zu erheben und Post-marketing-Studien durchzuführen. Die Agentur legt eine detaillierte Begründung ihrer Aufforderung vor, setzt eine angemessene Frist und setzt die anderen zuständigen Behörden davon in Kenntnis.</w:t>
      </w:r>
    </w:p>
    <w:p>
      <w:r>
        <w:t>(4) Die zuständigen Behörden können den Inhaber einer Zulassung für national zugelassene Tierarzneimittel auffordern, zusätzlich zu den in Artikel 73 Absatz 2 aufgeführten Daten bestimmte Pharmakovigilanz-Daten zu erheben und Post-Marketing-Studien durchzuführen. Die zuständige Behörde gibt eine detaillierte Begründung ihrer Aufforderung, setzt eine angemessene Frist und setzt die anderen zuständigen Behörden und die Agentur davon in Kenntnis.</w:t>
      </w:r>
    </w:p>
    <w:p>
      <w:pPr>
        <w:pStyle w:val="Heading2"/>
      </w:pPr>
      <w:r>
        <w:t>Artikel 77 Pharmakovigilanz-Pflichten des Zulassungsinhabers</w:t>
      </w:r>
    </w:p>
    <w:p>
      <w:r>
        <w:t>(1) Die Zulassungsinhaber richten ein System für die Erhebung, Zusammenstellung und Bewertung der Informationen über mutmaßlich unerwünschte Ereignisse im Zusammenhang mit den Tierarzneimitteln, für die sie eine Zulassung besitzen, ein, mit dessen Hilfe sie ihren Pharmakovigilanz-Pflichten nachkommen können, und pflegen es (im Folgenden „Pharmakovigilanz-System“).</w:t>
      </w:r>
    </w:p>
    <w:p>
      <w:r>
        <w:t>(2) Der Zulassungsinhaber verfügt über eine oder mehrere Pharmakovigilanz-Stammdokumentationen, die detaillierte Beschreibungen des Pharmakovigilanz-Systems für die Tierarzneimittel, für die sie eine Zulassung besitzen, enthalten. Pro Tierarzneimittel führt der Zulassungsinhaber höchstens eine Pharmakovigilanz-Stammdokumentation.</w:t>
      </w:r>
    </w:p>
    <w:p>
      <w:r>
        <w:t>(3) Der Zulassungsinhaber benennt einen lokalen oder regionalen Vertreter, der Meldungen mutmaßlich unerwünschter Ereignisse entgegennimmt und in der Lage ist, in den jeweiligen Sprachen der betreffenden Mitgliedstaaten zu kommunizieren.</w:t>
      </w:r>
    </w:p>
    <w:p>
      <w:r>
        <w:t>(4) Der Zulassungsinhaber ist für die Pharmakovigilanz der Tierarzneimittel, für die er eine Zulassung besitzt, verantwortlich, bewertet die Nutzen-Risiko-Bilanz dieses Tierarzneimittels kontinuierlich in geeigneter Form und ergreift bei Bedarf entsprechende Maßnahmen.</w:t>
      </w:r>
    </w:p>
    <w:p>
      <w:r>
        <w:t>(5) Der Zulassungsinhaber muss sich an die gute Pharmakovigilanz-Praxis für Tierarzneimittel halten.</w:t>
      </w:r>
    </w:p>
    <w:p>
      <w:r>
        <w:t>(6) Die Kommission erlässt im Wege von Durchführungsrechtsakten die notwendigen Vorschriften über die gute Pharmakovigilanz-Praxis für Tierarzneimittel sowie über die Form und den Inhalt der Pharmakovigilanz-Stammdokumentation und ihrer Zusammenfassung. Diese Durchführungsrechtsakte werden nach dem in Artikel 145 Absatz 2 genannten Prüfverfahren erlassen.</w:t>
      </w:r>
    </w:p>
    <w:p>
      <w:r>
        <w:t>(7) Hat der Zulassungsinhaber die Aufgaben im Bereich der Pharmakovigilanz an eine dritte Partei vertraglich vergeben, so sind diese Vereinbarungen in der Pharmakovigilanz-Stammdokumentation genau darzulegen.</w:t>
      </w:r>
    </w:p>
    <w:p>
      <w:r>
        <w:t>(8) Der Zulassungsinhaber benennt eine oder mehrere für die Pharmakovigilanz verantwortliche qualifizierte Personen, die die in Artikel 78 festgelegten Aufgaben wahrnimmt bzw. wahrnehmen. Diese qualifizierten Personen sind in der Union ansässig und tätig und, verfügen über eine angemessene Qualifikation und stehen dem Zulassungsinhaber ständig zur Verfügung. Pro Pharmakovigilanz-Stammdokumentation wird nur eine qualifizierte Person benannt.</w:t>
      </w:r>
    </w:p>
    <w:p>
      <w:r>
        <w:t>(9) Die in Artikel 78 festgelegten Aufgaben der in Absatz 8 des vorliegenden Artikels genannten, für die Pharmakovigilanz verantwortlichen qualifizierten Person können zu den in Absatz 8 festgelegten Bedingungen an eine dritte Partei vergeben werden. In diesem Fall sind diese Vereinbarungen im Vertrag genau darzulegen und in der Pharmakovigilanz-Stammdokumentation zu erfassen.</w:t>
      </w:r>
    </w:p>
    <w:p>
      <w:r>
        <w:t>(10) Der Zulassungsinhaber beantragt auf der Grundlage der Bewertung der Pharmakovigilanz-Daten und im Bedarfsfall unverzüglich die Änderung einer Zulassung gemäß Artikel 62.</w:t>
      </w:r>
    </w:p>
    <w:p>
      <w:r>
        <w:t>(11) Der Zulassungsinhaber veröffentlicht keine Mitteilungen über Pharmakovigilanz-Informationen im Zusammenhang mit seinen Tierarzneimitteln, ohne zuvor oder zugleich seine Absicht der zuständigen Behörde, die die Zulassung erteilt hat, bzw. der Agentur mitzuteilen.</w:t>
      </w:r>
    </w:p>
    <w:p>
      <w:r>
        <w:t>Der Zulassungsinhaber hat dafür Sorge zu tragen, dass solche öffentlichen Mitteilungen objektiv dargestellt werden und nicht irreführend sind.</w:t>
      </w:r>
    </w:p>
    <w:p>
      <w:pPr>
        <w:pStyle w:val="Heading2"/>
      </w:pPr>
      <w:r>
        <w:t>Artikel 78 Für die Pharmakovigilanz verantwortliche qualifizierte Person</w:t>
      </w:r>
    </w:p>
    <w:p>
      <w:r>
        <w:t>(1) Die für die Pharmakovigilanz verantwortliche qualifizierte Person gemäß Artikel 77 Absatz 8 sorgt dafür, dass folgende Aufgaben ausgeführt werden:</w:t>
      </w:r>
    </w:p>
    <w:p>
      <w:r>
        <w:t>a) Ausarbeitung und laufende Aktualisierung der Pharmakovigilanz-Stammdokumentation,</w:t>
      </w:r>
    </w:p>
    <w:p>
      <w:r>
        <w:t>b) Vergabe von Bezugsnummern für die Pharmakovigilanz-Stammdokumentationen und Übermittlung dieser Bezugsnummer für jedes Produkt an die Pharmakovigilanz-Datenbank,</w:t>
      </w:r>
    </w:p>
    <w:p>
      <w:r>
        <w:t>c) Meldung des Ortes der Tätigkeit an die zuständigen Behörden und gegebenenfalls die Agentur,</w:t>
      </w:r>
    </w:p>
    <w:p>
      <w:r>
        <w:t>d) Einrichtung und Pflege eines Systems, das gewährleistet, dass alle dem Zulassungsinhaber gemeldeten mutmaßlich unerwünschten Ereignisse gesammelt und erfasst werden, damit diese Informationen an mindestens einem Ort in der Union zugänglich sind,</w:t>
      </w:r>
    </w:p>
    <w:p>
      <w:r>
        <w:t>e) Zusammenstellung der Berichte über mutmaßlich unerwünschte Ereignisse gemäß Artikel 76 Absatz 2, bei Bedarf Bewertung und Erfassung der Berichte in der Pharmakovigilanz-Datenbank,</w:t>
      </w:r>
    </w:p>
    <w:p>
      <w:r>
        <w:t>f) Gewährleistung, dass jedes Ersuchen der zuständigen Behörden oder der Agentur um zusätzliche Informationen für die Bewertung der Nutzen-Risiko-Bilanz eines Tierarzneimittels vollständig und umgehend beantwortet wird,</w:t>
      </w:r>
    </w:p>
    <w:p>
      <w:r>
        <w:t>g) Übermittlung aller sonstigen Informationen, die für die Ermittlung einer Änderung der Nutzen-Risiko-Bilanz eines Tierarzneimittels relevant sind, an die zuständigen Behörden bzw. die Agentur; das betrifft auch entsprechende Informationen zu Überwachungsstudien nach dem Inverkehrbringen,</w:t>
      </w:r>
    </w:p>
    <w:p>
      <w:r>
        <w:t>h) Durchführung des Signalmanagementprozesses gemäß Artikel 81 und Gewährleistung, dass alle Vorkehrungen für die Erfüllung der Pflichten nach Artikel 77 Absatz 4 getroffen wurden,</w:t>
      </w:r>
    </w:p>
    <w:p>
      <w:r>
        <w:t>i) Überwachung des Pharmakovigilanz-Systems und Gewährleistung, dass nötigenfalls ein geeigneter Plan mit Präventiv- oder Korrekturmaßnahmen erstellt und umgesetzt wird und bei Bedarf die entsprechenden Änderungen in der Pharmakovigilanz-Stammdokumentation vorgenommen werden,</w:t>
      </w:r>
    </w:p>
    <w:p>
      <w:r>
        <w:t>j) Gewährleistung, dass alle an der Durchführung von Pharmakovigilanz-Maßnahmen beteiligten Mitarbeiter des Zulassungsinhabers laufend fortgebildet werden,</w:t>
      </w:r>
    </w:p>
    <w:p>
      <w:r>
        <w:t>k) Meldung aller Regulierungsmaßnahmen, die in einem Drittland im Zusammenhang mit Pharmakovigilanz-Daten ergriffen werden, an die zuständigen Behörden und die Agentur binnen 21 Tagen nach Erhalt der betreffenden Information.</w:t>
      </w:r>
    </w:p>
    <w:p>
      <w:r>
        <w:t>(2) Die qualifizierte Person gemäß Artikel 77 Absatz 8 ist der Ansprechpartner für den Zulassungsinhaber bei Pharmakovigilanz-Inspektionen.</w:t>
      </w:r>
    </w:p>
    <w:p>
      <w:pPr>
        <w:pStyle w:val="Heading2"/>
      </w:pPr>
      <w:r>
        <w:t>Artikel 79 Pharmakovigilanz-Pflichten der zuständigen Behörden und der Agentur</w:t>
      </w:r>
    </w:p>
    <w:p>
      <w:r>
        <w:t>(1) Die zuständigen Behörden legen die erforderlichen Verfahren fest, nach denen die Ergebnisse des Signalmanagementprozesses, die gemäß Artikel 81 Absatz 2 in der Pharmakovigilanz-Datenbank erfasst werden, sowie die ihnen gemeldeten mutmaßlich unerwünschten Ereignisse und Schlussfolgerungen bewertet werden, prüfen Möglichkeiten für das Risikomanagement und ergreifen alle geeigneten Maßnahmen im Zusammenhang mit Zulassungen gemäß den Artikeln 129, 130 und 134.</w:t>
      </w:r>
    </w:p>
    <w:p>
      <w:r>
        <w:t>(2) Die zuständigen Behörden können für Tierärzte und andere Angehörige der Gesundheitsberufe spezifische Vorschriften über die Meldung mutmaßlich unerwünschter Ereignisse festlegen. Die Agentur kann für Gruppen von Tierärzten oder anderen Angehörigen der Gesundheitsberufe Treffen anberaumen oder Netzwerke aufbauen, wenn sich eine besondere Notwendigkeit ergibt, spezifische Pharmakovigilanz-Daten zu erheben, abzugleichen oder zu analysieren.</w:t>
      </w:r>
    </w:p>
    <w:p>
      <w:r>
        <w:t>(3) Die zuständigen Behörden und die Agentur veröffentlichen alle wichtigen Informationen zu unerwünschten Ereignissen im Zusammenhang mit der Anwendung eines Tierarzneimittels. Dies erfolgt frühzeitig durch öffentlich zugängliche Kommunikationsmittel und geht mit einer vorherigen oder gleichzeitigen Mitteilung an den Zulassungsinhaber einher.</w:t>
      </w:r>
    </w:p>
    <w:p>
      <w:r>
        <w:t>(4) Die zuständigen Behörden überprüfen mit Hilfe der in Artikel 123 und 126 genannten Kontrollen und Inspektionen, ob die Zulassungsinhaber die in diesem Abschnitt festgelegten Anforderungen an die Pharmakovigilanz erfüllen.</w:t>
      </w:r>
    </w:p>
    <w:p>
      <w:r>
        <w:t>(5) Die Agentur legt die Verfahren fest, nach denen die ihr gemeldeten mutmaßlich unerwünschten Ereignisse im Zusammenhang mit Tierarzneimitteln, für die zentralisierte Zulassungen gelten, bewertet werden, und empfiehlt der Kommission Maßnahmen für das Risikomanagement. Die Kommission trifft geeignete Maßnahmen hinsichtlich Zulassungen nach den Artikeln 129, 130 und 134.</w:t>
      </w:r>
    </w:p>
    <w:p>
      <w:r>
        <w:t>(6) Die zuständige Behörde bzw. die Agentur kann den Zulassungsinhaber jederzeit auffordern, eine Kopie der Pharmakovigilanz-System-Stammdokumentation zu übermitteln. Der Zulassungsinhaber übermittelt diese Kopie binnen sieben Tagen nach Eingang der Aufforderung.</w:t>
      </w:r>
    </w:p>
    <w:p>
      <w:pPr>
        <w:pStyle w:val="Heading2"/>
      </w:pPr>
      <w:r>
        <w:t>Artikel 80 Übertragung von Aufgaben durch die zuständige Behörde</w:t>
      </w:r>
    </w:p>
    <w:p>
      <w:r>
        <w:t>(1) Eine zuständige Behörde kann jede der ihr gemäß Artikel 79 zugewiesenen Aufgaben einer zuständigen Behörde in einem anderen Mitgliedstaat übertragen, sofern diese schriftlich ihre Zustimmung erklärt.</w:t>
      </w:r>
    </w:p>
    <w:p>
      <w:r>
        <w:t>(2) Die zuständige Behörde, die Aufgaben überträgt, setzt die Kommission, die Agentur und die anderen zuständigen Behörden von der Übertragung nach Absatz 1 in Kenntnis und veröffentlicht diese Information.</w:t>
      </w:r>
    </w:p>
    <w:p>
      <w:pPr>
        <w:pStyle w:val="Heading2"/>
      </w:pPr>
      <w:r>
        <w:t>Artikel 81 Signalmanagementprozess</w:t>
      </w:r>
    </w:p>
    <w:p>
      <w:r>
        <w:t>(1) Die Zulassungsinhaber führen bei Bedarf der Signalmanagementprozess für ihre Tierarzneimittel durch und berücksichtigen dabei die Verkaufszahlen und andere sachdienliche Pharmakovigilanz-Daten, von denen sie nach vernünftigem Ermessen Kenntnis haben müssen und die für den Signalmanagementprozess nützlich sein können. Dabei kann es sich auch um wissenschaftliche Informationen aus der Fachliteratur handeln.</w:t>
      </w:r>
    </w:p>
    <w:p>
      <w:r>
        <w:t>(2) Stellt sich infolge des Signalmanagementprozesses eine Änderung in der Nutzen-Risiko-Bilanz oder ein neues Risiko heraus, so teilen die Zulassungsinhaber das umgehend, spätestens jedoch binnen 30 Tagen den zuständigen Behörden bzw. der Agentur mit und treffen die erforderlichen Maßnahmen gemäß Artikel 77 Absatz 10.</w:t>
      </w:r>
    </w:p>
    <w:p>
      <w:r>
        <w:t>Der Zulassungsinhaber erfasst mindestens einmal jährlich alle Ergebnisse des Signalmanagementprozesses einschließlich einer Schlussfolgerung zur Nutzen-Risiko-Bilanz und gegebenenfalls Verweisen auf sachdienliche wissenschaftliche Fachliteratur in der Pharmakovigilanz-Datenbank.</w:t>
      </w:r>
    </w:p>
    <w:p>
      <w:r>
        <w:t>Im Falle von Tierarzneimitteln im Sinne von Artikel 42 Absatz 2 Buchstabe c erfasst der Zulassungsinhaber in der Pharmakovigilanz-Datenbank alle Ergebnisse des Signalmanagementprozesses einschließlich einer Schlussfolgerung zur Nutzen-Risiko-Bilanz und gegebenenfalls Verweisen auf sachdienliche wissenschaftliche Fachliteratur in den in der Zulassung festgelegten Abständen.</w:t>
      </w:r>
    </w:p>
    <w:p>
      <w:r>
        <w:t>(3) Die zuständigen Behörden und die Agentur können beschließen, gezielte Signalmanagementprozesse für ein bestimmtes Tierarzneimittel oder eine Gruppe von Tierarzneimitteln durchzuführen.</w:t>
      </w:r>
    </w:p>
    <w:p>
      <w:r>
        <w:t>(4) Für die Zwecke von Absatz 3 teilen sich die Agentur und die Koordinierungsgruppe die Aufgaben im Rahmen des Signalmanagementprozesses und bestimmen für jedes Tierarzneimittel oder jede Tierarzneimittelgruppe gemeinsam eine zuständige Behörde oder die Agentur als für diesen Signalverarbeitungsprozess verantwortliche Stelle (im Folgenden „Leitbehörde“).</w:t>
      </w:r>
    </w:p>
    <w:p>
      <w:r>
        <w:t>(5) Bei der Bestimmung einer Leitbehörde berücksichtigen die Agentur und die Koordinierungsgruppe die gerechte Verteilung der Aufgaben und vermeiden Doppelarbeit.</w:t>
      </w:r>
    </w:p>
    <w:p>
      <w:r>
        <w:t>(6) Erachten die zuständigen Behörden bzw. die Kommission Folgemaßnahmen für erforderlich, ergreifen sie geeignete Maßnahmen gemäß den Artikeln 129, 130 und 134.</w:t>
      </w:r>
    </w:p>
    <w:p>
      <w:pPr>
        <w:pStyle w:val="Heading2"/>
      </w:pPr>
      <w:r>
        <w:t>Abschnitt 6 Befassung im Interesse der Union</w:t>
      </w:r>
    </w:p>
    <w:p>
      <w:pPr>
        <w:pStyle w:val="Heading2"/>
      </w:pPr>
      <w:r>
        <w:t>Artikel 82 Anwendungsbereich der Befassung im Interesse der Union</w:t>
      </w:r>
    </w:p>
    <w:p>
      <w:r>
        <w:t>(1) Werden die Interessen der Union berührt, insbesondere die Interessen der öffentlichen Gesundheit, der Tiergesundheit oder der Umwelt im Zusammenhang mit der Qualität, der Sicherheit oder der Wirksamkeit von Tierarzneimitteln, so kann der Zulassungsinhaber, eine oder mehrere der zuständigen Behörden in einem oder mehreren Mitgliedstaaten oder die Kommission die Agentur nach dem Verfahren gemäß Artikel 83 mit seinem bzw. ihrem Anliegen befassen. Das betreffende Anliegen ist präzise zu beschreiben.</w:t>
      </w:r>
    </w:p>
    <w:p>
      <w:r>
        <w:t>(2) Der Zulassungsinhaber, die betreffende zuständige Behörde oder die Kommission setzt die anderen betroffenen Parteien entsprechend in Kenntnis.</w:t>
      </w:r>
    </w:p>
    <w:p>
      <w:r>
        <w:t>(3) Die zuständigen Behörden in den Mitgliedstaaten und die Zulassungsinhaber übermitteln der Agentur auf deren Ersuchen sämtliche zu der Befassung im Interesse der Union verfügbaren Informationen.</w:t>
      </w:r>
    </w:p>
    <w:p>
      <w:r>
        <w:t>(4) Die Agentur kann die Befassung im Interesse der Union auf bestimmte Teile der Zulassungsbedingungen beschränken.</w:t>
      </w:r>
    </w:p>
    <w:p>
      <w:pPr>
        <w:pStyle w:val="Heading2"/>
      </w:pPr>
      <w:r>
        <w:t>Artikel 83 Verfahren zur Befassung im Interesse der Union</w:t>
      </w:r>
    </w:p>
    <w:p>
      <w:r>
        <w:t>(1) Die Agentur veröffentlicht auf ihrer Internetseite Informationen darüber, dass sie gemäß Artikel 82 befasst wurde, und lädt interessierte Parteien zur Kommentierung ein.</w:t>
      </w:r>
    </w:p>
    <w:p>
      <w:r>
        <w:t>(2) Die Agentur ersucht den in Artikel 139 genannten Ausschuss, die Angelegenheit, die Gegenstand der Befassung ist, zu prüfen. Der Ausschuss gibt binnen 120 Tagen, nachdem er mit der Angelegenheit befasst wurde, eine mit Gründen versehene Stellungnahme ab. Diese Frist kann vom Ausschuss unter Berücksichtigung der Standpunkte der betroffenen Zulassungsinhaber um bis zu 60 Tage verlängert werden.</w:t>
      </w:r>
    </w:p>
    <w:p>
      <w:r>
        <w:t>(3) Vor Abgabe seiner Stellungnahme räumt der Ausschuss den betroffenen Zulassungsinhabern die Gelegenheit ein, innerhalb einer bestimmten Frist Erklärungen vorzulegen. Der Ausschuss kann die in Absatz 2 genannte Frist aussetzen, um den betroffenen Zulassungsinhabern die Möglichkeit zur Vorbereitung der Erklärungen zu geben.</w:t>
      </w:r>
    </w:p>
    <w:p>
      <w:r>
        <w:t>(4) Zur Prüfung der Angelegenheit benennt der Ausschuss eines seiner Mitglieder als Berichterstatter. Der Ausschuss kann unabhängige Sachverständige zur Beratung bei speziellen Fragen bestellen. Werden solche Sachverständige benannt, legt der Ausschuss deren Aufgaben fest und gibt die Frist für die Erledigung ihrer Aufgaben an.</w:t>
      </w:r>
    </w:p>
    <w:p>
      <w:r>
        <w:t>(5) Die Agentur übermittelt die Stellungnahme des Ausschusses binnen 15 Tagen nach ihrer Annahme durch den Ausschuss den Mitgliedstaaten, der Kommission und den betroffenen Zulassungsinhabern, zusammen mit einem Bewertungsbericht über das oder die Tierarzneimittel und den Gründen für seine Schlussfolgerungen.</w:t>
      </w:r>
    </w:p>
    <w:p>
      <w:r>
        <w:t>(6) Binnen 15 Tagen nach Eingang der Stellungnahme des Ausschusses kann der Zulassungsinhaber der Agentur schriftlich mitteilen, dass er eine erneute Überprüfung der Stellungnahme zu beantragen gedenkt. In diesem Fall übermittelt der Zulassungsinhaber der Agentur binnen 60 Tagen nach Eingang der Stellungnahme eine ausführliche Begründung des Antrags auf erneute Überprüfung.</w:t>
      </w:r>
    </w:p>
    <w:p>
      <w:r>
        <w:t>(7) Binnen 60 Tagen nach Eingang des Antrags gemäß Absatz 6 überprüft der Ausschuss seine Stellungnahme. Die Gründe für die Schlussfolgerungen werden dem in Absatz 5 genannten Bewertungsbericht als Anhang beigefügt.</w:t>
      </w:r>
    </w:p>
    <w:p>
      <w:pPr>
        <w:pStyle w:val="Heading2"/>
      </w:pPr>
      <w:r>
        <w:t>Artikel 84 Beschluss nach der Befassung im Interesse der Union</w:t>
      </w:r>
    </w:p>
    <w:p>
      <w:r>
        <w:t>(1) Binnen 15 Tagen nach Erhalt der in Artikel 83 Absatz 5 genannten Stellungnahme erarbeitet die Kommission nach dem Verfahren des Artikels 83 Absätze 6 und 7 einen Beschlussentwurf. Entspricht der Beschlussentwurf nicht der Stellungnahme der Agentur, so fügt die Kommission in einem Anhang zu dem Beschlussentwurf eine eingehende Begründung der Abweichungen bei.</w:t>
      </w:r>
    </w:p>
    <w:p>
      <w:r>
        <w:t>(2) Die Kommission leitet den Beschlussentwurf an die Mitgliedstaaten weiter.</w:t>
      </w:r>
    </w:p>
    <w:p>
      <w:r>
        <w:t>(3) Die Kommission erlässt mittels Durchführungsrechtsakten einen Beschluss über die Befassung im Interesse der Union. Diese Durchführungsrechtsakte werden nach dem in Artikel 145 Absatz 2 genannten Prüfverfahren erlassen. Falls in der Befassungsmitteilung gemäß Artikel 82 nicht anders festgelegt, gilt der Beschluss der Kommission für die Tierarzneimittel, die Gegenstand der Befassung waren.</w:t>
      </w:r>
    </w:p>
    <w:p>
      <w:r>
        <w:t>(4) Wurden die von der Befassung betroffenen Tierarzneimittel nach dem nationalen Verfahren, dem Verfahren der gegenseitigen Anerkennung oder dem dezentralisierten Verfahren zugelassen, so wird der in Absatz 3 genannte Beschluss der Kommission an alle Mitgliedstaaten gerichtet, und die betroffenen Zulassungsinhaber werden zu Informationszwecken von dem Beschluss in Kenntnis gesetzt.</w:t>
      </w:r>
    </w:p>
    <w:p>
      <w:r>
        <w:t>(5) Die zuständigen Behörden und die betroffenen Zulassungsinhaber treffen alle erforderlichen Maßnahmen hinsichtlich der Zulassungen für die betroffenen Tierarzneimittel, um dem Beschluss der Kommission gemäß Absatz 3 des vorliegenden Artikels binnen 30 Tagen nach seiner Mitteilung nachzukommen, sofern in diesem Beschluss keine andere Frist festgelegt ist. Zu diesen Maßnahmen zählt gegebenenfalls eine Aufforderung an den Zulassungsinhaber, einen Antrag auf Änderung nach Artikel 62 Absatz 1 zu stellen.</w:t>
      </w:r>
    </w:p>
    <w:p>
      <w:r>
        <w:t>(6) Im Fall zentral zugelassener Tierarzneimittel, die von der Befassung betroffen sind, übermittelt die Kommission ihren Beschluss gemäß Absatz 3 an den Zulassungsinhaber und teilt ihn auch den Mitgliedstaaten mit.</w:t>
      </w:r>
    </w:p>
    <w:p>
      <w:r>
        <w:t>(7) Für national zugelassene Tierarzneimittel, die Gegenstand eines Befassungsverfahrens waren, gilt das Verfahren der gegenseitigen Anerkennung.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Verordnung (EU) 2019-6 (5 von 12) Kap IV MAßNAHMEN NACH DER ZULASSUNG</dc:title>
  <dc:subject>Amtsblatt der EU, CELEX 32019R0006, https://eur-lex.europa.eu/legal-content/DE/TXT/?uri=CELEX:32019R0006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