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(7 von 12) Kap VII-IX INSPEKTIONEN UND KONTROLLEN, BESCHRÄNKUNGEN</w:t>
      </w:r>
    </w:p>
    <w:p>
      <w:r>
        <w:t>Quelle: Amtsblatt der EU, CELEX 32019R0006, https://eur-lex.europa.eu/legal-content/DE/TXT/?uri=CELEX:32019R0006</w:t>
      </w:r>
    </w:p>
    <w:p>
      <w:pPr>
        <w:pStyle w:val="Heading1"/>
      </w:pPr>
      <w:r>
        <w:t>KAPITEL VII ABGABE UND ANWENDUNG (Fortsetzung)</w:t>
      </w:r>
    </w:p>
    <w:p>
      <w:pPr>
        <w:pStyle w:val="Heading2"/>
      </w:pPr>
      <w:r>
        <w:t>Artikel 110 Anwendung immunologischer Tierarzneimittel</w:t>
      </w:r>
    </w:p>
    <w:p>
      <w:r>
        <w:t>(1) Die zuständigen Behörden können in Übereinstimmung mit ihren einschlägigen nationalen Rechtsvorschriften die Herstellung, die Einfuhr, den Vertrieb, den Besitz, den Verkauf, die Abgabe oder die Anwendung immunologischer Tierarzneimittel in ihrem Hoheitsgebiet oder in Teilen davon untersagen, wenn mindestens eine der folgenden Bedingungen erfüllt ist:</w:t>
      </w:r>
    </w:p>
    <w:p>
      <w:r>
        <w:t>a) Die Verabreichung des Arzneimittels an Tiere kann die Durchführung eines nationalen Programms für die Diagnose, Bekämpfung oder Tilgung einer Tierseuche beeinträchtigen.</w:t>
      </w:r>
    </w:p>
    <w:p>
      <w:r>
        <w:t>b) Die Verabreichung des Arzneimittels an Tiere kann Schwierigkeiten bereiten bei der Bescheinigung, dass lebende Tiere frei von Krankheiten sind, oder Kontaminationen von Lebensmitteln oder sonstigen von behandelten Tieren gewonnenen Produkten verursachen.</w:t>
      </w:r>
    </w:p>
    <w:p>
      <w:r>
        <w:t>c) Die Stämme der Krankheitserreger, gegen die das Arzneimittel Immunität erzeugen soll, kommen aufgrund ihrer geographischen Verbreitung in dem fraglichen Gebiet praktisch nicht vor.</w:t>
      </w:r>
    </w:p>
    <w:p>
      <w:r>
        <w:t>(2) Abweichend von Artikel 106 Absatz 1 der vorliegenden Verordnung und wenn ein Tierarzneimittel gemäß Artikel 116 der vorliegenden Verordnung nicht vorhanden ist, kann eine zuständige Behörde im Falle des Ausbruchs einer in Artikel 5 der Verordnung (EU) 2016/429 genannten Krankheit oder einer neu auftretenden Krankheit gemäß Artikel 6 jener Verordnung die Anwendung eines in der Union nicht zugelassenen immunologischen Tierarzneimittels gestatten.</w:t>
      </w:r>
    </w:p>
    <w:p>
      <w:r>
        <w:t>(3) Abweichend von Artikel 106 Absatz 1 der vorliegenden Verordnung kann eine zuständige Behörde im Interesse der Tiergesundheit, des Tierschutzes und der öffentlichen Gesundheit die Anwendung eines in der Union nicht zugelassenen immunologischen Tierarzneimittels in Einzelfällen gestatten, wenn ein immunologisches Tierarzneimittel in der Union zugelassen wurde, hier aber nicht länger für eine nicht in Artikel 5 oder 6 der Verordnung (EU) 2016/429 genannte Krankheit, die bereits in der Union aufgetreten ist, erhältlich ist.</w:t>
      </w:r>
    </w:p>
    <w:p>
      <w:r>
        <w:t>(4) Die zuständigen Behörden setzen die Kommission unverzüglich von der Anwendung der Absätze 1, 2 und 3 in Kenntnis und übermitteln ihr Angaben über die bei der Anwendung dieser Absätze festgelegten Bedingungen.</w:t>
      </w:r>
    </w:p>
    <w:p>
      <w:r>
        <w:t>(5) Soll ein Tier in einen Drittstaat ausgeführt werden und unterliegt es dabei in diesem Drittstaat besonderen zwingenden Gesundheitsvorschriften, so kann eine zuständige Behörde die Anwendung eines immunologischen Tierarzneimittels, für das in dem betroffenen Mitgliedstaat keine Zulassung besteht, das jedoch nach den Rechtsvorschriften des Drittstaats, in das das Tier ausgeführt wird, zugelassen ist, für dieses bestimmte Tier gestatten.</w:t>
      </w:r>
    </w:p>
    <w:p>
      <w:pPr>
        <w:pStyle w:val="Heading1"/>
      </w:pPr>
      <w:r>
        <w:t>KAPITEL VII ABGABE UND ANWENDUNG (Fortsetzung)</w:t>
      </w:r>
    </w:p>
    <w:p>
      <w:pPr>
        <w:pStyle w:val="Heading2"/>
      </w:pPr>
      <w:r>
        <w:t>Artikel 111 Anwendung von Tierarzneimitteln durch in anderen Mitgliedstaaten tätige Tierärzte</w:t>
      </w:r>
    </w:p>
    <w:p>
      <w:r>
        <w:t>(1) Ein Tierarzt, der in einem anderen Mitgliedstaat tätig ist als in dem, in dem er niedergelassen ist (im Folgenden „Gastgebermitgliedstaat“), darf Tierarzneimittel, die in dem Gastgebermitgliedstaat nicht für von dem Tierarzt betreute Tiere oder Gruppen von Tieren zugelassen sind, in der erforderlichen Menge besitzen, die nicht über die Menge hinausgeht, die für die vom Tierarzt verschriebene Behandlung erforderlich ist, und Tiere mit ihnen behandeln, wenn folgende Bedingungen erfüllt sind:</w:t>
      </w:r>
    </w:p>
    <w:p>
      <w:r>
        <w:t>a) Die Zulassung für das Tierarzneimittel, das den Tieren verabreicht werden soll, wurde von den zuständigen Behörden des Mitgliedstaats, in dem der Tierarzt niedergelassen ist, oder von der Kommission erteilt.</w:t>
      </w:r>
    </w:p>
    <w:p>
      <w:r>
        <w:t>b) Der Tierarzt befördert die fraglichen Tierarzneimittel in ihrer Originalverpackung.</w:t>
      </w:r>
    </w:p>
    <w:p>
      <w:r>
        <w:t>c) Der Tierarzt hält sich an die in dem Gastgebermitgliedstaat anerkannte gute tierärztliche Praxis.</w:t>
      </w:r>
    </w:p>
    <w:p>
      <w:r>
        <w:t>d) Der Tierarzt stellt die auf der Kennzeichnung oder der Packungsbeilage des angewendeten Tierarzneimittels genannte Wartezeit fest.</w:t>
      </w:r>
    </w:p>
    <w:p>
      <w:r>
        <w:t>e) Der Tierarzt verkauft Tierarzneimittel nur an Eigentümer oder Halter von Tieren, die in dem Gastgebermitgliedstaat behandelt werden, wenn dies nach den Vorschriften dieses Mitgliedstaats erlaubt ist.</w:t>
      </w:r>
    </w:p>
    <w:p>
      <w:r>
        <w:t>(2) Absatz 1 gilt nicht für immunologische Tierarzneimittel außer für Toxine und Seren.</w:t>
      </w:r>
    </w:p>
    <w:p>
      <w:pPr>
        <w:pStyle w:val="Heading1"/>
      </w:pPr>
      <w:r>
        <w:t>KAPITEL VII ABGABE UND ANWENDUNG (Fortsetzung)</w:t>
      </w:r>
    </w:p>
    <w:p>
      <w:pPr>
        <w:pStyle w:val="Heading2"/>
      </w:pPr>
      <w:r>
        <w:t>Artikel 112 In den Zulassungsbedingungen nicht genannte Anwendung von Arzneimitteln bei nicht der Lebensmittelgewinnung dienenden Tierarten</w:t>
      </w:r>
    </w:p>
    <w:p>
      <w:r>
        <w:t>(1) Abweichend von Artikel 106 Absatz 1 und für den Fall, dass es in einem Mitgliedstaat für ein Anwendungsgebiet für eine nicht der Lebensmittelgewinnung dienende Tierart kein zugelassenes Tierarzneimittel gibt, kann der verantwortliche Tierarzt, insbesondere zur Vermeidung unzumutbarer Leiden, in direkter Eigenverantwortung ausnahmsweise das betreffende Tier mit folgenden Arzneimitteln behandeln:</w:t>
      </w:r>
    </w:p>
    <w:p>
      <w:r>
        <w:t>a) mit einem gemäß dieser Verordnung in dem betroffenen Mitgliedstaat oder einem anderen Mitgliedstaat für die Anwendung bei derselben Tierart oder einer anderen Tierart für dasselbe Anwendungsgebiet oder für ein anderes Anwendungsgebiet zugelassenen Tierarzneimittel,</w:t>
      </w:r>
    </w:p>
    <w:p>
      <w:r>
        <w:t>b) wenn kein Tierarzneimittel gemäß Buchstabe a dieses Absatzes verfügbar ist, mit einem Humanarzneimittel, das gemäß der Richtlinie 2001/83/EG oder gemäß der Verordnung (EG) Nr. 726/2004 zugelassen ist,</w:t>
      </w:r>
    </w:p>
    <w:p>
      <w:r>
        <w:t>c) wenn kein Arzneimittel gemäß Buchstabe a oder b dieses Absatzes verfügbar ist, mit einem Tierarzneimittel, das fallweise nach tierärztlicher Verschreibung zubereitet wird.</w:t>
      </w:r>
    </w:p>
    <w:p>
      <w:r>
        <w:t>(2) Außer für immunologische Tierarzneimittel gilt, dass der verantwortliche Tierarzt in direkter Eigenverantwortung und insbesondere zur Vermeidung unzumutbaren Leidens ein nicht der Lebensmittelgewinnung dienendes Tier ausnahmsweise mit einem Tierarzneimittel behandeln kann, das in einem Drittstaat für diese Tierart und das fragliche Anwendungsgebiet zugelassen ist, wenn kein Arzneimittel gemäß Absatz 1 zur Verfügung steht.</w:t>
      </w:r>
    </w:p>
    <w:p>
      <w:r>
        <w:t>(3) Der Tierarzt kann das Arzneimittel persönlich verabreichen oder es gemäß einzelstaatlicher Bestimmungen von einem Dritten unter seiner Verantwortung verabreichen lassen.</w:t>
      </w:r>
    </w:p>
    <w:p>
      <w:r>
        <w:t>(4) Dieser Artikel gilt auch für die Behandlung von Equiden durch einen Tierarzt, sofern diese in dem einzigen, lebenslang gültigen Identifizierungsdokument gemäß Artikel 8 Absatz 4 als nicht zur Schlachtung für den menschlichen Verzehr bestimmt deklariert sind.</w:t>
      </w:r>
    </w:p>
    <w:p>
      <w:r>
        <w:t>(5) Dieser Artikel gilt ebenfalls, wenn ein zugelassenes Tierarzneimittel in dem betroffenen Mitgliedstaat nicht zur Verfügung steht.</w:t>
      </w:r>
    </w:p>
    <w:p>
      <w:pPr>
        <w:pStyle w:val="Heading1"/>
      </w:pPr>
      <w:r>
        <w:t>KAPITEL VII ABGABE UND ANWENDUNG (Fortsetzung)</w:t>
      </w:r>
    </w:p>
    <w:p>
      <w:pPr>
        <w:pStyle w:val="Heading2"/>
      </w:pPr>
      <w:r>
        <w:t>Artikel 113 In den Zulassungsbedingungen nicht genannte Anwendung von Arzneimitteln bei der Lebensmittelgewinnung dienenden landlebenden Tierarten</w:t>
      </w:r>
    </w:p>
    <w:p>
      <w:r>
        <w:t>(1) Abweichend von Artikel 106 Absatz 1 und für den Fall, dass es in einem Mitgliedstaat für ein Anwendungsgebiet für eine der Lebensmittelgewinnung dienende landlebende Tierart kein zugelassenes Tierarzneimittel gibt, kann der verantwortliche Tierarzt, insbesondere zur Vermeidung unzumutbarer Leiden, in direkter Eigenverantwortung ausnahmsweise das betreffende Tier mit dem folgenden Arzneimittel behandeln:</w:t>
      </w:r>
    </w:p>
    <w:p>
      <w:r>
        <w:t>a) mit einem gemäß dieser Verordnung in dem betroffenen Mitgliedstaat oder einem anderen Mitgliedstaat für die Anwendung bei derselben oder bei einer anderen der Lebensmittelgewinnung dienenden landlebenden Tierart für dasselbe Anwendungsgebiet oder für ein anderes Anwendungsgebiet zugelassenen Tierarzneimittel,</w:t>
      </w:r>
    </w:p>
    <w:p>
      <w:r>
        <w:t>b) wenn kein Tierarzneimittel gemäß Buchstabe a dieses Absatzes verfügbar ist, mit einem gemäß dieser Verordnung in dem betroffenen Mitgliedstaat für die Anwendung bei einer nicht der Lebensmittelgewinnung dienenden Tierart für dasselbe Anwendungsgebiet zugelassenen Tierarzneimittel;</w:t>
      </w:r>
    </w:p>
    <w:p>
      <w:r>
        <w:t>c) wenn kein Tierarzneimittel gemäß Buchstabe a oder b dieses Absatzes verfügbar ist, mit einem Humanarzneimittel, das gemäß der Richtlinie 2001/83/EG oder der Verordnung (EG) Nr. 726/2004 zugelassen ist, oder</w:t>
      </w:r>
    </w:p>
    <w:p>
      <w:r>
        <w:t>d) wenn kein Arzneimittel gemäß Buchstabe a, b oder c dieses Absatzes verfügbar ist, mit einem Tierarzneimittel, das fallweise nach tierärztlicher Verschreibung zubereitet wird.</w:t>
      </w:r>
    </w:p>
    <w:p>
      <w:r>
        <w:t>(2) Außer für immunologische Tierarzneimittel gilt, dass der verantwortliche Tierarzt in direkter Eigenverantwortung und insbesondere zur Vermeidung unzumutbaren Leidens der Lebensmittelgewinnung dienende landlebende Tiere ausnahmsweise mit einem Tierarzneimittel behandeln kann, das in einem Drittstaat für dieselbe Tierart und dasselbe Anwendungsgebiet zugelassen ist, wenn kein Arzneimittel gemäß Absatz 1 zur Verfügung steht.</w:t>
      </w:r>
    </w:p>
    <w:p>
      <w:r>
        <w:t>(3) Der Tierarzt darf das Arzneimittel persönlich verabreichen oder es gemäß den einzelstaatlichen Bestimmungen von einem Dritten unter seiner Verantwortung verabreichen lassen.</w:t>
      </w:r>
    </w:p>
    <w:p>
      <w:r>
        <w:t>(4) Pharmakologisch wirksame Stoffe, die in gemäß Absatz 1 und 2 des vorliegenden Artikels angewendeten Arzneimitteln enthalten sind, müssen gemäß Verordnung (EG) Nr. 470/2009 und den auf ihrer Grundlage erlassenen Rechtsakten zulässig sein.</w:t>
      </w:r>
    </w:p>
    <w:p>
      <w:r>
        <w:t>(5) Dieser Artikel gilt ebenfalls, wenn ein zugelassenes Tierarzneimittel in dem betroffenen Mitgliedstaat nicht zur Verfügung steht.</w:t>
      </w:r>
    </w:p>
    <w:p>
      <w:pPr>
        <w:pStyle w:val="Heading1"/>
      </w:pPr>
      <w:r>
        <w:t>KAPITEL VII ABGABE UND ANWENDUNG (Fortsetzung)</w:t>
      </w:r>
    </w:p>
    <w:p>
      <w:pPr>
        <w:pStyle w:val="Heading2"/>
      </w:pPr>
      <w:r>
        <w:t>Artikel 114 Anwendung von Arzneimitteln bei der Lebensmittelgewinnung dienenden im Wasser lebenden Tierarten</w:t>
      </w:r>
    </w:p>
    <w:p>
      <w:r>
        <w:t>(1) Abweichend von Artikel 106 Absatz 1 und für den Fall, dass es in einem Mitgliedstaat für ein Anwendungsgebiet für eine der Lebensmittelgewinnung dienende im Wasser lebende Tierart kein zugelassenes Tierarzneimittel gibt, kann der verantwortliche Tierarzt, insbesondere zur Vermeidung unzumutbarer Leiden, in direkter Eigenverantwortung das betreffende Tier mit dem folgenden Arzneimittel behandeln:</w:t>
      </w:r>
    </w:p>
    <w:p>
      <w:r>
        <w:t>a) mit einem gemäß dieser Verordnung im betroffenen Mitgliedstaat oder einem anderen Mitgliedstaat für die Anwendung bei derselben oder bei einer anderen der Lebensmittelgewinnung dienenden Art von Wassertieren für dasselbe Anwendungsgebiet oder für ein anderes Anwendungsgebiet zugelassenen Tierarzneimitteln,</w:t>
      </w:r>
    </w:p>
    <w:p>
      <w:r>
        <w:t>b) wenn kein Tierarzneimittel gemäß Buchstabe a dieses Absatzes verfügbar ist, mit einem gemäß dieser Verordnung in dem betroffenen Mitgliedstaat oder in einem anderen Mitgliedstaat für die Anwendung bei einer der Lebensmittelgewinnung dienenden landlebenden Tierart zugelassenen Tierarzneimittel, das einen in dem gemäß Absatz 3 erstellten Verzeichnis aufgeführten Wirkstoff enthält,</w:t>
      </w:r>
    </w:p>
    <w:p>
      <w:r>
        <w:t>c) wenn kein Tierarzneimittel gemäß Buchstabe a oder b dieses Absatzes verfügbar ist, mit einem Humanarzneimittel, das gemäß der Richtlinie 2001/83/EG oder der Verordnung (EG) Nr. 726/2004 zugelassen ist und das in dem gemäß Absatz 3 des vorliegenden Artikels erstellten Verzeichnis aufgeführte Wirkstoffe enthält, oder</w:t>
      </w:r>
    </w:p>
    <w:p>
      <w:r>
        <w:t>d) wenn kein Arzneimittel gemäß Buchstabe a, b oder c dieses Absatzes verfügbar ist, mit einem Tierarzneimittel, das fallweise nach tierärztlicher Verschreibung zubereitet wird.</w:t>
      </w:r>
    </w:p>
    <w:p>
      <w:r>
        <w:t>(2) Abweichend von Absatz 1 Buchstabe b und c und solange das Verzeichnis gemäß Absatz 3 noch nicht erstellt ist, kann der verantwortliche Tierarzt in direkter Eigenverantwortung und insbesondere zur Vermeidung unzumutbaren Leidens bei der Behandlung von der Lebensmittelgewinnung dienenden im Wasser lebenden Tieren eines bestimmten Bestands ausnahmsweise folgende Arzneimittel anwenden:</w:t>
      </w:r>
    </w:p>
    <w:p>
      <w:r>
        <w:t>a) ein gemäß dieser Verordnung im betroffenen Mitgliedstaat oder in einem anderen Mitgliedstaat zur Anwendung bei einer der Lebensmittelgewinnung dienenden an Land lebenden Tierart zugelassenes Tierarzneimittel,</w:t>
      </w:r>
    </w:p>
    <w:p>
      <w:r>
        <w:t>b) wenn kein Tierarzneimittel gemäß Buchstabe a oder b dieses Absatzes verfügbar ist, ein Humanarzneimittel, das gemäß der Richtlinie 2001/83/EG oder der Verordnung (EG) Nr. 726/2004 zugelassen ist.</w:t>
      </w:r>
    </w:p>
    <w:p>
      <w:r>
        <w:t>(3) Die Kommission legt im Wege von Durchführungsrechtsakten innerhalb von fünf Jahren nach dem 28. Januar 2022 ein Verzeichnis von Wirkstoffen an, die in Tierarzneimitteln, welche in der Union für die Anwendung bei der Lebensmittelgewinnung dienenden an Land lebenden Tierarten zugelassen sind, angewendet werden, und von Wirkstoffen, die in Humanarzneimitteln, die in der Union gemäß Richtlinie 2001/83/EG oder Verordnung (EG) Nr. 726/2004 zugelassen wurden, angewendet werden und bei der Lebensmittelgewinnung dienenden im Wasser lebenden Tierarten gemäß Absatz 1 des vorliegenden Artikels angewendet werden können. Diese Durchführungsrechtsakte werden gemäß dem in Artikel 145 Absatz 2 genannten Prüfverfahren erlassen.</w:t>
      </w:r>
    </w:p>
    <w:p>
      <w:r>
        <w:t>Beim Erlass dieser Durchführungsrechtsakte berücksichtigt die Kommission folgende Kriterien:</w:t>
      </w:r>
    </w:p>
    <w:p>
      <w:r>
        <w:t>a) Umweltrisiken durch die Behandlung von im Wasser lebenden Tierarten mit diesen Wirkstoffen,</w:t>
      </w:r>
    </w:p>
    <w:p>
      <w:r>
        <w:t>b) Auswirkungen auf die öffentliche und die Tiergesundheit, wenn die betroffenen im Wasser lebenden Tierarten nicht mit einem antimikrobiellen Arzneimittel gemäß Artikel 107 Absatz 6 behandelt werden können,</w:t>
      </w:r>
    </w:p>
    <w:p>
      <w:r>
        <w:t>c) Verfügbarkeit oder Nichtverfügbarkeit anderer Arzneimittel, Behandlungsverfahren oder Maßnahmen zur Verhütung oder Behandlung von Krankheiten oder bestimmten Anwendungsgebieten bei der Lebensmittelerzeugung dienenden im Wasser lebenden Tierarten.</w:t>
      </w:r>
    </w:p>
    <w:p>
      <w:r>
        <w:t>(4) Außer für immunologische Tierarzneimittel gilt, dass der verantwortliche Tierarzt in direkter Eigenverantwortung und insbesondere zur Vermeidung unzumutbaren Leidens der Lebensmittelgewinnung dienende im Wasser lebende Tiere ausnahmsweise mit einem Tierarzneimittel behandeln kann, das in einem Drittstaat für diese Tierart und das fragliche Anwendungsgebiet zugelassen ist, wenn kein Arzneimittel gemäß Absatz 1 oder 2 zur Verfügung steht.</w:t>
      </w:r>
    </w:p>
    <w:p>
      <w:r>
        <w:t>(5) Der Tierarzt kann das Arzneimittel persönlich verabreichen oder es gemäß einzelstaatlicher Bestimmungen von einem Dritten unter seiner Verantwortung verabreichen lassen.</w:t>
      </w:r>
    </w:p>
    <w:p>
      <w:r>
        <w:t>(6) Pharmakologisch wirksame Stoffe, die in gemäß Absatz 1, 2 und 4 des vorliegenden Artikels angewendeten Arzneimitteln enthalten sind, müssen gemäß Verordnung (EG) Nr. 470/2009 und den auf ihrer Grundlage erlassenen Rechtsakten zulässig sein.</w:t>
      </w:r>
    </w:p>
    <w:p>
      <w:r>
        <w:t>(7) Dieser Artikel gilt ebenfalls, wenn ein zugelassenes Tierarzneimittel in dem betroffenen Mitgliedstaat nicht zur Verfügung steht.</w:t>
      </w:r>
    </w:p>
    <w:p>
      <w:pPr>
        <w:pStyle w:val="Heading1"/>
      </w:pPr>
      <w:r>
        <w:t>KAPITEL VII ABGABE UND ANWENDUNG (Fortsetzung)</w:t>
      </w:r>
    </w:p>
    <w:p>
      <w:pPr>
        <w:pStyle w:val="Heading2"/>
      </w:pPr>
      <w:r>
        <w:t>Artikel 115 Wartezeit für Arzneimittel, die nicht gemäß der Zulassung bei der Lebensmittelgewinnung dienenden Tierarten angewendet werden</w:t>
      </w:r>
    </w:p>
    <w:p>
      <w:r>
        <w:t>(1) Für die Zwecke von Artikel 113 und 114 legt der Tierarzt in Übereinstimmung mit den folgenden Kriterien eine Wartezeit fest, es sei denn, in der Fachinformation eines Arzneimittels für die betreffende Tierart ist eine Wartezeit genannt:</w:t>
      </w:r>
    </w:p>
    <w:p>
      <w:r>
        <w:t>a) für Fleisch und Nebenerzeugnisse von der Lebensmittelgewinnung dienenden Säugetieren, Geflügel und Zuchtfederwild beträgt die Wartezeit nicht weniger als:</w:t>
      </w:r>
    </w:p>
    <w:p>
      <w:r>
        <w:t>i) die längste in der Fachinformation genannte Wartezeit für Fleisch und Nebenerzeugnisse, multipliziert mit dem Faktor 1,5,</w:t>
      </w:r>
    </w:p>
    <w:p>
      <w:r>
        <w:t>ii) 28 Tage, wenn das Arzneimittel nicht für der Lebensmittelgewinnung dienende Tiere zugelassen ist,</w:t>
      </w:r>
    </w:p>
    <w:p>
      <w:r>
        <w:t>iii) einen Tag, wenn das Arzneimittel eine Wartezeit gleich Null hat und bei einer anderen taxonomischen Familie angewendet wird als die in der Zulassung angegebene Zieltierart,</w:t>
      </w:r>
    </w:p>
    <w:p>
      <w:r>
        <w:t>b) für Milch von Tieren, deren Milch für den menschlichen Verzehr bestimmt ist, beträgt die Wartezeit nicht weniger als:</w:t>
      </w:r>
    </w:p>
    <w:p>
      <w:r>
        <w:t>i) die längste in der Fachinformation genannte Wartezeit für Milch, unabhängig davon, für welche Tierart sie genannt wird, multipliziert mit dem Faktor 1,5,</w:t>
      </w:r>
    </w:p>
    <w:p>
      <w:r>
        <w:t>ii) sieben Tage, wenn das Arzneimittel nicht für Tiere zugelassen ist, deren Milch für den menschlichen Verzehr bestimmt ist,</w:t>
      </w:r>
    </w:p>
    <w:p>
      <w:r>
        <w:t>iii) einen Tag, wenn das Arzneimittel eine Wartezeit gleich Null hat,</w:t>
      </w:r>
    </w:p>
    <w:p>
      <w:r>
        <w:t>c) für Eier von Tieren, deren Eier für den menschlichen Verzehr bestimmt sind, beträgt die Wartezeit nicht weniger als:</w:t>
      </w:r>
    </w:p>
    <w:p>
      <w:r>
        <w:t>i) die längste in der Fachinformation genannte Wartezeit für Eier, unabhängig davon, für welche Tierart sie genannt wird, multipliziert mit dem Faktor 1,5,</w:t>
      </w:r>
    </w:p>
    <w:p>
      <w:r>
        <w:t>ii) zehn Tage, wenn das Arzneimittel nicht für Tiere zugelassen ist, deren Eier für den menschlichen Verzehr bestimmt sind,</w:t>
      </w:r>
    </w:p>
    <w:p>
      <w:r>
        <w:t>d) für im Wasser lebende Tierarten, deren Fleisch zum menschlichen Verzehr bestimmt ist, beträgt die Wartezeit nicht weniger als:</w:t>
      </w:r>
    </w:p>
    <w:p>
      <w:r>
        <w:t>i) die längste in der Fachinformation genannte Wartezeit, unabhängig davon, für welche Wassertierart sie genannt wird, multipliziert mit dem Faktor 1,5 und ausgedrückt als Gradtagzahl,</w:t>
      </w:r>
    </w:p>
    <w:p>
      <w:r>
        <w:t>ii) wenn das Arzneimittel für der Lebensmittelgewinnung dienende landlebende Tierarten zugelassen ist, die längste in der Fachinformation für der Lebensmittelgewinnung dienende landlebende Tierarten genannte Wartezeit, multipliziert mit dem Faktor 50 und ausgedrückt als Gradtagzahl, jedoch nicht länger als 500 Gradtage,</w:t>
      </w:r>
    </w:p>
    <w:p>
      <w:r>
        <w:t>iii) 500 Gradtage, wenn das Arzneimittel nicht für der Lebensmittelgewinnung dienende Tierarten zugelassen ist,</w:t>
      </w:r>
    </w:p>
    <w:p>
      <w:r>
        <w:t>iv) 25 Gradtage, wenn die längste Wartezeit für eine beliebige Tierart gleich Null ist.</w:t>
      </w:r>
    </w:p>
    <w:p>
      <w:r>
        <w:t>(2) Wenn das Ergebnis der Berechnung der Wartezeit gemäß Absatz 1 Buchstabe a Gedankenstrich i, Buchstabe b Gedankenstrich i, Buchstabe c Gedankenstrich i und Buchstabe d Spiegelstriche i und ii ein Bruchteil eines Tages ist, wird die Wartezeit auf die nächste Anzahl voller Tage aufgerundet.</w:t>
      </w:r>
    </w:p>
    <w:p>
      <w:r>
        <w:t>(3) Der Kommission erlässt delegierte Rechtsakte gemäß Artikel 147, um diesen Artikel zu ändern, indem sie die Bestimmungen in dessen Absatz 1 und 4 im Hinblick auf neue wissenschaftliche Erkenntnisse delegierte Rechtsakte ändert.</w:t>
      </w:r>
    </w:p>
    <w:p>
      <w:r>
        <w:t>(4) Bei Bienen bestimmt der Tierarzt die geeignete Wartezeit von Fall zu Fall nach einer Beurteilung der Verhältnisse in den einzelnen Bienenstöcken und insbesondere des Risikos eines Auftretens von Rückständen im Honig oder in anderen für den menschlichen Verzehr bestimmten Lebensmitteln, die Bienenstöcken entnommen werden.</w:t>
      </w:r>
    </w:p>
    <w:p>
      <w:r>
        <w:t>(5) Abweichend von Artikel 113 Absatz 1 und 4 erstellt die Kommission im Wege von Durchführungsrechtsakten eine Liste von Stoffen, die wesentlich für die Behandlung von Equiden sind oder verglichen mit anderen verfügbaren Behandlungsoptionen für Equiden einen zusätzlichen klinischen Nutzen haben und die für Equiden eine Wartezeit von sechs Monate haben. Diese Durchführungsrechtsakte werden gemäß dem in Artikel 145 Absatz 2 genannten Prüfverfahren erlassen.</w:t>
      </w:r>
    </w:p>
    <w:p>
      <w:pPr>
        <w:pStyle w:val="Heading1"/>
      </w:pPr>
      <w:r>
        <w:t>KAPITEL VII ABGABE UND ANWENDUNG (Fortsetzung)</w:t>
      </w:r>
    </w:p>
    <w:p>
      <w:pPr>
        <w:pStyle w:val="Heading2"/>
      </w:pPr>
      <w:r>
        <w:t>Artikel 116 Gesundheitslage</w:t>
      </w:r>
    </w:p>
    <w:p>
      <w:r>
        <w:t>Abweichend von Artikel 106 Absatz 1 kann eine zuständige Behörde in ihrem Hoheitsgebiet die Anwendung eines nicht in diesem Mitgliedstaat zugelassenen Tierarzneimittels genehmigen, wenn die öffentliche oder die Tiergesundheitslage es erfordert und das Tierarzneimittel in einem anderen Mitgliedstaat zugelassen ist.</w:t>
      </w:r>
    </w:p>
    <w:p>
      <w:pPr>
        <w:pStyle w:val="Heading1"/>
      </w:pPr>
      <w:r>
        <w:t>KAPITEL VII ABGABE UND ANWENDUNG (Fortsetzung)</w:t>
      </w:r>
    </w:p>
    <w:p>
      <w:pPr>
        <w:pStyle w:val="Heading2"/>
      </w:pPr>
      <w:r>
        <w:t>Artikel 117 Sammlung und Entsorgung von Abfällen von Tierarzneimitteln</w:t>
      </w:r>
    </w:p>
    <w:p>
      <w:r>
        <w:t>Die Mitgliedstaaten stellen sicher, dass geeignete Systeme für die Sammlung und Entsorgung von Abfällen von Tierarzneimitteln eingerichtet sind.</w:t>
      </w:r>
    </w:p>
    <w:p>
      <w:pPr>
        <w:pStyle w:val="Heading1"/>
      </w:pPr>
      <w:r>
        <w:t>KAPITEL VII ABGABE UND ANWENDUNG (Fortsetzung)</w:t>
      </w:r>
    </w:p>
    <w:p>
      <w:pPr>
        <w:pStyle w:val="Heading2"/>
      </w:pPr>
      <w:r>
        <w:t>Artikel 118 In die Union eingeführte Tiere oder Erzeugnisse tierischen Ursprungs</w:t>
      </w:r>
    </w:p>
    <w:p>
      <w:r>
        <w:t>(1) Artikel 107 Absatz 2 gilt sinngemäß für Unternehmer in Drittstaaten; diese Unternehmer wenden die antimikrobiellen Wirkstoffe gemäß Artikel 37 Absatz 5 nicht an, sofern dies in Bezug auf Tiere oder Erzeugnisse tierischen Ursprungs, die aus diesen Drittstaaten in die Union ausgeführt werden, von Belang ist.</w:t>
      </w:r>
    </w:p>
    <w:p>
      <w:r>
        <w:t>(2) Die Kommission erlässt gemäß Artikel 147 delegierte Rechtsakte, um diesen Artikel um die erforderlichen genauen Bestimmungen zur Anwendung von Absatz 1 des vorliegenden Artikels zu ergänzen.</w:t>
      </w:r>
    </w:p>
    <w:p>
      <w:pPr>
        <w:pStyle w:val="Heading1"/>
      </w:pPr>
      <w:r>
        <w:t>KAPITEL VII ABGABE UND ANWENDUNG (Fortsetzung)</w:t>
      </w:r>
    </w:p>
    <w:p>
      <w:pPr>
        <w:pStyle w:val="Heading2"/>
      </w:pPr>
      <w:r>
        <w:t>Abschnitt 4 Werbung</w:t>
      </w:r>
    </w:p>
    <w:p>
      <w:pPr>
        <w:pStyle w:val="Heading1"/>
      </w:pPr>
      <w:r>
        <w:t>KAPITEL VII ABGABE UND ANWENDUNG (Fortsetzung)</w:t>
      </w:r>
    </w:p>
    <w:p>
      <w:pPr>
        <w:pStyle w:val="Heading2"/>
      </w:pPr>
      <w:r>
        <w:t>Artikel 119 Werbung für Tierarzneimittel</w:t>
      </w:r>
    </w:p>
    <w:p>
      <w:r>
        <w:t>(1) Nur Tierarzneimittel, die in einem Mitgliedstaat zugelassen oder registriert sind, können in diesem Mitgliedstaat beworben werden, es sei denn, die zuständige Behörde hat gemäß den einschlägigen einzelstaatlichen Bestimmungen anderes beschlossen.</w:t>
      </w:r>
    </w:p>
    <w:p>
      <w:r>
        <w:t>(2) In der Werbung für ein Tierarzneimittel ist deutlich zu machen, dass sie darauf abzielt, die Abgabe, den Verkauf, die Verschreibung, den Vertrieb oder die Anwendung des Tierarzneimittels zu fördern.</w:t>
      </w:r>
    </w:p>
    <w:p>
      <w:r>
        <w:t>(3) Die Werbung darf keine Formulierungen anwenden, die so verstanden werden könnten, dass es sich bei dem Tierarzneimittel um ein Futtermittel oder ein Biozid handelt.</w:t>
      </w:r>
    </w:p>
    <w:p>
      <w:r>
        <w:t>(4) Die Werbung entspricht der Fachinformation des Tierarzneimittels.</w:t>
      </w:r>
    </w:p>
    <w:p>
      <w:r>
        <w:t>(5) Die Werbung enthält in keiner Form Angaben, die irreführend sein oder eine fehlerhafte Anwendung des Tierarzneimittels zur Folge haben könnten.</w:t>
      </w:r>
    </w:p>
    <w:p>
      <w:r>
        <w:t>(6) Die Werbung fördert eine verantwortungsbewusste Anwendung des Tierarzneimittels, indem es objektiv dargestellt wird und keine übertriebenen Behauptungen über seine Eigenschaften gemacht werden.</w:t>
      </w:r>
    </w:p>
    <w:p>
      <w:r>
        <w:t>(7) Mit der Aussetzung bzw. dem Ruhen einer Zulassung ist jede Werbetätigkeit für das Tierarzneimittel in dem Mitgliedstaat, in dem seine Zulassung aufgehoben ist, während des Zeitraums, in dem die Aussetzung bzw. das Ruhen der Zulassung gilt, einzustellen.</w:t>
      </w:r>
    </w:p>
    <w:p>
      <w:r>
        <w:t>(8) Tierarzneimittel werden außer in kleine Mengen enthaltenden Mustern nicht zu Werbezwecken vertrieben.</w:t>
      </w:r>
    </w:p>
    <w:p>
      <w:r>
        <w:t>(9) Antimikrobiell wirksame Tierarzneimittel werden nicht als Muster oder in anderer Form zu Werbezwecken vertrieben.</w:t>
      </w:r>
    </w:p>
    <w:p>
      <w:r>
        <w:t>(10) Die in Absatz 8 genannten Muster sind entsprechend als Muster gekennzeichnet und werden direkt an Tierärzte oder andere Personen, die solche Tierarzneimittel bei Sponsorenveranstaltungen vertreiben dürfen, oder an Handelsvertreter, die sie im Rahmen ihrer Tätigkeit vertreiben dürfen, abgegeben.</w:t>
      </w:r>
    </w:p>
    <w:p>
      <w:pPr>
        <w:pStyle w:val="Heading1"/>
      </w:pPr>
      <w:r>
        <w:t>KAPITEL VII ABGABE UND ANWENDUNG (Fortsetzung)</w:t>
      </w:r>
    </w:p>
    <w:p>
      <w:pPr>
        <w:pStyle w:val="Heading2"/>
      </w:pPr>
      <w:r>
        <w:t>Artikel 120 Werbung für verschreibungspflichtige Tierarzneimittel</w:t>
      </w:r>
    </w:p>
    <w:p>
      <w:r>
        <w:t>(1) Die Werbung für gemäß Artikel 34 verschreibungspflichtige Tierarzneimittel ist nur dann gestattet, wenn sie ausschließlich an folgende Personen gerichtet ist:</w:t>
      </w:r>
    </w:p>
    <w:p>
      <w:r>
        <w:t>a) Tierärzte,</w:t>
      </w:r>
    </w:p>
    <w:p>
      <w:r>
        <w:t>b) Personen, die gemäß nationalem Recht Tierarzneimittel abgeben dürfen.</w:t>
      </w:r>
    </w:p>
    <w:p>
      <w:r>
        <w:t>(2) Abweichend von Absatz 1 dieses Artikels kann ein Mitgliedstaat an professionelle Tierhalter gerichtete Werbung für Tierarzneimittel, die gemäß Artikel 34 verschreibungspflichtig sind, gestatten, sofern folgende Bedingungen erfüllt sind:</w:t>
      </w:r>
    </w:p>
    <w:p>
      <w:r>
        <w:t>a) die Werbung beschränkt sich auf immunologische Tierarzneimittel,</w:t>
      </w:r>
    </w:p>
    <w:p>
      <w:r>
        <w:t>b) die Werbung enthält eine ausdrückliche Aufforderung an die professionellen Tierhalter, ihren Tierarzt zu dem fraglichen immunologischen Tierarzneimittel zu Rate zu ziehen.</w:t>
      </w:r>
    </w:p>
    <w:p>
      <w:r>
        <w:t>(3) Unbeschadet der Absätze 1 und 2 ist Werbung für inaktivierte immunologische Tierarzneimittel,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von Tieren eines Bestands mit einer gesicherten epidemiologischen Verbindung angewendet werden, verboten.</w:t>
      </w:r>
    </w:p>
    <w:p>
      <w:pPr>
        <w:pStyle w:val="Heading1"/>
      </w:pPr>
      <w:r>
        <w:t>KAPITEL VII ABGABE UND ANWENDUNG (Fortsetzung)</w:t>
      </w:r>
    </w:p>
    <w:p>
      <w:pPr>
        <w:pStyle w:val="Heading2"/>
      </w:pPr>
      <w:r>
        <w:t>Artikel 121 Absatzförderung von Arzneimitteln, die bei Tieren angewendet werden</w:t>
      </w:r>
    </w:p>
    <w:p>
      <w:r>
        <w:t>(1) Wenn Arzneimittel Personen in absatzfördernder Weise angeboten werden, die sie gemäß dieser Verordnung verschreiben oder abgeben dürfen, dürfen diesen Personen keine Geschenke, geldwerte Vorteile oder Sachleistungen übergeben, angeboten oder versprochen werden, es sei denn, diese sind von geringem Wert und für die Verschreibung oder die Abgabe von Arzneimitteln in der Praxis von Bedeutung.</w:t>
      </w:r>
    </w:p>
    <w:p>
      <w:r>
        <w:t>(2) Personen, die gemäß Absatz 1 Arzneimittel verschreiben oder abgeben dürfen, nehmen keine in Absatz 1 verbotenen Anreize in Anspruch oder in Empfang.</w:t>
      </w:r>
    </w:p>
    <w:p>
      <w:r>
        <w:t>(3) Unbeschadet von Absatz 1 ist eine direkte oder indirekte Bewirtung bei ausschließlich professionell oder wissenschaftlich ausgerichteten Veranstaltungen gestattet. Diese Bewirtung ist stets streng auf den grundlegenden Zweck der Veranstaltung begrenzt.</w:t>
      </w:r>
    </w:p>
    <w:p>
      <w:r>
        <w:t>(4) Die Absätze 1, 2 und 3 lassen die in den Mitgliedstaaten bestehenden Maßnahmen oder Handelspraktiken hinsichtlich der Preise, Gewinnspannen und Rabatte unberührt.</w:t>
      </w:r>
    </w:p>
    <w:p>
      <w:pPr>
        <w:pStyle w:val="Heading1"/>
      </w:pPr>
      <w:r>
        <w:t>KAPITEL VII ABGABE UND ANWENDUNG (Fortsetzung)</w:t>
      </w:r>
    </w:p>
    <w:p>
      <w:pPr>
        <w:pStyle w:val="Heading2"/>
      </w:pPr>
      <w:r>
        <w:t>Artikel 122 Umsetzung der Bestimmungen zur Werbung</w:t>
      </w:r>
    </w:p>
    <w:p>
      <w:r>
        <w:t>Die Mitgliedstaaten können die von ihnen für die Umsetzung von Artikel 119. 120 und 121 für erforderlich gehaltenen Verfahren festlegen.</w:t>
      </w:r>
    </w:p>
    <w:p>
      <w:pPr>
        <w:pStyle w:val="Heading1"/>
      </w:pPr>
      <w:r>
        <w:t>KAPITEL VIII INSPEKTIONEN UND KONTROLLEN</w:t>
      </w:r>
    </w:p>
    <w:p>
      <w:pPr>
        <w:pStyle w:val="Heading2"/>
      </w:pPr>
      <w:r>
        <w:t>Artikel 123 Kontrollen</w:t>
      </w:r>
    </w:p>
    <w:p>
      <w:r>
        <w:t>(1) Die zuständigen Behörden führen Kontrollen bei folgenden Personen durch:</w:t>
      </w:r>
    </w:p>
    <w:p>
      <w:r>
        <w:t>a) Herstellern und Einführern von Tierarzneimitteln und Wirkstoffen,</w:t>
      </w:r>
    </w:p>
    <w:p>
      <w:r>
        <w:t>b) Händlern von Wirkstoffen,</w:t>
      </w:r>
    </w:p>
    <w:p>
      <w:r>
        <w:t>c) Zulassungsinhabern,</w:t>
      </w:r>
    </w:p>
    <w:p>
      <w:r>
        <w:t>d) Inhabern einer Großhandelserlaubnis,</w:t>
      </w:r>
    </w:p>
    <w:p>
      <w:r>
        <w:t>e) Einzelhändlern,</w:t>
      </w:r>
    </w:p>
    <w:p>
      <w:r>
        <w:t>f) Eigentümern und Haltern von der Lebensmittelgewinnung dienenden Tieren,</w:t>
      </w:r>
    </w:p>
    <w:p>
      <w:r>
        <w:t>g) Tierärzten,</w:t>
      </w:r>
    </w:p>
    <w:p>
      <w:r>
        <w:t>h) Inhabern einer Registrierung für homöopathische Tierarzneimittel,</w:t>
      </w:r>
    </w:p>
    <w:p>
      <w:r>
        <w:t>i) Inhabern von in Artikel 5 Absatz 6 genannten Tierarzneimitteln, und</w:t>
      </w:r>
    </w:p>
    <w:p>
      <w:r>
        <w:t>j) allen anderen Personen, die nach dieser Verordnung Verpflichtungen haben.</w:t>
      </w:r>
    </w:p>
    <w:p>
      <w:r>
        <w:t>(2) Die Kontrollen gemäß Absatz 1 werden regelmäßig auf Risikobasis durchgeführt, um zu überprüfen, ob die in Absatz 1 genannten Personen diese Verordnung einhalten.</w:t>
      </w:r>
    </w:p>
    <w:p>
      <w:r>
        <w:t>(3) Bei der Durchführung der risikobasierten Kontrollen gemäß Absatz 2 berücksichtigen die zuständigen Behörden mindestens</w:t>
      </w:r>
    </w:p>
    <w:p>
      <w:r>
        <w:t>a) die Risiken im Zusammenhang mit den Tätigkeiten der in Absatz 1 genannten Personen und dem Ort ihrer Tätigkeiten;</w:t>
      </w:r>
    </w:p>
    <w:p>
      <w:r>
        <w:t>b) das bisherige Verhalten der in Absatz 1 genannten Personen in Bezug auf die Ergebnisse der bei ihnen durchgeführten Kontrollen und die vorangegangene Einhaltung;</w:t>
      </w:r>
    </w:p>
    <w:p>
      <w:r>
        <w:t>c) jeden Hinweis auf einen möglichen Verstoß;</w:t>
      </w:r>
    </w:p>
    <w:p>
      <w:r>
        <w:t>d) die möglichen Folgen eines Verstoßes für die öffentliche und die Tiergesundheit, das Wohlergehen von Tieren sowie die Umwelt.</w:t>
      </w:r>
    </w:p>
    <w:p>
      <w:r>
        <w:t>(4) Kontrollen können auch auf Anfrage der zuständigen Behörde eines anderen Mitgliedstaats, der Kommission oder der Agentur durchgeführt werden.</w:t>
      </w:r>
    </w:p>
    <w:p>
      <w:r>
        <w:t>(5) Die Kontrollen werden von Vertretern der zuständigen Behörde durchgeführt.</w:t>
      </w:r>
    </w:p>
    <w:p>
      <w:r>
        <w:t>(6) Im Rahmen der Kontrollen können Inspektionen durchgeführt werden. Derartige Inspektionen können unangekündigt stattfinden. Bei diesen Inspektionen sind die Vertreter einer zuständigen Behörde zumindest befugt,</w:t>
      </w:r>
    </w:p>
    <w:p>
      <w:r>
        <w:t>a) die Räumlichkeiten, Ausrüstungen, Transportmittel, Aufzeichnungen, Dokumente und Systeme im Zusammenhang mit dem Ziel der Inspektion zu inspizieren;</w:t>
      </w:r>
    </w:p>
    <w:p>
      <w:r>
        <w:t>b) eine Inspektion vorzunehmen und Proben zu entnehmen für eine unabhängige Untersuchung durch ein amtliches Arzneimittelkontrolllabor oder ein von einem Mitgliedstaat zu diesem Zweck benanntes Labor;</w:t>
      </w:r>
    </w:p>
    <w:p>
      <w:r>
        <w:t>c) alle von den Vertretern für notwendig erachteten Nachweise zu dokumentieren;</w:t>
      </w:r>
    </w:p>
    <w:p>
      <w:r>
        <w:t>d) bei Dritten, die die in dieser Verordnung vorgesehenen Aufgaben mit, für oder im Namen der in Absatz 1 genannten Personen wahrnehmen, dieselben Kontrollen durchzuführen.</w:t>
      </w:r>
    </w:p>
    <w:p>
      <w:r>
        <w:t>(7) Die Vertreter der zuständigen Behörden führen Aufzeichnungen über jede von ihnen durchgeführte Kontrolle und erstellen erforderlichenfalls einen Bericht. Die in Absatz 1 genannte Person wird von der zuständigen Behörde unverzüglich schriftlich über jeden im Rahmen der Kontrollen festgestellten Verstoß informiert und hat die Möglichkeit, innerhalb einer von der zuständigen Behörde festgelegten Frist dazu Stellung zu nehmen.</w:t>
      </w:r>
    </w:p>
    <w:p>
      <w:r>
        <w:t>(8) Die zuständigen Behörden sorgen für Verfahren oder Vorkehrungen, um sicherzustellen, dass das Kontrollpersonal frei von Interessenkonflikten ist.</w:t>
      </w:r>
    </w:p>
    <w:p>
      <w:pPr>
        <w:pStyle w:val="Heading2"/>
      </w:pPr>
      <w:r>
        <w:t>Artikel 124 Audits der Kommission</w:t>
      </w:r>
    </w:p>
    <w:p>
      <w:r>
        <w:t>Die Kommission kann Audits der zuständigen Behörden in den Mitgliedstaaten durchführen, um festzustellen, ob die von diesen zuständigen Behörden durchgeführten Kontrollen tatsächlich angemessen sind. Diese Audits werden mit dem entsprechenden Mitgliedstaat abgestimmt und so durchgeführt, dass unnötiger Verwaltungsaufwand vermieden wird.</w:t>
      </w:r>
    </w:p>
    <w:p>
      <w:r>
        <w:t>Nach jedem Audit erstellt die Kommission einen Bericht, der gegebenenfalls Empfehlungen an den entsprechenden Mitgliedstaat enthält. Die Kommission übermittelt den Berichtsentwurf der zuständigen Behörde zur Stellungnahme und berücksichtigt diese bei der Erstellung des Abschlussberichts. Der Abschlussbericht und die Stellungnahme werden von der Kommission veröffentlicht.</w:t>
      </w:r>
    </w:p>
    <w:p>
      <w:pPr>
        <w:pStyle w:val="Heading2"/>
      </w:pPr>
      <w:r>
        <w:t>Artikel 125 Eignungszertifikat</w:t>
      </w:r>
    </w:p>
    <w:p>
      <w:r>
        <w:t>Um die Übereinstimmung der — mit dem Ziel der Erlangung einer Eignungsbescheinigung eingereichten — Daten mit den Monographien des Europäischen Arzneibuchs zu überprüfen, kann sich das Organ für Standardisierung der Nomenklatur und der Qualitätsnormen im Sinne des mit dem Beschluss 94/358/EG des Rates angenommenen Übereinkommens über die Ausarbeitung eines Europäischen Arzneibuchs (Europäische Direktion für die Arzneimittelqualität und Gesundheitsfürsorge („EDQM“)) an die Kommission oder die Agentur wenden und um eine Inspektion durch eine zuständige Behörde ersuchen, wenn der betreffende Ausgangsstoff in einer Monographie des Europäischen Arzneibuchs aufgeführt wird.</w:t>
      </w:r>
    </w:p>
    <w:p>
      <w:pPr>
        <w:pStyle w:val="Heading2"/>
      </w:pPr>
      <w:r>
        <w:t>Artikel 126 Besondere Bestimmungen für Inspektionen zur Pharmakovigilanz</w:t>
      </w:r>
    </w:p>
    <w:p>
      <w:r>
        <w:t>(1) Die zuständigen Behörden und die Agentur gewährleisten, dass alle Pharmakovigilanz-Stammdokumentationen in der Union regelmäßig kontrolliert werden und dass die Pharmakovigilanz-Systeme korrekt angewendet werden.</w:t>
      </w:r>
    </w:p>
    <w:p>
      <w:r>
        <w:t>(2) Die Inspektionen der Pharmakovigilanz-Systeme für gemäß Artikel 44 zugelassene Tierarzneimittel werden von der Agentur koordiniert und von den zuständigen Behörden durchgeführt.</w:t>
      </w:r>
    </w:p>
    <w:p>
      <w:r>
        <w:t>(3) Die zuständigen Behörden führen die Inspektionen der Pharmakovigilanz-Systeme für gemäß Artikel 47, 49, 52 und 53 zugelassene Tierarzneimittel durch.</w:t>
      </w:r>
    </w:p>
    <w:p>
      <w:r>
        <w:t>(4) Die zuständigen Behörden der Mitgliedstaaten, in denen sich die Pharmakovigilanz-Stammdokumentationen befinden, führen die Inspektionen der Pharmakovigilanz-Stammdokumentation durch.</w:t>
      </w:r>
    </w:p>
    <w:p>
      <w:r>
        <w:t>(5) Unbeschadet des Absatzes 4 des vorliegenden Artikels und gemäß Artikel 80 kann eine zuständige Behörde Initiativen zur Arbeitsteilung und zur Übertragung von Zuständigkeiten mit anderen zuständigen Behörden ergreifen, um Mehrfachinspektionen von Pharmakovigilanz-Systemen zu vermeiden.</w:t>
      </w:r>
    </w:p>
    <w:p>
      <w:r>
        <w:t>(6) Die Ergebnisse der Pharmakovigilanz-Inspektionen werden in der Pharmakovigilanz-Datenbank gemäß Artikel 74 erfasst.</w:t>
      </w:r>
    </w:p>
    <w:p>
      <w:pPr>
        <w:pStyle w:val="Heading2"/>
      </w:pPr>
      <w:r>
        <w:t>Artikel 127 Nachweis der Produktqualität von Tierarzneimitteln</w:t>
      </w:r>
    </w:p>
    <w:p>
      <w:r>
        <w:t>(1) Der Zulassungsinhaber erhält die Ergebnisse der Kontrollprüfungen, die gemäß den in der Zulassung festgelegten Methoden bei dem Tierarzneimittel oder den Bestandteilen und Zwischenprodukten des Herstellungsprozesses durchgeführt wurden.</w:t>
      </w:r>
    </w:p>
    <w:p>
      <w:r>
        <w:t>(2) Kommt eine zuständige Behörde zu dem Schluss, dass eine Charge eines Tierarzneimittels nicht dem Kontrollbericht des Herstellers oder den in der Zulassung vorgeschriebenen Spezifikationen entspricht, ergreift sie Maßnahmen in Bezug auf den Zulassungsinhaber und den Hersteller und unterrichtet davon die zuständigen Behörden in anderen Mitgliedstaaten, in denen das Tierarzneimittel zugelassen ist, sowie die Agentur, falls das Tierarzneimittel nach dem zentralisierten Verfahren zugelassen wird.</w:t>
      </w:r>
    </w:p>
    <w:p>
      <w:pPr>
        <w:pStyle w:val="Heading2"/>
      </w:pPr>
      <w:r>
        <w:t>Artikel 128 Nachweis der für immunologische Tierarzneimittel spezifischen Produktqualität</w:t>
      </w:r>
    </w:p>
    <w:p>
      <w:r>
        <w:t>(1) Für die Zwecke der Anwendung von Artikel 127 Absatz 1 können die zuständigen Behörden verlangen, dass der Inhaber einer Zulassung für ein immunologisches Tierarzneimittel sämtliche von einer sachkundigen Person gemäß Artikel 97 unterzeichneten Kontrollberichte den zuständigen Behörden in Kopie vorlegt.</w:t>
      </w:r>
    </w:p>
    <w:p>
      <w:r>
        <w:t>(2) Der Inhaber einer Zulassung für ein immunologisches Tierarzneimittel hat sich zu vergewissern, dass repräsentative Stichproben von jeder Charge der Tierarzneimittel in hinreichender Menge mindestens bis zum Verfalldatum auf Lager gehalten werden; er hat sie den zuständigen Behörden auf Antrag rasch zur Verfügung zu stellen.</w:t>
      </w:r>
    </w:p>
    <w:p>
      <w:r>
        <w:t>(3) Sofern im Interesse der Gesundheit von Mensch und Tier erforderlich, kann eine zuständige Behörde verlangen, dass der Inhaber einer Zulassung für ein immunologisches Tierarzneimittel Stichproben der Chargen des unabgefüllten Erzeugnisses oder des immunologischen Tierarzneimittels einem amtlichen Kontrolllabor zur Untersuchung vorlegt, bevor das Erzeugnis oder das Tierarzneimittel in Verkehr gebracht wird.</w:t>
      </w:r>
    </w:p>
    <w:p>
      <w:r>
        <w:t>(4) Auf Aufforderung durch eine zuständige Behörde legt der Zulassungsinhaber umgehend die in Absatz 2 genannten Stichproben zusammen mit den Kontrollberichten gemäß Absatz 1 für die Kontrolluntersuchungen vor. Die zuständige Behörde informiert die zuständigen Behörden in den anderen Mitgliedstaaten, in denen das immunologische Tierarzneimittel genehmigt ist, und die EDQM sowie die Agentur für den Fall, dass das immunologisches Tierarzneimittel nach dem zentralisierten Verfahren zugelassen wird, über ihre Absicht, Chargen des immunologischen Tierarzneimittels einer Kontrolle zu unterziehen.</w:t>
      </w:r>
    </w:p>
    <w:p>
      <w:r>
        <w:t>(5) Gestützt auf die in diesem Kapitel genannten Kontrollberichte führt das für die Kontrolle verantwortliche Labor an den bereitgestellten Stichproben erneut alle vom Hersteller an dem fertigen immunologischen Tierarzneimittel vorgenommenen Prüfungen gemäß den für diese Zwecke in ihrem Dossier für die Zulassung vorgesehenen Spezifikationen durch.</w:t>
      </w:r>
    </w:p>
    <w:p>
      <w:r>
        <w:t>(6) Die Liste der Prüfungen, die von dem für die Kontrolle verantwortlichen Labor erneut durchzuführen sind, wird auf gerechtfertigte Prüfungen beschränkt, sofern alle zuständigen Behörden in den betroffenen Mitgliedstaaten und gegebenenfalls die EDQM mit diesen Einschränkungen einverstanden sind.</w:t>
      </w:r>
    </w:p>
    <w:p>
      <w:r>
        <w:t>Bei immunologischen Tierarzneimitteln, die im zentralisierten Verfahren zugelassen wurden, kann die Liste der von dem Kontrolllabor erneut durchzuführenden Prüfungen nur mit Zustimmung der Agentur beschränkt werden.</w:t>
      </w:r>
    </w:p>
    <w:p>
      <w:r>
        <w:t>(7) Die zuständigen Behörden erkennen die Ergebnisse der Prüfungen gemäß Absatz 5 an.</w:t>
      </w:r>
    </w:p>
    <w:p>
      <w:r>
        <w:t>(8) Die zuständigen Behörden tragen dafür Sorge, dass die Kontrolle binnen 60 Tagen nach Eingang der Stichproben und Kontrollberichte abgeschlossen ist, es sei denn, der Kommission wird mitgeteilt, dass ein längerer Zeitraum für die Durchführung der Prüfungen erforderlich ist.</w:t>
      </w:r>
    </w:p>
    <w:p>
      <w:r>
        <w:t>(9) Die zuständige Behörde gibt die Prüfungsergebnisse den zuständigen Behörden anderer betroffener Mitgliedstaaten, der EDQM, dem Zulassungsinhaber und gegebenenfalls dem Hersteller innerhalb derselben Frist bekannt.</w:t>
      </w:r>
    </w:p>
    <w:p>
      <w:r>
        <w:t>(10) Die zuständige Behörde überprüft, ob die bei der Herstellung von immunologischen Tierarzneimitteln angewendeten Verfahren anerkannt sind und eine gleichbleibende Konformität der Chargen gewährleistet ist.</w:t>
      </w:r>
    </w:p>
    <w:p>
      <w:pPr>
        <w:pStyle w:val="Heading1"/>
      </w:pPr>
      <w:r>
        <w:t>KAPITEL IX BESCHRÄNKUNGEN UND SANKTIONEN</w:t>
      </w:r>
    </w:p>
    <w:p>
      <w:pPr>
        <w:pStyle w:val="Heading2"/>
      </w:pPr>
      <w:r>
        <w:t>Artikel 129 Befristete Sicherheitsbeschränkungen</w:t>
      </w:r>
    </w:p>
    <w:p>
      <w:r>
        <w:t>(1) Die zuständige Behörde und im Falle eines zentral zugelassenen Tierarzneimittels auch die Kommission können bei einem Risiko für die öffentliche Gesundheit, die Tiergesundheit oder für die Umwelt, das sofortiges Handeln erfordert den Zulassungsinhaber oder andere Personen, die Verpflichtungen gemäß dieser Verordnung haben, mit befristeten Sicherheitsbeschränkungen belegen. Diese befristeten Sicherheitsbeschränkungen können Folgendes umfassen:</w:t>
      </w:r>
    </w:p>
    <w:p>
      <w:r>
        <w:t>a) Beschränkung der Abgabe des Tierarzneimittels auf Antrag der zuständigen Behörde und im Falle zentral zugelassener Tierarzneimittel auch auf Antrag der Kommission an die zuständige Behörde,</w:t>
      </w:r>
    </w:p>
    <w:p>
      <w:r>
        <w:t>b) Beschränkung der Anwendung des Tierarzneimittels auf Antrag der zuständigen Behörde und im Falle zentral zugelassener Tierarzneimittel auch auf Antrag der Kommission an die zuständige Behörde,</w:t>
      </w:r>
    </w:p>
    <w:p>
      <w:r>
        <w:t>c) Aussetzung bzw. Anordnung des Ruhens einer Zulassung durch die zuständige Behörde, die diese Zulassung erteilt hat, und im Falle zentral zugelassener Tierarzneimittel durch die Kommission.</w:t>
      </w:r>
    </w:p>
    <w:p>
      <w:r>
        <w:t>(2) Die betreffende zuständige Behörde unterrichtet die anderen zuständigen Behörden und die Kommission spätestens am folgenden Arbeitstag über alle befristeten Sicherheitsbeschränkungen. Bei zentralisierten Zulassungen unterrichtet die Kommission innerhalb des gleichen Zeitraums die zuständigen Behörden über alle befristeten Sicherheitsbeschränkungen.</w:t>
      </w:r>
    </w:p>
    <w:p>
      <w:r>
        <w:t>(3) Die zuständigen Behörden und die Kommission können gleichzeitig mit der Auferlegung einer Beschränkung gemäß Absatz 1 des vorliegenden Artikels die Agentur gemäß Artikel 82 mit der Frage befassen.</w:t>
      </w:r>
    </w:p>
    <w:p>
      <w:r>
        <w:t>(4) Gegebenenfalls legt der Zulassungsinhaber einen Antrag auf Änderung der Zulassungsbedingungen gemäß Artikel 62 vor.</w:t>
      </w:r>
    </w:p>
    <w:p>
      <w:pPr>
        <w:pStyle w:val="Heading2"/>
      </w:pPr>
      <w:r>
        <w:t>Artikel 130 Aussetzung bzw. Ruhen, Widerruf oder Änderung der Zulassungsbedingungen</w:t>
      </w:r>
    </w:p>
    <w:p>
      <w:r>
        <w:t>(1) Die zuständige Behörde oder im Falle einer zentralisierten Zulassung die Kommission setzen die Zulassung aus bzw. ordnen das Ruhen an oder widerrufen die Zulassung bzw. fordern den Zulassungsinhaber auf, einen Antrag auf Änderung der Zulassungsbedingungen zu stellen, wenn die Nutzen-Risiko-Bilanz des Tierarzneimittels nicht mehr positiv ausfällt oder zur Gewährleistung der Lebensmittelsicherheit unzureichend ist.</w:t>
      </w:r>
    </w:p>
    <w:p>
      <w:r>
        <w:t>(2) Die zuständige Behörde oder im Falle einer zentralisierten Zulassung die Kommission widerrufen die Zulassung, wenn der Zulassungsinhaber das in Artikel 5 Absatz 4 genannte Erfordernis der Niederlassung in der Union nicht mehr erfüllt.</w:t>
      </w:r>
    </w:p>
    <w:p>
      <w:r>
        <w:t>(3) Die zuständige Behörde oder im Falle einer zentralisierten Zulassung die Kommission können aus einem oder mehreren der folgenden Gründe die Zulassung aussetzen oder widerrufen oder den Zulassungsinhaber auffordern, gegebenenfalls einen Antrag auf Änderung der Zulassungsbedingungen vorzulegen:</w:t>
      </w:r>
    </w:p>
    <w:p>
      <w:r>
        <w:t>a) Der Zulassungsinhaber erfüllt nicht die Anforderungen gemäß Artikel 58;</w:t>
      </w:r>
    </w:p>
    <w:p>
      <w:r>
        <w:t>b) der Zulassungsinhaber erfüllt nicht die Anforderungen gemäß Artikel 127;</w:t>
      </w:r>
    </w:p>
    <w:p>
      <w:r>
        <w:t>c) das in Artikel 77 Absatz 1 festgelegte Pharmakovigilanz-System ist unangemessen;</w:t>
      </w:r>
    </w:p>
    <w:p>
      <w:r>
        <w:t>d) der Zulassungsinhaber kommt seinen Pflichten gemäß Artikel 77 nicht nach;</w:t>
      </w:r>
    </w:p>
    <w:p>
      <w:r>
        <w:t>e) die für die Pharmakovigilanz zuständige verantwortliche qualifizierte Person nimmt ihre Aufgaben gemäß Artikel 78 nicht wahr.</w:t>
      </w:r>
    </w:p>
    <w:p>
      <w:r>
        <w:t>(4) Für die Zwecke der Absätze 1, 2 und 3 holt die Kommission im Falle einer zentralisierten Zulassung, bevor sie tätig wird, gegebenenfalls das Gutachten der Agentur innerhalb einer Frist ein, die sie in Anbetracht der Dringlichkeit der Angelegenheit bestimmt, um dann die in jenen Absätzen genannten Gründe zu prüfen. Der Inhaber der Zulassung für das Tierarzneimittel wird zur Abgabe mündlicher oder schriftlicher Erklärungen binnen einer von der Kommission zu setzenden Frist aufgefordert.</w:t>
      </w:r>
    </w:p>
    <w:p>
      <w:r>
        <w:t>Auf der Grundlage eines Gutachtens der Agentur trifft die Kommission erforderlichenfalls vorläufige Maßnahmen, die umgehend anzuwenden sind. Die Kommission trifft mittels Durchführungsrechtsakten eine endgültige Entscheidung. Diese Durchführungsrechtsakte werden nach dem in Artikel 145 Absatz 2 genannten Prüfverfahren erlassen.</w:t>
      </w:r>
    </w:p>
    <w:p>
      <w:r>
        <w:t>(5) Die Mitgliedstaaten legen Verfahren für die Anwendung der Absätze 1, 2 und 3 fest.</w:t>
      </w:r>
    </w:p>
    <w:p>
      <w:pPr>
        <w:pStyle w:val="Heading2"/>
      </w:pPr>
      <w:r>
        <w:t>Artikel 131 Aussetzung bzw. Ruhen oder Widerruf einer Großhandelserlaubnis</w:t>
      </w:r>
    </w:p>
    <w:p>
      <w:r>
        <w:t>(1) Bei Nichteinhaltung der Anforderungen des Artikels 101 Absatz 3 setzt die zuständige Behörde die Großhandelserlaubnis für Tierarzneimittel aus, ordnet das Ruhen an oder widerruft sie.</w:t>
      </w:r>
    </w:p>
    <w:p>
      <w:r>
        <w:t>(2) Bei Nichteinhaltung der Anforderungen des Artikels 101 mit Ausnahme von dessen Absatz 3 kann die zuständige Behörde unbeschadet anderer geeigneter Maßnahmen nach nationalem Recht eine oder mehrere der folgenden Maßnahmen ergreifen:</w:t>
      </w:r>
    </w:p>
    <w:p>
      <w:r>
        <w:t>a) Aussetzung bzw. Anordnung des Ruhens der Großhandelserlaubnis,</w:t>
      </w:r>
    </w:p>
    <w:p>
      <w:r>
        <w:t>b) Aussetzung bzw. Anordnung des Ruhens der Großhandelserlaubnis für eine oder mehrere Kategorien von Tierarzneimitteln,</w:t>
      </w:r>
    </w:p>
    <w:p>
      <w:r>
        <w:t>c) Widerruf der Großhandelserlaubnis für eine oder mehrere Kategorien von Tierarzneimitteln.</w:t>
      </w:r>
    </w:p>
    <w:p>
      <w:pPr>
        <w:pStyle w:val="Heading2"/>
      </w:pPr>
      <w:r>
        <w:t>Artikel 132 Entfernung von Importeuren, Herstellern und Händlern von Wirkstoffen aus der Herstellungs- und Großhandelsvertriebsdatenbank</w:t>
      </w:r>
    </w:p>
    <w:p>
      <w:r>
        <w:t>Bei Nichteinhaltung der Anforderungen des Artikels 95 durch Importeure, Hersteller und Händler von Wirkstoffen entfernt die zuständige Behörde diese Importeure, Hersteller und Händler vorübergehend oder endgültig aus der Herstellungs- und Großhandelsvertriebsdatenbank.</w:t>
      </w:r>
    </w:p>
    <w:p>
      <w:pPr>
        <w:pStyle w:val="Heading2"/>
      </w:pPr>
      <w:r>
        <w:t>Artikel 133 Aussetzung bzw. Ruhen oder Widerruf der Herstellungserlaubnis</w:t>
      </w:r>
    </w:p>
    <w:p>
      <w:r>
        <w:t>Wenn die Anforderungen gemäß Artikel 93 nicht befolgt werden, ergreift die zuständige Behörde unbeschadet anderer geeigneter Maßnahmen nach nationalem Recht eine oder mehrere der folgenden Maßnahmen:</w:t>
      </w:r>
    </w:p>
    <w:p>
      <w:r>
        <w:t>a) Aussetzung der Herstellung von Tierarzneimitteln,</w:t>
      </w:r>
    </w:p>
    <w:p>
      <w:r>
        <w:t>b) Aussetzung der Einfuhr von Tierarzneimitteln aus Drittländern,</w:t>
      </w:r>
    </w:p>
    <w:p>
      <w:r>
        <w:t>c) Aussetzung bzw. Ruhen oder Widerruf der Herstellungserlaubnis für eine oder mehrere Darreichungsformen,</w:t>
      </w:r>
    </w:p>
    <w:p>
      <w:r>
        <w:t>d) Aussetzung bzw. Ruhen oder Widerruf der Herstellungserlaubnis für eine oder mehrere Tätigkeiten in einer oder mehreren Produktionsstätten.</w:t>
      </w:r>
    </w:p>
    <w:p>
      <w:pPr>
        <w:pStyle w:val="Heading2"/>
      </w:pPr>
      <w:r>
        <w:t>Artikel 134 Verbot der Abgabe von Tierarzneimitteln</w:t>
      </w:r>
    </w:p>
    <w:p>
      <w:r>
        <w:t>(1) Im Falle einer Gefahr für die öffentliche Gesundheit oder die Tiergesundheit oder für die Umwelt verbieten die zuständige Behörde oder im Falle von zentral zugelassenen Tierarzneimitteln die Kommission in folgenden Situationen die Abgabe eines Tierarzneimittels und verlangen vom Zulassungsinhaber oder den Lieferanten, die Abgabe des Arzneimittels einzustellen oder das Arzneimittel wieder vom Markt zu nehmen, wenn eine der folgenden Bedingungen zutrifft:</w:t>
      </w:r>
    </w:p>
    <w:p>
      <w:r>
        <w:t>a) Die Nutzen-Risiko-Bilanz des Tierarzneimittels fällt nicht mehr positiv aus;</w:t>
      </w:r>
    </w:p>
    <w:p>
      <w:r>
        <w:t>b) die qualitative oder quantitative Zusammensetzung des Tierarzneimittels entspricht nicht den Angaben in der Fachinformation gemäß Artikel 35;</w:t>
      </w:r>
    </w:p>
    <w:p>
      <w:r>
        <w:t>c) die empfohlene Wartezeit reicht nicht aus, um die Lebensmittelsicherheit zu gewährleisten;</w:t>
      </w:r>
    </w:p>
    <w:p>
      <w:r>
        <w:t>d) die Kontrollen gemäß Artikel 127 Absatz 1 sind nicht durchgeführt worden; oder</w:t>
      </w:r>
    </w:p>
    <w:p>
      <w:r>
        <w:t>e) es liegt eine falsche Kennzeichnung vor, die zu einer ernsten Gefahr für die öffentliche oder die Tiergesundheit führen könnte.</w:t>
      </w:r>
    </w:p>
    <w:p>
      <w:r>
        <w:t>(2) Die zuständigen Behörden oder die Kommission können das Verbot der Abgabe sowie die Marktrücknahme auf die beanstandeten Herstellungschargen des betreffenden Tierarzneimittels beschränken.</w:t>
      </w:r>
    </w:p>
    <w:p>
      <w:pPr>
        <w:pStyle w:val="Heading2"/>
      </w:pPr>
      <w:r>
        <w:t>Artikel 135 Von den Mitgliedstaaten verhängte Sanktionen</w:t>
      </w:r>
    </w:p>
    <w:p>
      <w:r>
        <w:t>(1) Die Mitgliedstaaten erlassen Vorschriften über die bei einem Verstoß gegen diese Verordnung zu verhängenden Sanktionen und treffen alle erforderlichen Maßnahmen, um sicherzustellen, dass diese Sanktionen angewandt werden. Diese Sanktionen müssen wirksam, verhältnismäßig und abschreckend sein.</w:t>
      </w:r>
    </w:p>
    <w:p>
      <w:r>
        <w:t>Die Mitgliedstaaten teilen der Kommission die entsprechenden Regelungen und Maßnahmen bis zum 28. Januar 2022 mit und melden umgehend jede Änderung daran.</w:t>
      </w:r>
    </w:p>
    <w:p>
      <w:r>
        <w:t>(2) Die zuständigen Behörden gewährleisten die Veröffentlichung von Informationen über Art und Anzahl der Fälle, in denen Geldstrafen verhängt wurden, unter Berücksichtigung des berechtigten Interesses der betroffenen Parteien an der Wahrung ihrer Geschäftsgeheimnisse.</w:t>
      </w:r>
    </w:p>
    <w:p>
      <w:r>
        <w:t>(3) Die Mitgliedstaaten unterrichten die Kommission unverzüglich über alle Gerichtsverfahren gegen die Inhaber von Zulassungen für zentral zugelassene Tierarzneimittel, die wegen Verstoßes gegen diese Verordnung angestrengt wurden.</w:t>
      </w:r>
    </w:p>
    <w:p>
      <w:pPr>
        <w:pStyle w:val="Heading2"/>
      </w:pPr>
      <w:r>
        <w:t>Artikel 136 Von der Kommission gegen Inhaber von Zulassungen für zentral zugelassene Tierarzneimittel verhängte finanzielle Sanktionen</w:t>
      </w:r>
    </w:p>
    <w:p>
      <w:r>
        <w:t>(1) Die Kommission kann die Inhaber von gemäß dieser Verordnung erteilten Zulassungen für zentral zugelassene Tierarzneimittel mit finanziellen Sanktionen in Form von Geldbußen oder Zwangsgeldern belegen, wenn diese ihren in Anhang III im Zusammenhang mit diesen Zulassungen festgelegten Pflichten nicht nachkommen.</w:t>
      </w:r>
    </w:p>
    <w:p>
      <w:r>
        <w:t>(2) Insoweit dies in den in Absatz 7 Buchstabe b genannten delegierten Rechtsakten eigens vorgesehen ist, kann die Kommission die finanziellen Sanktionen gemäß Absatz 1 auch gegen eine juristische Person oder gegen juristische Personen, die nicht der Zulassungsinhaber sind, verhängen, sofern diese juristischen Personen Teil derselben wirtschaftlichen Einheit sind wie der Zulassungsinhaber und sofern diese anderen juristischen Personen</w:t>
      </w:r>
    </w:p>
    <w:p>
      <w:r>
        <w:t>a) einen bestimmenden Einfluss auf den Zulassungsinhaber ausgeübt haben oder</w:t>
      </w:r>
    </w:p>
    <w:p>
      <w:r>
        <w:t>b) an einer Nichteinhaltung der Pflicht durch den Zulassungsinhaber beteiligt waren oder ihr hätten entgegentreten können.</w:t>
      </w:r>
    </w:p>
    <w:p>
      <w:r>
        <w:t>(3) Wenn die Agentur oder eine zuständige Stelle eines Mitgliedstaats der Ansicht ist, dass ein Zulassungsinhaber einer der in Absatz 1 genannten Pflichten nicht nachgekommen ist, kann sie die Kommission ersuchen, zu prüfen, ob gemäß diesem Absatz finanzielle Sanktionen verhängt werden sollten.</w:t>
      </w:r>
    </w:p>
    <w:p>
      <w:r>
        <w:t>(4) Bei der Entscheidung, ob eine finanzielle Sanktion verhängt werden soll, und bei der Festlegung ihres angemessenen Betrags wird die Kommission von den Grundsätzen der Wirksamkeit, der Verhältnismäßigkeit und der Abschreckung geleitet und berücksichtigt gegebenenfalls die Schwere und die Auswirkungen der Nichteinhaltung der Pflichten.</w:t>
      </w:r>
    </w:p>
    <w:p>
      <w:r>
        <w:t>(5) Für die Zwecke von Absatz 1 berücksichtigt die Kommission ferner</w:t>
      </w:r>
    </w:p>
    <w:p>
      <w:r>
        <w:t>a) alle Verfahren wegen eines Verstoßes, die von einem Mitgliedstaat gegen denselben Zulassungsinhaber auf der Grundlage derselben rechtlichen Gründe und derselben Fakten eingeleitet wurden und</w:t>
      </w:r>
    </w:p>
    <w:p>
      <w:r>
        <w:t>b) alle Sanktionen, auch finanzieller Art, die bereits gegen denselben Zulassungsinhaber auf der Grundlage derselben rechtlichen Gründe und derselben Fakten verhängt wurden.</w:t>
      </w:r>
    </w:p>
    <w:p>
      <w:r>
        <w:t>(6) Wenn die Kommission zu dem Ergebnis kommt, dass der Zulassungsinhaber vorsätzlich oder fahrlässig einen Verstoß gegen seine Pflichten im Sinne von Absatz 1 begangen hat, kann sie einen Beschluss erlassen, mit der eine Geldbuße von höchstens 5 % des Umsatzes des Zulassungsinhabers in der Union während des dem Datum dieser Entscheidung vorausgehenden Geschäftsjahres verhängt wird.</w:t>
      </w:r>
    </w:p>
    <w:p>
      <w:r>
        <w:t>Hat der Zulassungsinhaber den Verstoß gegen seine Pflichten gemäß Absatz 1 nicht eingestellt, kann die Kommission eine Entscheidung erlassen, mit der ein Zwangsgeld pro Tag von höchstens 2,5 % des durchschnittlichen Tagesumsatzes des Zulassungsinhabers in der Union während des dem Datum dieser Entscheidung vorausgehenden Geschäftsjahres verhängt wird.</w:t>
      </w:r>
    </w:p>
    <w:p>
      <w:r>
        <w:t>Zwangsgelder können für einen Zeitraum vom Zeitpunkt der Mitteilung der Entscheidung der jeweiligen Kommission bis zur Einstellung des Verstoßes des Zulassungsinhabers gegen seine Pflichten gemäß Absatz 1 verhängt werden.</w:t>
      </w:r>
    </w:p>
    <w:p>
      <w:r>
        <w:t>(7) Der Kommission erlässt gemäß Artikel 147 zur Ergänzung dieser Verordnung delegierte Rechtsakte, um Folgendes festzulegen:</w:t>
      </w:r>
    </w:p>
    <w:p>
      <w:r>
        <w:t>a) die bei der Verhängung von Geldbußen oder Zwangsgeldern von der Kommission anzuwendenden Verfahren, einschließlich Regeln für die Einleitung des Verfahrens, Untersuchungsmaßnahmen, Verteidigungsrechte, Akteneinsicht, rechtliche Vertretung und Vertraulichkeit;</w:t>
      </w:r>
    </w:p>
    <w:p>
      <w:r>
        <w:t>b) nähere Bestimmungen für die Verhängung von finanziellen Sanktionen gegen juristische Personen, die nicht der Zulassungsinhaber sind, durch die Kommission;</w:t>
      </w:r>
    </w:p>
    <w:p>
      <w:r>
        <w:t>c) Vorschriften zur Verfahrensdauer und zu Verjährungsfristen;</w:t>
      </w:r>
    </w:p>
    <w:p>
      <w:r>
        <w:t>d) Faktoren, die die Kommission bei der Verhängung von Gebühren oder Zwangsgeldern in Bezug auf die Festlegung der Höhe sowie die Bedingungen und die Modalitäten für die Einziehung berücksichtigen muss.</w:t>
      </w:r>
    </w:p>
    <w:p>
      <w:r>
        <w:t>(8) Zur Durchführung der Untersuchung zu einer Nichteinhaltung einer der Pflichten gemäß Absatz 1 kann die Kommission mit den zuständigen nationalen Behörden zusammenarbeiten und sich auf von der Agentur zur Verfügung gestellte Ressourcen stützen.</w:t>
      </w:r>
    </w:p>
    <w:p>
      <w:r>
        <w:t>(9) Wenn die Kommission eine finanzielle Sanktion beschließt, veröffentlicht sie eine knappe Zusammenfassung des Falles mit den Namen der beteiligten Zulassungsinhaber und Angabe der Gründe für die verhängten finanziellen Sanktionen und deren Höhe, wobei sie das legitime Interesse der Zulassungsinhaber an der Wahrung ihrer Geschäftsgeheimnisse berücksichtigt.</w:t>
      </w:r>
    </w:p>
    <w:p>
      <w:r>
        <w:t>(10) Der Gerichtshof der Europäischen Union hat die Befugnis zur unbeschränkten Nachprüfung von Beschlüssen der Kommission, mit denen finanzielle Sanktionen verhängt werden. Der Gerichtshof der Europäischen Union kann die von der Kommission verhängten Geldbußen oder Zwangsgelder aufheben, herabsetzen oder erhöhen.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(7 von 12) Kap VII-IX INSPEKTIONEN UND KONTROLLEN, BESCHRÄNKUNGEN</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