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 Wirkstoffe - Teil 1 von 2 - Kap 1-19 Einleitung, Qualitätsmanagement, Personal u.a.</w:t>
      </w:r>
    </w:p>
    <w:p>
      <w:r>
        <w:t>Quelle: EU-GMP-Leitfaden, Teil II (Bekanntmachung des BMG), https://www.bundesgesundheitsministerium.de/service/gesetze-und-verordnungen/bekanntmachungen</w:t>
      </w:r>
    </w:p>
    <w:p>
      <w:pPr>
        <w:pStyle w:val="Heading1"/>
      </w:pPr>
      <w:r>
        <w:t>1 Einleitung</w:t>
      </w:r>
    </w:p>
    <w:p>
      <w:r>
        <w:t>1.1 Zielsetzung 1.2 Maßgebliche Vorschriften 1.3 Geltungsbereich</w:t>
      </w:r>
    </w:p>
    <w:p>
      <w:pPr>
        <w:pStyle w:val="Heading1"/>
      </w:pPr>
      <w:r>
        <w:t>2 Qualitätsmanagement</w:t>
      </w:r>
    </w:p>
    <w:p>
      <w:r>
        <w:t>2.1 Grundsätze 2.2 Qualitätsrisikomanagement 2.3 Verantwortlichkeiten der Qualitäts(sicherungs)einheit(en) 2.4 Verantwortung für Produktionsaktivitäten 2.5 Interne Audits (Selbstinspektion) 2.6 Produktqualitätsüberprüfungen</w:t>
      </w:r>
    </w:p>
    <w:p>
      <w:pPr>
        <w:pStyle w:val="Heading1"/>
      </w:pPr>
      <w:r>
        <w:t>3 Personal</w:t>
      </w:r>
    </w:p>
    <w:p>
      <w:r>
        <w:t>3.1 Qualifikationen des Personals 3.2 Personalhygiene 3.3 Berater</w:t>
      </w:r>
    </w:p>
    <w:p>
      <w:pPr>
        <w:pStyle w:val="Heading1"/>
      </w:pPr>
      <w:r>
        <w:t>4 Gebäude und Anlagen</w:t>
      </w:r>
    </w:p>
    <w:p>
      <w:r>
        <w:t>4.1 Design und Bauart 4.2 Betriebsmittel 4.3 Wasser 4.4 Containment (separate Bereiche) 4.5 Beleuchtung 4.6 Abwasser und Abfall 4.7 Betriebshygiene und Wartung</w:t>
      </w:r>
    </w:p>
    <w:p>
      <w:pPr>
        <w:pStyle w:val="Heading1"/>
      </w:pPr>
      <w:r>
        <w:t>5 Prozessausrüstung</w:t>
      </w:r>
    </w:p>
    <w:p>
      <w:r>
        <w:t>5.1 Design und Bauart 5.2 Wartung und Reinigung der Ausrüstung 5.3 Kalibrierung 5.4 Computergestützte Systeme</w:t>
      </w:r>
    </w:p>
    <w:p>
      <w:pPr>
        <w:pStyle w:val="Heading1"/>
      </w:pPr>
      <w:r>
        <w:t>6 Dokumentation und Protokolle</w:t>
      </w:r>
    </w:p>
    <w:p>
      <w:r>
        <w:t>6.1 Dokumentationssystem und Spezifikationen 6.2 Reinigung der Ausrüstung und Protokolle über den Gebrauch 6.3 Protokolle über Rohmaterialien, Zwischenprodukte, Kennzeichnungs- und Verpackungsmaterialien der Wirkstoffe 6.4 Muster-Herstellungsanweisungen (Muster-Herstellungs- und Kontrollberichte) 6.5 Chargenprotokolle (Protokolle über die Chargenherstellung und - prüfung) 6.6 Prüfprotokolle 6.7 Überprüfung der Chargenprotokolle</w:t>
      </w:r>
    </w:p>
    <w:p>
      <w:pPr>
        <w:pStyle w:val="Heading1"/>
      </w:pPr>
      <w:r>
        <w:t>7 Materialmanagement</w:t>
      </w:r>
    </w:p>
    <w:p>
      <w:r>
        <w:t>7.1 Allgemeine Kontrollen 7.2 Wareneingang und Quarantäne 7.3 Probenahme und Prüfung eingehender Materialien für die Produktion 7.4 Lagerung 7.5 Nachbewertung</w:t>
      </w:r>
    </w:p>
    <w:p>
      <w:pPr>
        <w:pStyle w:val="Heading1"/>
      </w:pPr>
      <w:r>
        <w:t>8 Produktion und Inprozesskontrollen</w:t>
      </w:r>
    </w:p>
    <w:p>
      <w:r>
        <w:t>8.1 Produktionsaktivitäten 8.2 Zeitgrenzen 8.3 Inprozessprobenahme und –kontrollen 8.4 Mischen (Verschneiden) von Zwischenprodukt- oder Wirkstoffchargen 8.5 Kontaminationskontrolle</w:t>
      </w:r>
    </w:p>
    <w:p>
      <w:pPr>
        <w:pStyle w:val="Heading1"/>
      </w:pPr>
      <w:r>
        <w:t>9 Verpackung und Kennzeichnung zur Identifizierung von Wirkstoffen und</w:t>
      </w:r>
    </w:p>
    <w:p>
      <w:r>
        <w:t>Zwischenprodukten 9.1 Allgemeine Anforderungen 9.2 Verpackungsmaterialien 9.3 Vergabe von Etiketten und Kontrolle 9.4 Verpackungs- und Kennzeichnungsvorgänge</w:t>
      </w:r>
    </w:p>
    <w:p>
      <w:pPr>
        <w:pStyle w:val="Heading1"/>
      </w:pPr>
      <w:r>
        <w:t>10 Lagerung und Vertrieb</w:t>
      </w:r>
    </w:p>
    <w:p>
      <w:r>
        <w:t>10.1 Lagerverfahren 10.2 Vertriebsverfahren</w:t>
      </w:r>
    </w:p>
    <w:p>
      <w:pPr>
        <w:pStyle w:val="Heading1"/>
      </w:pPr>
      <w:r>
        <w:t>11 Laborkontrollen</w:t>
      </w:r>
    </w:p>
    <w:p>
      <w:r>
        <w:t>11.1 Allgemeine Kontrollen 11.2 Prüfung von Zwischenprodukten und Wirkstoffen 11.3 Validierung von Prüfverfahren 11.4 Analysenzertifikate 11.5 Stabilitätsprüfung von Wirkstoffen 11.6 Festlegen von Verfalls- und Wiederholungstestdaten 11.7 Rückhalte-/Rückstellmuster</w:t>
      </w:r>
    </w:p>
    <w:p>
      <w:pPr>
        <w:pStyle w:val="Heading1"/>
      </w:pPr>
      <w:r>
        <w:t>12 Validierung</w:t>
      </w:r>
    </w:p>
    <w:p>
      <w:r>
        <w:t>12.1 Validierungspolitik 12.2 Validierungsdokumentation 12.3 Qualifizierung 12.4 Vorgehensweisen bei der Prozessvalidierung 12.5 Prozessvalidierungsprogramm 12.6 Periodische Überprüfung validierter Systeme 12.7 Reinigungsvalidierung 12.8 Validierung von Prüfverfahren</w:t>
      </w:r>
    </w:p>
    <w:p>
      <w:pPr>
        <w:pStyle w:val="Heading1"/>
      </w:pPr>
      <w:r>
        <w:t>13 Änderungskontrolle (Change Control)</w:t>
      </w:r>
    </w:p>
    <w:p>
      <w:pPr>
        <w:pStyle w:val="Heading1"/>
      </w:pPr>
      <w:r>
        <w:t>14 Zurückweisung und Wiederverwendung von Materialien</w:t>
      </w:r>
    </w:p>
    <w:p>
      <w:r>
        <w:t>14.1 Zurückweisung 14.2 Aufarbeitung (reprocessing) 14.3 Umarbeitung (reworking) 14.4 Rückgewinnung von Materialien und Lösungsmitteln 14.5 Rückgaben</w:t>
      </w:r>
    </w:p>
    <w:p>
      <w:pPr>
        <w:pStyle w:val="Heading1"/>
      </w:pPr>
      <w:r>
        <w:t>15 Beanstandungen und Rückrufe</w:t>
      </w:r>
    </w:p>
    <w:p>
      <w:pPr>
        <w:pStyle w:val="Heading1"/>
      </w:pPr>
      <w:r>
        <w:t>16 Lohnhersteller (einschließlich Labore)</w:t>
      </w:r>
    </w:p>
    <w:p>
      <w:pPr>
        <w:pStyle w:val="Heading1"/>
      </w:pPr>
      <w:r>
        <w:t>17 Vertreter, Makler, Händler, Großhändler, Umverpacker und Umetikettierer</w:t>
      </w:r>
    </w:p>
    <w:p>
      <w:r>
        <w:t>17.1 Anwendbarkeit 17.2 Rückverfolgbarkeit vertriebener Wirkstoffe und Zwischenprodukte 17.3 Qualitätsmanagement 17.4 Umverpackung, Umetikettierung und Lagerung von Wirkstoffen und Zwischenprodukten 17.5 Stabilität 17.6 Weitergabe von Informationen 17.7 Umgang mit Beanstandungen und Rückrufen 17.8 Umgang mit Rückgaben</w:t>
      </w:r>
    </w:p>
    <w:p>
      <w:pPr>
        <w:pStyle w:val="Heading1"/>
      </w:pPr>
      <w:r>
        <w:t>18 Spezifische Anleitung für Wirkstoffe, die mit Hilfe von Zellkultu-</w:t>
      </w:r>
    </w:p>
    <w:p>
      <w:r>
        <w:t>ren/Fermentation hergestellt werden 18.1 Allgemeine Anforderungen 18.2 Zellbankwartung und -protokollierung 18.3 Zellkultur / Fermentation 18.4 Ernte, Isolierung und Reinigung 18.5 Schritte zur Virusentfernung und -inaktivierung</w:t>
      </w:r>
    </w:p>
    <w:p>
      <w:pPr>
        <w:pStyle w:val="Heading1"/>
      </w:pPr>
      <w:r>
        <w:t>19 Wirkstoffe zur Verwendung in klinischen Prüfungen</w:t>
      </w:r>
    </w:p>
    <w:p>
      <w:r>
        <w:t>19.1 Allgemeine Anforderungen 19.2 Qualität 19.3 Ausrüstung und Anlagen 19.4 Prüfung von Rohmaterialien 19.5 Herstellung 19.6 Validierung 19.7 Änderungen 19.8 Prüfung 19.9 Dokumentation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 Wirkstoffe - Teil 1 von 2 - Kap 1-19 Einleitung, Qualitätsmanagement, Personal u.a.</dc:title>
  <dc:subject>EU-GMP-Leitfaden, Teil II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