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Anhang 2 Biologische Wirkstoffe und Arzneimittel (EN) (3 von 3) PART B. SPECIFIC GUIDANCE ON</w:t>
      </w:r>
    </w:p>
    <w:p>
      <w:r>
        <w:t>Quelle: https://health.ec.europa.eu/document/download/380fdf24-8a1e-4f65-809b-e08d990d5f9e_en?filename=2018_annex2_en.pdf</w:t>
      </w:r>
    </w:p>
    <w:p>
      <w:pPr>
        <w:pStyle w:val="Heading1"/>
      </w:pPr>
      <w:r>
        <w:t>PART B. SPECIFIC GUIDANCE ON SELECTED PRODUCT TYPES</w:t>
      </w:r>
    </w:p>
    <w:p>
      <w:pPr>
        <w:pStyle w:val="Heading2"/>
      </w:pPr>
      <w:r>
        <w:t>B1. ANIMAL SOURCED PRODUCTS19</w:t>
      </w:r>
    </w:p>
    <w:p>
      <w:r>
        <w:t>This guidance applies to animal materials which includes materials from establishments such as abattoirs. Since the supply chains can be extensive and complex, controls based on QRM principles need to be applied, see also requirements of Ph Eur monographs, including the need for specific tests at defined stages. Documentation to demonstrate the supply chain traceability20 and clear roles of participants in the supply chain, typically including a sufficiently detailed and current process map, should be in place.</w:t>
      </w:r>
    </w:p>
    <w:p>
      <w:r>
        <w:t>1. Monitoring programmes should be in place for animal disease that are of concern to human health. Organisations should take into account reports from trustworthy sources on national disease prevalence when compiling their assessment of risk and mitigation factors. Such organisations include the World Organisation for Animal Health (OIE, Office International des Epizooties21). This should be supplemented by information on health monitoring and control programme(s) at national and local levels, the latter to include the sources (e.g. farm or feedlot) from which the animals are drawn and the control measures in place during transport to the abattoirs.</w:t>
      </w:r>
    </w:p>
    <w:p>
      <w:r>
        <w:t>2. Where abattoirs are used to source animal tissues, they should be shown to operate to standards equivalent to those used in the EU. Account should be taken of reports from organisations such as the Food and Veterinary Office22 who verify compliance with the requirements of food safety and quality, veterinary and plant health legislation within the EU and in third countries exporting to the EU.</w:t>
      </w:r>
    </w:p>
    <w:p>
      <w:r>
        <w:t>3. Control measures for starting or raw materials at establishments such as abattoirs should include appropriate elements of a Quality Management System to assure a satisfactory level of operator training, materials traceability, control and consistency. These measures may be drawn from sources outside EU GMP but should be shown to provide equivalent levels of control.</w:t>
      </w:r>
    </w:p>
    <w:p>
      <w:r>
        <w:t>4. Control measures for starting or raw materials should be in place which prevent interventions which may affect the quality of materials, or which at least provides evidence of such activities, during their progression through the manufacturing and supply chain. This includes the movement of material between sites of initial collection, partial and final purification(s), storage sites, hubs, consolidators and brokers. Details of such arrangements should be recorded within the traceability system and any breaches recorded, investigated and actions taken.</w:t>
      </w:r>
    </w:p>
    <w:p>
      <w:r>
        <w:t>5. Regular audits of the starting or raw material supplier should be undertaken which verify compliance with controls for materials at the different stages of manufacture. Issues must be investigated to a depth appropriate to their significance, for which full documentation should be available. Systems should also be in place to ensure that effective corrective and preventive actions are taken.</w:t>
      </w:r>
    </w:p>
    <w:p>
      <w:r>
        <w:t>Fußnote 19 See also PhEur monograph requirements, 0333</w:t>
      </w:r>
    </w:p>
    <w:p>
      <w:r>
        <w:t>Fußnote 20 See Chapter 5 in EudraLex, Volume 4.</w:t>
      </w:r>
    </w:p>
    <w:p>
      <w:r>
        <w:t>Fußnote 21 http://www.oie.int/eng/en_index.htm</w:t>
      </w:r>
    </w:p>
    <w:p>
      <w:r>
        <w:t>Fußnote 22 http://ec.europa.eu/food/fvo/index_en.htm</w:t>
      </w:r>
    </w:p>
    <w:p>
      <w:pPr>
        <w:pStyle w:val="Heading2"/>
      </w:pPr>
      <w:r>
        <w:t>B2. ALLERGEN PRODUCTS</w:t>
      </w:r>
    </w:p>
    <w:p>
      <w:r>
        <w:t>Materials may be manufactured by extraction from natural sources or manufactured by recombinant DNA technology.</w:t>
      </w:r>
    </w:p>
    <w:p>
      <w:r>
        <w:t>1. Source materials should be described in sufficient detail to ensure consistency in their supply, e.g. common and scientific name, origin, nature, contaminant limits, method of collection. Those derived from animals should be from healthy sources. Appropriate biosecurity controls should be in place for colonies (e.g. mites, animals) used for the extraction of allergens. Allergen products should be stored under defined conditions to minimise deterioration.</w:t>
      </w:r>
    </w:p>
    <w:p>
      <w:r>
        <w:t>2. The production process steps including pre-treatment, extraction, filtration, dialysis, concentration or freeze-drying steps should be described in detail and validated.</w:t>
      </w:r>
    </w:p>
    <w:p>
      <w:r>
        <w:t>3. The modification processes to manufacture modified allergen extracts (e.g. allergoids, conjugates) should be described. Intermediates in the manufacturing process should be identified and controlled.</w:t>
      </w:r>
    </w:p>
    <w:p>
      <w:r>
        <w:t>4. Allergen extract mixtures should be prepared from individual extracts from single source materials. Each individual extract should be considered as one active substance.</w:t>
      </w:r>
    </w:p>
    <w:p>
      <w:pPr>
        <w:pStyle w:val="Heading2"/>
      </w:pPr>
      <w:r>
        <w:t>B3. ANIMAL IMMUNOSERA PRODUCTS</w:t>
      </w:r>
    </w:p>
    <w:p>
      <w:r>
        <w:t>1. Particular care should be exercised on the control of antigens of biological origin to assure their quality, consistency and freedom from adventitious agents. The preparation of materials used to immunise the source animals (e.g. antigens, hapten carriers, adjuvants, stabilising agents), the storage of such material immediately prior to immunisation should be in accordance with documented procedures.</w:t>
      </w:r>
    </w:p>
    <w:p>
      <w:r>
        <w:t>2. The immunisation, test bleed and harvest bleed schedules should conform to those approved in the CTA or MA.</w:t>
      </w:r>
    </w:p>
    <w:p>
      <w:r>
        <w:t>3. The manufacturing conditions for the preparation of antibody sub-fragments (e.g. Fab or F(ab’)2) and any further modifications must be in accordance with validated and approved parameters. Where such enzymes are made up of several components, their consistency should be assured.</w:t>
      </w:r>
    </w:p>
    <w:p>
      <w:pPr>
        <w:pStyle w:val="Heading2"/>
      </w:pPr>
      <w:r>
        <w:t>B4. VACCINES</w:t>
      </w:r>
    </w:p>
    <w:p>
      <w:r>
        <w:t>1. Where eggs are used, the health status of all source flocks used in the production of eggs (whether specified pathogen free or healthy flocks) should be assured.</w:t>
      </w:r>
    </w:p>
    <w:p>
      <w:r>
        <w:t>2. The integrity of containers used to store intermediate products and the hold times must be validated.</w:t>
      </w:r>
    </w:p>
    <w:p>
      <w:r>
        <w:t>3. Vessels containing inactivated products should not be opened or sampled in areas containing live biological agents.</w:t>
      </w:r>
    </w:p>
    <w:p>
      <w:r>
        <w:t>4. The sequence of addition of active ingredients, adjuvants and excipients during the formulation of an intermediate or final product must be in compliance with specifications.</w:t>
      </w:r>
    </w:p>
    <w:p>
      <w:r>
        <w:t>5. Where organisms with a higher biological safety level (e.g. pandemic vaccine strains) are to be used in manufacture or testing, appropriate containment arrangements must be in place. The approval of such arrangements should be obtained from the appropriate national authority(ies) and the approval documents be available for verification.</w:t>
      </w:r>
    </w:p>
    <w:p>
      <w:pPr>
        <w:pStyle w:val="Heading2"/>
      </w:pPr>
      <w:r>
        <w:t>B5. RECOMBINANT PRODUCTS</w:t>
      </w:r>
    </w:p>
    <w:p>
      <w:r>
        <w:t>1. Process condition during cell growth, protein expression and purification must be maintained within validated parameters to assure a consistent product with a defined range of impurities that is within the capability of the process to reduce to acceptable levels. The type of cell used in production may require increased measures to be taken to assure freedom from viruses. For production involving multiple harvest, the period of continuous cultivation should be within specified limits.</w:t>
      </w:r>
    </w:p>
    <w:p>
      <w:r>
        <w:t>2. The purification processes to remove unwanted host cell proteins, nucleic acids, carbohydrates, viruses and other impurities should be within defined validated limits.</w:t>
      </w:r>
    </w:p>
    <w:p>
      <w:pPr>
        <w:pStyle w:val="Heading2"/>
      </w:pPr>
      <w:r>
        <w:t>B6. MONOCLONAL ANTIBODY PRODUCTS</w:t>
      </w:r>
    </w:p>
    <w:p>
      <w:pPr>
        <w:pStyle w:val="Heading2"/>
      </w:pPr>
      <w:r>
        <w:t>1. Monoclonal antibodies may be manufactured from murine hybridomas, human hybridomas or by recombinant DNA technology. Control measures appropriate to the different source cells (including feeder cells if used) and materials used to establish the hybridoma / cell line should be in place to assure the safety and quality of the product. It should be verified that these are within approved limits. Freedom from viruses should be given particular emphasis. It should be noted that data originating from products generated by the same manufacturing technology platform may be acceptable to demonstrate suitability.</w:t>
      </w:r>
    </w:p>
    <w:p>
      <w:r>
        <w:t>2. Criteria to be monitored at the end of a production cycle and for early termination of production cycles should be verified that these are within approved limits.</w:t>
      </w:r>
    </w:p>
    <w:p>
      <w:r>
        <w:t>3. The manufacturing conditions for the preparation of antibody sub-fragment (e.g. Fab, F(ab’)2, scFv) and any further modifications (e.g. radio labelling, conjugation, chemical linking) must be in accordance with validated parameters.</w:t>
      </w:r>
    </w:p>
    <w:p>
      <w:pPr>
        <w:pStyle w:val="Heading2"/>
      </w:pPr>
      <w:r>
        <w:t>B7. TRANSGENIC ANIMAL PRODUCTS</w:t>
      </w:r>
    </w:p>
    <w:p>
      <w:r>
        <w:t>Consistency of starting material from a transgenic source is likely to be more problematic than is normally the case for non-transgenic biotechnology sources. Consequently, there is an increased requirement to demonstrate batch-to-batch consistency of product in all respects.</w:t>
      </w:r>
    </w:p>
    <w:p>
      <w:r>
        <w:t>1. A range of species may be used to produce biological medicinal products, which may be expressed into body fluids (e.g. milk) for collection and purification. Animals should be clearly and uniquely identified and backup arrangements should be put in place in the event of loss of the primary marker.</w:t>
      </w:r>
    </w:p>
    <w:p>
      <w:r>
        <w:t>2. The arrangements for housing and care of the animals should be defined such that they minimise the exposure of the animals to pathogenic and zoonotic agents. Appropriate measures to protect the external environment should be established. A healthmonitoring programme should be established and all results documented, any incident should be investigated and its impact on the continuation of the animal and on previous batches of product should be determined. Care should be taken to ensure that any therapeutic products used to treat the animals do not contaminate the product.</w:t>
      </w:r>
    </w:p>
    <w:p>
      <w:pPr>
        <w:pStyle w:val="Heading2"/>
      </w:pPr>
      <w:r>
        <w:t>3. The genealogy of the founder animals through to production animals must be documented. Since a transgenic line will be derived from a single genetic founder animal, materials from different transgenic lines should not be mixed.</w:t>
      </w:r>
    </w:p>
    <w:p>
      <w:r>
        <w:t>4. The conditions under which the product is harvested should be in accordance with MA or CTA conditions. The harvest schedule and conditions under which animals may be removed from production should be performed according to approved procedures and acceptance limits.</w:t>
      </w:r>
    </w:p>
    <w:p>
      <w:pPr>
        <w:pStyle w:val="Heading2"/>
      </w:pPr>
      <w:r>
        <w:t>B8. TRANSGENIC PLANT PRODUCTS</w:t>
      </w:r>
    </w:p>
    <w:p>
      <w:r>
        <w:t>Consistency of starting material from a transgenic source is likely to be more problematic than is normally the case for non-transgenic biotechnology sources. Consequently, there is an increased requirement to demonstrate batch-to-batch consistency of product in all respects.</w:t>
      </w:r>
    </w:p>
    <w:p>
      <w:r>
        <w:t>1. Additional measures, over and above those given in Part A, may be required to prevent contamination of master and working transgenic banks by extraneous plant materials and relevant adventitious agents. The stability of the gene within defined generation numbers should be monitored.</w:t>
      </w:r>
    </w:p>
    <w:p>
      <w:r>
        <w:t>2. Plants should be clearly and uniquely identified, the presence of key plant features, including health status, across the crop should be verified at defined intervals through the cultivation period to assure consistency of yield between crops.</w:t>
      </w:r>
    </w:p>
    <w:p>
      <w:r>
        <w:t>3. Security arrangements for the protection of crops should be defined, wherever possible, such that they minimise the exposure to contamination by microbiological agents and cross-contamination with non-related plants. Measures should be in place to prevent materials such as pesticides and fertilisers from contaminating the product. A monitoring programme should be established and all results documented, any incident should be investigated and its impact on the continuation of the crop in the production programme should be determined.</w:t>
      </w:r>
    </w:p>
    <w:p>
      <w:r>
        <w:t>4. Conditions under which plants may be removed from production should be defined. Acceptance limits should be set for materials (e.g. host proteins) that may interfere with the purification process. It should be verified that the results are within approved limits.</w:t>
      </w:r>
    </w:p>
    <w:p>
      <w:r>
        <w:t>5. Environmental conditions (temperature, rain), which may affect the quality attributes and yield of the recombinant protein from time of planting, through cultivation to harvest and interim storage of harvested materials should be documented. The principles in documents such as ‘Guideline on Good Agricultural and Collection Practice for Starting Materials of Herbal origin’23 of the Committee of Herbal Medicinal Products should be taken into account when drawing up such criteria.</w:t>
      </w:r>
    </w:p>
    <w:p>
      <w:r>
        <w:t>GLOSSARY TO ANNEX 2.</w:t>
      </w:r>
    </w:p>
    <w:p>
      <w:r>
        <w:t>Entries are only included where the terms are used in Annex 2 and require further explanation. Definitions which already exist in legislation or other sources are cross referenced. In addition to this glossary, the GMP-glossary in EudraLex, Volume 424 applies, unless indicated otherwise.</w:t>
      </w:r>
    </w:p>
    <w:p>
      <w:r>
        <w:t>Active substance. See Article 1(3a) of Directive 2001/83/EC.</w:t>
      </w:r>
    </w:p>
    <w:p>
      <w:r>
        <w:t>Adjuvant. A chemical or biological substance that enhances the immune response against an antigen.</w:t>
      </w:r>
    </w:p>
    <w:p>
      <w:r>
        <w:t>Allergoids. Allergens which are chemically modified to reduce IgE reactivity.</w:t>
      </w:r>
    </w:p>
    <w:p>
      <w:r>
        <w:t>Antigens. Substances (e.g. toxins, foreign proteins, bacteria, tissue cells) capable of inducing specific immune responses.</w:t>
      </w:r>
    </w:p>
    <w:p>
      <w:r>
        <w:t>Antibody. Proteins produced by the B-lymphocytes that bind to specific antigens. Antibodies may divided into 2 main types based on key differences in their method of manufacture:</w:t>
      </w:r>
    </w:p>
    <w:p>
      <w:r>
        <w:t>Monoclonal antibodies (MAb) – homogenous antibody population obtained from a single clone of lymphocytes or by recombinant technology and which bind to a single epitope.</w:t>
      </w:r>
    </w:p>
    <w:p>
      <w:r>
        <w:t>Polyclonal antibodies – derived from a range of lymphocyte clones, produced in human and animals in response to the epitopes on most ‘non-self’ molecules.</w:t>
      </w:r>
    </w:p>
    <w:p>
      <w:r>
        <w:t>Area. A specific set of rooms within a building associated with the manufacturing of any one product or multiple products that has a common air handling unit. Bioburden. The level and type (i.e. objectionable or not) of micro-organism present in raw materials, media, biological substances, intermediates or products. Regarded as contamination when the level and/or type exceed specifications.</w:t>
      </w:r>
    </w:p>
    <w:p>
      <w:r>
        <w:t>Fußnote 23 Doc. Ref. EMEA/HMPC/246816/2005.</w:t>
      </w:r>
    </w:p>
    <w:p>
      <w:r>
        <w:t>Fußnote 24 http://ec.europa.eu/health/files/eudralex/vol-4/pdfs-en/glos4en200408_en.pdf.</w:t>
      </w:r>
    </w:p>
    <w:p>
      <w:r>
        <w:t>Biological medicinal product. See 3rd paragraph of point 3.2.1.1.b. of Part I of Annex I to Directive 2001/83/EC.</w:t>
      </w:r>
    </w:p>
    <w:p>
      <w:r>
        <w:t>Biosafety level (BSL). The containment conditions required to safely handle organisms of different hazards ranging from BSL1 (lowest risk, unlikely to cause human disease) to BSL4 (highest risk, cause severe disease, likely to spread and no effective prophylaxis or treatment available).</w:t>
      </w:r>
    </w:p>
    <w:p>
      <w:r>
        <w:t>Campaigned manufacture. The manufacture of a series of batches of the same product in sequence in a given period of time followed by strict adherence to accepted control measures before transfer to another product. The products are not run at the same time but may be run on the same equipment.</w:t>
      </w:r>
    </w:p>
    <w:p>
      <w:r>
        <w:t>Cell bank - a collection of appropriate containers, whose contents are of uniform composition, stored under defined conditions. Each container represents an aliquot of a single pool of cells.</w:t>
      </w:r>
    </w:p>
    <w:p>
      <w:r>
        <w:t>Cell stock - primary cells expanded to a given number of cells to be aliquoted and used as starting material for production of a limited number of lots of a cell based medicinal product.</w:t>
      </w:r>
    </w:p>
    <w:p>
      <w:r>
        <w:t>Closed system. Where a drug substance or product is not exposed to the immediate room environment during manufacture.</w:t>
      </w:r>
    </w:p>
    <w:p>
      <w:r>
        <w:t>Contained use: See Article 2(c) of Directive 2009/41/EC for all genetically modified organisms.</w:t>
      </w:r>
    </w:p>
    <w:p>
      <w:r>
        <w:t>Deliberate release. See Article 2(3) of Directive 2001/18/EC of the European Parliament and of the Council of 12 March 2001 on the deliberate release into the environment of genetically modified organisms and repealing Council Directive 90/220/EEC.34</w:t>
      </w:r>
    </w:p>
    <w:p>
      <w:r>
        <w:t>Excipient. See Article 1(3b) of Directive 2001/83/EC.</w:t>
      </w:r>
    </w:p>
    <w:p>
      <w:r>
        <w:t>Ex-vivo. Where procedures are conducted on tissues or cells outside the living body and returned to the living body.</w:t>
      </w:r>
    </w:p>
    <w:p>
      <w:r>
        <w:t>Feeder cells. Cells used in co-culture to maintain pluripotent stem cells. For human embryonic stem cell culture, typical feeder layers include mouse embryonic fibroblasts (MEFs) or human embryonic fibroblasts that have been treated to prevent them from dividing.</w:t>
      </w:r>
    </w:p>
    <w:p>
      <w:r>
        <w:t>Gene. A sequence of DNA that codes for one (or more) protein(s).</w:t>
      </w:r>
    </w:p>
    <w:p>
      <w:r>
        <w:t>Genetically modified organism (GMO). See Article 2(2) of Directive 2001/18/EC.</w:t>
      </w:r>
    </w:p>
    <w:p>
      <w:r>
        <w:t>Hapten. A low molecular weight molecule that is not in itself antigenic unless conjugated to a ‘carrier’ molecule. Hybridoma. An immortalised cell line that secrete desired (monoclonal) antibodies and are typically derived by fusing B-lymphocytes with tumour cells.</w:t>
      </w:r>
    </w:p>
    <w:p>
      <w:r>
        <w:t>Intermediate product - see definitions in GMP Glossary and in Part II.</w:t>
      </w:r>
    </w:p>
    <w:p>
      <w:r>
        <w:t>In-vivo. Procedures conducted in living organisms.</w:t>
      </w:r>
    </w:p>
    <w:p>
      <w:r>
        <w:t>Look-back: documented procedure to trace biological medicinal substances or products which may be adversely affected by the use or incorporation of animal or human materials when either such materials fail release tests due to the presence of contaminating agent(s) or when conditions of concern become apparent in the source animal or human.</w:t>
      </w:r>
    </w:p>
    <w:p>
      <w:r>
        <w:t>Master cell bank (MCB) –An aliquot of a single pool of cells which generally has been prepared from the selected cell clone under defined conditions, dispensed into multiple containers and stored under defined conditions. The MCB is used to derive all working cell banks. Master virus seed (MVS) – as above, but in relation to viruses; master transgenic bank – as above but for transgenic plants or animals.</w:t>
      </w:r>
    </w:p>
    <w:p>
      <w:r>
        <w:t>Monosepsis (axenic). A single organism in culture which is not contaminated with any other</w:t>
      </w:r>
    </w:p>
    <w:p>
      <w:r>
        <w:t>Multi-product facility. A facility that manufactures, either concurrently or in campaign mode, a range of different biological medicinal substances and products and within which equipment train(s) may or may not be dedicated to specific substances or products.</w:t>
      </w:r>
    </w:p>
    <w:p>
      <w:r>
        <w:t>Plasmid. A plasmid is a piece of DNA usually present in a bacterial cell as a circular entity separated from the cell chromosome; it can be modified by molecular biology techniques, purified out of the bacterial cell and used to transfer its DNA to another cell.</w:t>
      </w:r>
    </w:p>
    <w:p>
      <w:r>
        <w:t>Raw materials. See 4th paragraph of point 3.2.1.1.b. of Part I of Annex I to Directive 2001/83/EC.</w:t>
      </w:r>
    </w:p>
    <w:p>
      <w:r>
        <w:t>Responsible Person (RP). The person designated in accordance with Article 17 of Directive 2004/23/EC.</w:t>
      </w:r>
    </w:p>
    <w:p>
      <w:r>
        <w:t>Scaffold – a support, delivery vehicle or matrix that may provide structure for or facilitate the migration, binding or transport of cells and/or bioactive molecules.</w:t>
      </w:r>
    </w:p>
    <w:p>
      <w:r>
        <w:t>Somatic cells. Cells, other than reproductive (germ line) cells, which make up the body of a human or animal. These cells may be autologous (from the patient), allogeneic (from another human being) or xenogeneic (from animals) somatic living cells, that have been manipulated or altered ex vivo, to be administered in humans to obtain a therapeutic, diagnostic or preventive effects.</w:t>
      </w:r>
    </w:p>
    <w:p>
      <w:r>
        <w:t>Specified pathogen free (SPF)- Animal materials (e.g. chickens, embryos or cell cultures) used for the production or quality control of biological medicinal products derived from groups (e.g. flocks or herds) of animals free from specified pathogens. Such flocks or herds are defined as animals sharing a common environment and having their own caretakers who have no contact with non-SPF groups. Starting materials. See the 1st and 2nd paragraph of point 3.2.1.1.b of Part I of Annex I to Directive 2001/83/EC.</w:t>
      </w:r>
    </w:p>
    <w:p>
      <w:r>
        <w:t>Transgenic: an organism that contains a foreign gene in its normal genetic component for the expression of biological pharmaceutical materials.</w:t>
      </w:r>
    </w:p>
    <w:p>
      <w:r>
        <w:t>Working cell bank (WCB) – a homogeneous pool of micro-organisms or cells, that are distributed uniformly into a number of containers derived from a MCB that are stored in such a way to ensure stability and for use in production. Working virus seed (WVS) – as above but in relation to viruses, working transgenic bank – as above but for transgenic plants or animals.</w:t>
      </w:r>
    </w:p>
    <w:p>
      <w:r>
        <w:t>Zoonosis: Animal diseases that can be transmitted to humans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Anhang 2 Biologische Wirkstoffe und Arzneimittel (EN) (3 von 3) PART B. SPECIFIC GUIDANCE ON</dc:title>
  <dc:subject>https://health.ec.europa.eu/document/download/380fdf24-8a1e-4f65-809b-e08d990d5f9e_en?filename=2018_annex2_en.pdf</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