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(11 von 12) Anhang II Teil 2 Chemische, pharmazeutische, Teil 3</w:t>
      </w:r>
    </w:p>
    <w:p>
      <w:r>
        <w:t>Quelle: Amtsblatt der EU, CELEX 32019R0006, https://eur-lex.europa.eu/legal-content/DE/TXT/?uri=CELEX:32019R0006</w:t>
      </w:r>
    </w:p>
    <w:p>
      <w:pPr>
        <w:pStyle w:val="Heading1"/>
      </w:pPr>
      <w:r>
        <w:t>TEIL 2 Chemische, pharmazeutische und biologische/mikrobiologische daten (qualität)</w:t>
      </w:r>
    </w:p>
    <w:p>
      <w:r>
        <w:t>Alle Prüfverfahren müssen die erforderlichen Kriterien für die Analyse und Kontrolle der Qualität der Ausgangsstoffe und des Fertigerzeugnisses erfüllen und sie müssen validiert sein. Die Ergebnisse der Validierungsstudien sind vorzulegen. Von allen gegebenenfalls verwendeten besonderen Geräten und Anlagen sind genaue Beschreibungen und, sofern möglich, eine grafische Darstellung beizufügen. Die Formeln der Laborreagenzien sind gegebenenfalls durch die Herstellungsmethode zu ergänzen.</w:t>
      </w:r>
    </w:p>
    <w:p>
      <w:r>
        <w:t>Bei Prüfverfahren, die im Europäischen Arzneibuch oder im Arzneibuch eines Mitgliedstaats enthalten sind, kann diese Beschreibung durch einen detaillierten Verweis auf das betreffende Arzneibuch ersetzt werden.</w:t>
      </w:r>
    </w:p>
    <w:p>
      <w:r>
        <w:t>Sofern verfügbar, sind die im Europäischen Arzneibuch verzeichneten chemischen und biologischen Referenzmaterialien zu verwenden. Falls andere Referenzzubereitungen und -standards verwendet werden, sind diese anzugeben und ausführlich zu beschreiben.</w:t>
      </w:r>
    </w:p>
    <w:p>
      <w:pPr>
        <w:pStyle w:val="Heading2"/>
      </w:pPr>
      <w:r>
        <w:t>A. ZUSAMMENSETZUNG NACH ART UND MENGE DER BESTANDTEILE</w:t>
      </w:r>
    </w:p>
    <w:p>
      <w:pPr>
        <w:pStyle w:val="Heading2"/>
      </w:pPr>
      <w:r>
        <w:t>1. Zusammensetzung nach Art</w:t>
      </w:r>
    </w:p>
    <w:p>
      <w:r>
        <w:t>Unter „Zusammensetzung nach Art“ aller Bestandteile des immunologischen Tierarzneimittels versteht man die Bezeichnung oder Beschreibung</w:t>
      </w:r>
    </w:p>
    <w:p>
      <w:r>
        <w:t>— der Wirkstoffe;</w:t>
      </w:r>
    </w:p>
    <w:p>
      <w:r>
        <w:t>— der Bestandteile des Adjuvans;</w:t>
      </w:r>
    </w:p>
    <w:p>
      <w:r>
        <w:t>— der Bestandteile der verwendeten Hilfsstoffe, und zwar unabhängig von Art und Menge dieser Bestandteile, einschließlich der Konservierungsmittel, Stabilisatoren, Emulgatoren, Farbstoffe, Geschmacks- und Aromastoffe, Marker usw.;</w:t>
      </w:r>
    </w:p>
    <w:p>
      <w:r>
        <w:t>— der Bestandteile der Darreichungsform, die dem Tier verabreicht wird.</w:t>
      </w:r>
    </w:p>
    <w:p>
      <w:r>
        <w:t>Diese Angaben sind durch alle zweckdienlichen Auskünfte über das Behältnis und gegebenenfalls die Art seines Verschlusses sowie durch genaue Angaben über Vorrichtungen, mit denen das immunologische Tierarzneimittel angewandt oder verabreicht wird und die mit dem Mittel geliefert werden, zu vervollständigen. Wird die Vorrichtung nicht mit dem immunologischen Tierarzneimittel geliefert, sind zweckdienliche Angaben zur Vorrichtung zu machen, sofern dies für die Beurteilung des Arzneimittels erforderlich ist.</w:t>
      </w:r>
    </w:p>
    <w:p>
      <w:pPr>
        <w:pStyle w:val="Heading2"/>
      </w:pPr>
      <w:r>
        <w:t>2. Allgemein gebräuchliche Bezeichnungen</w:t>
      </w:r>
    </w:p>
    <w:p>
      <w:r>
        <w:t>Für die gebräuchlichen Bezeichnungen zur Beschreibung der Bestandteile eines Tierarzneimittels ist unbeschadet der in Artikel 12 Absatz 3 Buchstabe c dieser Richtlinie vorgesehenen Angaben Folgendes maßgeblich:</w:t>
      </w:r>
    </w:p>
    <w:p>
      <w:r>
        <w:t>— Bei den im Europäischen Arzneibuch oder, falls dort nicht vorhanden, im Arzneibuch eines Mitgliedstaats aufgeführten Stoffen muss die in der betreffenden Monographie enthaltene Hauptbezeichnung verwendet werden, die für alle diese Stoffe verpflichtend wird, und zwar unter Bezugnahme auf das fragliche Arzneibuch.</w:t>
      </w:r>
    </w:p>
    <w:p>
      <w:r>
        <w:t>— Bei den übrigen Stoffen ist der von der Weltgesundheitsorganisation (WHO) empfohlene internationale Freiname, der durch einen weiteren Freinamen ergänzt werden kann, oder, falls ein solcher nicht vorhanden ist, die genaue wissenschaftliche Bezeichnung zu verwenden. Stoffe ohne internationale Freinamen oder ohne genaue wissenschaftliche Bezeichnung werden durch Angabe von Ursprung und Entstehungsart bezeichnet, wobei gegebenenfalls nähere zweckdienliche Angaben beizufügen sind.</w:t>
      </w:r>
    </w:p>
    <w:p>
      <w:r>
        <w:t>— Bei färbenden Stoffen ist die „E“-Nummer gemäß der Richtlinie 78/25/EWG zu verwenden.</w:t>
      </w:r>
    </w:p>
    <w:p>
      <w:pPr>
        <w:pStyle w:val="Heading2"/>
      </w:pPr>
      <w:r>
        <w:t>3. Zusammensetzung nach Menge</w:t>
      </w:r>
    </w:p>
    <w:p>
      <w:r>
        <w:t>Was die „Zusammensetzung nach Menge“ der Wirkstoffe eines immunologischen Tierarzneimittels betrifft, so ist, sofern möglich, die Anzahl der Organismen, der spezifische Proteingehalt, die Masse, die Zahl der internationalen Einheiten oder Einheiten biologischer Aktivität entweder je Dosierungseinheit oder Volumen und, in Bezug auf das Adjuvans und die Bestandteile der Hilfsstoffe, die Masse oder das Volumen von jedem einzelnen von ihnen unter angemessener Berücksichtigung der im folgenden Abschnitt B genannten Einzelheiten genau anzugeben.</w:t>
      </w:r>
    </w:p>
    <w:p>
      <w:r>
        <w:t>Sofern eine internationale Einheit biologischer Aktivität festgelegt wurde, ist diese anzuwenden.</w:t>
      </w:r>
    </w:p>
    <w:p>
      <w:r>
        <w:t>Die Einheiten biologischer Aktivität, für die keine veröffentlichten Daten bestehen, sind so auszudrücken, dass eine eindeutige Aussage über die Wirksamkeit der Bestandteile getroffen wird, z. B. durch Angabe der immunologischen Wirkung, auf der die Methode der Dosisbestimmung basiert.</w:t>
      </w:r>
    </w:p>
    <w:p>
      <w:pPr>
        <w:pStyle w:val="Heading2"/>
      </w:pPr>
      <w:r>
        <w:t>4. Produktentwicklung</w:t>
      </w:r>
    </w:p>
    <w:p>
      <w:r>
        <w:t>Es müssen erläuternde Angaben zu Zusammensetzung, Bestandteilen und Behältnissen gemacht und durch wissenschaftliche Daten über die Produktentwicklung ergänzt werden. Wirkstoffzuschläge sind anzugeben und zu begründen.</w:t>
      </w:r>
    </w:p>
    <w:p>
      <w:pPr>
        <w:pStyle w:val="Heading2"/>
      </w:pPr>
      <w:r>
        <w:t>B. BESCHREIBUNG DER HERSTELLUNGSWEISE</w:t>
      </w:r>
    </w:p>
    <w:p>
      <w:r>
        <w:t>Die Beschreibung der Herstellungsweise, die dem Antrag auf Zulassung gemäß Artikel 12 Absatz 3 Buchstabe d beizufügen ist, muss eine ausreichende Beschreibung der Art der Herstellungsschritte geben.</w:t>
      </w:r>
    </w:p>
    <w:p>
      <w:r>
        <w:t>Zu diesem Zweck ist mindestens Folgendes anzugeben:</w:t>
      </w:r>
    </w:p>
    <w:p>
      <w:r>
        <w:t>— die verschiedenen Herstellungsstufen (einschließlich Antigenproduktion und Reinigungsverfahren), sodass eine Beurteilung der Reproduzierbarkeit des Herstellungsverfahrens sowie der Risiken nachteiliger Auswirkungen auf das Fertigerzeugnis, wie mikrobiologische Kontaminierung, möglich ist; die Validierung der Hauptproduktionsschritte und die Validierung des gesamten Produktionsprozesses sind nachzuweisen, wobei die Ergebnisse von drei nach dem beschriebenen Verfahren in Folge produzierten Chargen vorzulegen sind;</w:t>
      </w:r>
    </w:p>
    <w:p>
      <w:r>
        <w:t>— bei kontinuierlicher Herstellung, umfassende Angaben über die Maßnahmen zur Sicherung der Homogenität und gleichbleibenden Qualität jeder Charge des Fertigerzeugnisses;</w:t>
      </w:r>
    </w:p>
    <w:p>
      <w:r>
        <w:t>— Auflistung aller Stoffe in der jeweiligen Stufe ihres Einsatzes, einschließlich jener, die während des Herstellungsvorgangs nicht zurückgewonnen werden können;</w:t>
      </w:r>
    </w:p>
    <w:p>
      <w:r>
        <w:t>— die Mischung im Einzelnen mit mengenmäßiger Angabe aller verwendeten Stoffe;</w:t>
      </w:r>
    </w:p>
    <w:p>
      <w:r>
        <w:t>— die Herstellungsstufen, bei denen Proben für die produktionsbegleitenden Kontrolluntersuchungen entnommen wurden.</w:t>
      </w:r>
    </w:p>
    <w:p>
      <w:pPr>
        <w:pStyle w:val="Heading2"/>
      </w:pPr>
      <w:r>
        <w:t>C. HERSTELLUNG UND KONTROLLE DER AUSGANGSSTOFFE</w:t>
      </w:r>
    </w:p>
    <w:p>
      <w:r>
        <w:t>Ausgangsstoffe im Sinne dieses Abschnitts sind alle Bestandteile, die zur Herstellung des immunologischen Tierarzneimittels verwendet werden. Zur Herstellung des Wirkstoffes verwandte Kulturmedien, die sich aus mehreren Bestandteilen zusammensetzen, gelten als ein einziger Ausgangsstoff. Trotzdem muss die Zusammensetzung nach Art und Menge jedes Kulturmediums angegeben werden, falls die Behörden der Auffassung sind, dass diese Informationen wichtig für die Qualität des Fertigerzeugnisses und etwaige dadurch bedingte Risiken sind. Wird für die Zubereitung dieser Kulturmedien Material tierischen Ursprungs verwendet, müssen auch die Tierart und das verwendete Gewebe daraus hervorgehen.</w:t>
      </w:r>
    </w:p>
    <w:p>
      <w:r>
        <w:t>Das Dossier muss die Spezifikationen sowie Informationen über die Qualitätskontrollprüfungen, die für alle Chargen von Ausgangsstoffen durchzuführen sind, und die Ergebnisse für eine Charge aller verwendeten Bestandteile umfassen und ist gemäß den folgenden Bestimmungen vorzulegen.</w:t>
      </w:r>
    </w:p>
    <w:p>
      <w:pPr>
        <w:pStyle w:val="Heading2"/>
      </w:pPr>
      <w:r>
        <w:t>1. In Arzneibüchern aufgeführte Ausgangsstoffe</w:t>
      </w:r>
    </w:p>
    <w:p>
      <w:r>
        <w:t>Die Monographien des Europäischen Arzneibuchs gelten für alle darin aufgeführten Ausgangsstoffe.</w:t>
      </w:r>
    </w:p>
    <w:p>
      <w:r>
        <w:t>Bei allen anderen Stoffen kann jeder Mitgliedstaat verlangen, dass bei der in seinem Hoheitsgebiet erfolgenden Herstellung die Vorschriften seines Arzneibuchs eingehalten werden.</w:t>
      </w:r>
    </w:p>
    <w:p>
      <w:r>
        <w:t>Die Bestimmungen des Artikels 12 Absatz 3 Buchstabe i gelten als erfüllt, wenn die Bestandteile den Vorschriften des Europäischen Arzneibuchs oder des Arzneibuchs eines der Mitgliedstaaten entsprechen. In diesem Fall kann die Beschreibung der Analysemethoden durch eine detaillierte Bezugnahme auf das betreffende Arzneibuch ersetzt werden.</w:t>
      </w:r>
    </w:p>
    <w:p>
      <w:r>
        <w:t>Färbende Stoffe müssen in jedem Fall den Vorschriften der Richtlinie 78/25/EWG genügen.</w:t>
      </w:r>
    </w:p>
    <w:p>
      <w:r>
        <w:t>Die bei jeder einzelnen Charge der Ausgangsstoffe durchzuführenden Routineprüfungen müssen den Angaben im Antrag auf Zulassung entsprechen. Werden andere als die im Arzneibuch angegebenen Versuche durchgeführt, so ist der Nachweis zu erbringen, dass die Ausgangsstoffe den Qualitätsanforderungen dieses Arzneibuchs entsprechen.</w:t>
      </w:r>
    </w:p>
    <w:p>
      <w:r>
        <w:t>Die zuständigen Behörden können vom Antragsteller geeignetere Spezifikationen verlangen, wenn eine Spezifikation oder sonstige Bestimmungen einer Monographie des Europäischen Arzneibuchs oder des Arzneibuchs eines Mitgliedstaats unter Umständen nicht genügt, um die Qualität der Stoffe zu gewährleisten. Die für das betreffende Arzneibuch zuständigen Behörden werden auf den vermuteten Mangel hingewiesen.</w:t>
      </w:r>
    </w:p>
    <w:p>
      <w:r>
        <w:t>Ist ein Ausgangsstoff weder im Europäischen Arzneibuch noch im Arzneibuch eines Mitgliedstaats beschrieben, kann die Übereinstimmung mit der Monographie des Arzneibuchs eines Drittlandes akzeptiert werden; in solchen Fällen muss der Antragsteller eine Kopie der Monographie vorlegen, wenn nötig zusammen mit der Validierung der in der Monographie enthaltenen Prüfverfahren und gegebenenfalls einer Übersetzung.</w:t>
      </w:r>
    </w:p>
    <w:p>
      <w:r>
        <w:t>Werden Ausgangsstoffe tierischen Ursprungs verwendet, müssen sie mit den einschlägigen Monographien einschließlich der allgemeinen Monographien und Kapitel des Europäischen Arzneibuchs übereinstimmen. Die Prüfungen und Kontrollen, die durchgeführt werden, müssen sich für das Ausgangsmaterial eignen.</w:t>
      </w:r>
    </w:p>
    <w:p>
      <w:r>
        <w:t>Der Antragsteller muss durch entsprechende Unterlagen belegen, dass die Ausgangsstoffe und die Herstellung des Tierarzneimittels mit den Anforderungen der „Leitlinien für die Minimierung des Risikos der Übertragung von Erregern der Spongiformen Enzephalopathie tierischen Ursprungs durch Human- und Tierarzneimittel“ sowie mit der entsprechenden Monographie des Europäischen Arzneibuchs in Einklang stehen. Dieser Nachweis kann durch Eignungszertifikate erbracht werden, die von der Europäischen Direktion für die Qualität von Medikamenten (EDQM) für die einschlägige Monographie des Europäischen Arzneibuchs ausgestellt werden.</w:t>
      </w:r>
    </w:p>
    <w:p>
      <w:pPr>
        <w:pStyle w:val="Heading2"/>
      </w:pPr>
      <w:r>
        <w:t>2. Nicht in einem Arzneibuch aufgeführte Ausgangsstoffe</w:t>
      </w:r>
    </w:p>
    <w:p>
      <w:pPr>
        <w:pStyle w:val="Heading2"/>
      </w:pPr>
      <w:r>
        <w:t>2.1. Ausgangsstoffe biologischer Herkunft</w:t>
      </w:r>
    </w:p>
    <w:p>
      <w:r>
        <w:t>Die Beschreibung muss in Form einer Monographie erfolgen.</w:t>
      </w:r>
    </w:p>
    <w:p>
      <w:r>
        <w:t>Sofern möglich, muss die Herstellung von Impfstoffen auf der Grundlage eines Saatgutsystems und angelegter Zellkulturen erfolgen. Für die Herstellung immunologischer Tierarzneimittel, die aus Seren bestehen, sind die Herkunft, der allgemeine Gesundheitszustand und der immunologische Status der für die Herstellung verwendeten Tiere anzugeben und das Ausgangsmaterial muss aus genau definierten Bezugsquellen stammen.</w:t>
      </w:r>
    </w:p>
    <w:p>
      <w:r>
        <w:t>Die Herkunft, auch die geografische Herkunft, und die Entstehung der Ausgangsstoffe sind zu beschreiben und zu dokumentieren. Für gentechnisch veränderte Ausgangsstoffe müssen diese Angaben Einzelheiten enthalten, wie die Beschreibung der Ausgangszellen oder -stämme, den Aufbau des Expressionsvektors (Name, Herkunft, Funktion des Replikons, Promotor, Enhancer und andere Regulatoren), Kontrolle der effektiv eingefügten DNA- oder RNA- Sequenz, oligonukleotide Plasmidvektorsequenzen von in Zellen, zur Kotransfektion verwendetes Plasmid, hinzugefügte oder entfernte Gene, biologische Eigenschaften des fertigen Konstrukts und der exprimierten Gene, Vervielfältigungszahl und genetische Stabilität.</w:t>
      </w:r>
    </w:p>
    <w:p>
      <w:r>
        <w:t>Saatgut, einschließlich Zellbänke und Rohserum für die Antiserumherstellung, sind zum Nachweis ihrer Identität und auf Fremderreger zu prüfen.</w:t>
      </w:r>
    </w:p>
    <w:p>
      <w:r>
        <w:t>Angaben sind zu allen Stoffen biologischer Herkunft zu machen, die in einer der Herstellungsstufen verwendet werden. Die Informationen müssen Folgendes umfassen:</w:t>
      </w:r>
    </w:p>
    <w:p>
      <w:r>
        <w:t>— genaue Angaben zur Herkunft der Stoffe;</w:t>
      </w:r>
    </w:p>
    <w:p>
      <w:r>
        <w:t>— genaue Angaben zu jedem eingesetzten Verarbeitungs-, Reinigungs- und Inaktivierungsverfahren samt Daten über die Validierung dieser Prozesse und der produktionsbegleitenden Kontrollen;</w:t>
      </w:r>
    </w:p>
    <w:p>
      <w:r>
        <w:t>— genaue Angaben zu allen Kontaminationsversuchen, die an jeder Charge des Stoffs durchgeführt wurden.</w:t>
      </w:r>
    </w:p>
    <w:p>
      <w:r>
        <w:t>Wird das Vorhandensein von Fremderregern nachgewiesen oder vermutet, ist das entsprechende Material zu beseitigen oder in äußerst seltenen Ausnahmen und nur unter der Voraussetzung zu verwenden, dass durch die weitere Verarbeitung des Erzeugnisses ihre Beseitigung und/oder Inaktivierung sichergestellt ist; die Beseitigung und/oder Inaktivierung solcher Fremderreger ist nachzuweisen.</w:t>
      </w:r>
    </w:p>
    <w:p>
      <w:r>
        <w:t>Werden Zellkulturen verwendet, muss nachgewiesen werden, dass die Zellmerkmale bis zur höchsten für die Produktion gewählten Anzahl von Passagen unverändert geblieben sind.</w:t>
      </w:r>
    </w:p>
    <w:p>
      <w:r>
        <w:t>Für lebende attenuierte Impfstoffe ist der Nachweis der Stabilität der Attenuierung des Saatmaterials zu erbringen.</w:t>
      </w:r>
    </w:p>
    <w:p>
      <w:r>
        <w:t>Durch Vorlage entsprechender Unterlagen ist nachzuweisen, dass das Saatmaterial, die Zellkulturen, Serumchargen und anderes Material, das von Tierarten stammt, die TSE übertragen können, mit den Vorschriften der „Leitlinien für die Minimierung des Risikos der Übertragung von Erregern der spongiformen Enzephalopathie tierischen Ursprungs durch Human- und Tierarzneimittel“ sowie mit den Anforderungen der entsprechenden Monographie des Europäischen Arzneibuchs in Einklang stehen. Dieser Nachweis kann durch Eignungszertifikate erbracht werden, die von der Europäischen Direktion für die Qualität von Medikamenten (EDQM) für die einschlägige Monographie des Europäischen Arzneibuchs ausgestellt werden.</w:t>
      </w:r>
    </w:p>
    <w:p>
      <w:r>
        <w:t>Sofern erforderlich, sind Proben der biologischen Ausgangsstoffe oder der in den Prüfverfahren verwendeten Reagenzien vorzulegen, sodass die zuständige Behörde Kontrollprüfungen durchführen lassen kann.</w:t>
      </w:r>
    </w:p>
    <w:p>
      <w:pPr>
        <w:pStyle w:val="Heading2"/>
      </w:pPr>
      <w:r>
        <w:t>2.2. Ausgangsstoffe nicht biologischer Herkunft</w:t>
      </w:r>
    </w:p>
    <w:p>
      <w:r>
        <w:t>Die Beschreibung muss in Form einer Monographie unter folgenden Titeln erfolgen:</w:t>
      </w:r>
    </w:p>
    <w:p>
      <w:r>
        <w:t>— der Name des Ausgangsstoffs, der den Vorschriften von Abschnitt A Punkt 2 entspricht, ist durch handelsübliche oder wissenschaftliche Synonyme zu ergänzen;</w:t>
      </w:r>
    </w:p>
    <w:p>
      <w:r>
        <w:t>— die Beschreibung des Ausgangsstoffs, in ähnlicher Form abgefasst wie eine Beschreibung im Europäischen Arzneibuch;</w:t>
      </w:r>
    </w:p>
    <w:p>
      <w:r>
        <w:t>— die Funktion des Ausgangsstoffs;</w:t>
      </w:r>
    </w:p>
    <w:p>
      <w:r>
        <w:t>— Identifizierungsmethoden;</w:t>
      </w:r>
    </w:p>
    <w:p>
      <w:r>
        <w:t>— etwaige besondere Vorsichtsmaßnahmen, die bei der Lagerung des Ausgangsmaterials erforderlich sind, und, falls erforderlich, dessen Haltbarkeit sind anzugeben.</w:t>
      </w:r>
    </w:p>
    <w:p>
      <w:pPr>
        <w:pStyle w:val="Heading2"/>
      </w:pPr>
      <w:r>
        <w:t>D. KONTROLLEN WÄHREND DES HERSTELLUNGSPROZESSES</w:t>
      </w:r>
    </w:p>
    <w:p>
      <w:pPr>
        <w:pStyle w:val="Heading2"/>
      </w:pPr>
      <w:r>
        <w:t>E. KONTROLLEN AM FERTIGERZEUGNIS</w:t>
      </w:r>
    </w:p>
    <w:p>
      <w:r>
        <w:t>Bei allen Prüfungen muss die Beschreibung der Verfahren zur Analyse des Fertigerzeugnisses hinreichend genau für eine Qualitätsbeurteilung sein.</w:t>
      </w:r>
    </w:p>
    <w:p>
      <w:r>
        <w:t>Das Dossier muss Angaben zu den Kontrollprüfungen enthalten, die am Fertigerzeugnis durchgeführt werden. Sofern Testverfahren und Grenzwerte angewandt werden, die nicht in den Monographien des Europäischen Arzneibuchs oder andernfalls in dem Arzneibuch eines Mitgliedstaats aufgeführt sind, muss, wenn geeignete Monographien vorliegen, der Nachweis erbracht werden, dass das Fertigerzeugnis den Qualitätsanforderungen jenes Arzneibuchs für die betreffende Darreichungsform entsprechen würde, wenn es im Einklang mit diesen Monographien geprüft würde. In dem Zulassungsantrag sind die Prüfungen anzugeben, die an repräsentativen Proben jeder Charge des Fertigerzeugnisses durchgeführt werden. Die Häufigkeit der nicht bei jeder Charge durchgeführten Prüfungen ist anzugeben. Es sind Freigabegrenzwerte anzugeben.</w:t>
      </w:r>
    </w:p>
    <w:p>
      <w:r>
        <w:t>Sofern verfügbar, sind die im Europäischen Arzneibuch verzeichneten chemischen und biologischen Referenzmaterialien zu verwenden. Falls andere Referenzzubereitungen und -standards verwendet werden, sind diese anzugeben und ausführlich zu beschreiben.</w:t>
      </w:r>
    </w:p>
    <w:p>
      <w:pPr>
        <w:pStyle w:val="Heading2"/>
      </w:pPr>
      <w:r>
        <w:t>1. Allgemeine Merkmale des Fertigerzeugnisses</w:t>
      </w:r>
    </w:p>
    <w:p>
      <w:r>
        <w:t>Die Prüfung von allgemeinen Merkmalen erstreckt sich gegebenenfalls auf die Kontrolle der durchschnittlichen Massen und der maximalen Abweichungen, auf mechanische, physikalische, oder chemische Prüfungen, physikalische Merkmale wie Dichte, pH-Wert, Viskosität usw. Für jedes dieser Merkmale müssen vom Antragsteller in jedem einzelnen Fall Spezifikationen mit geeigneten Sicherheitskoeffizienten erstellt werden.</w:t>
      </w:r>
    </w:p>
    <w:p>
      <w:pPr>
        <w:pStyle w:val="Heading2"/>
      </w:pPr>
      <w:r>
        <w:t>2. Identitätsnachweis der Wirkstoffe</w:t>
      </w:r>
    </w:p>
    <w:p>
      <w:r>
        <w:t>Erforderlichenfalls ist auch eine spezifische Prüfung zu Identifizierungszwecken durchzuführen.</w:t>
      </w:r>
    </w:p>
    <w:p>
      <w:pPr>
        <w:pStyle w:val="Heading2"/>
      </w:pPr>
      <w:r>
        <w:t>3. Titer oder Potenz der Charge</w:t>
      </w:r>
    </w:p>
    <w:p>
      <w:r>
        <w:t>An jeder Charge ist eine Quantifizierung des Wirkstoffs vorzunehmen, um nachzuweisen, dass der Titer oder die Potenz in jeder Charge geeignet ist, ihre Unbedenklichkeit und Wirksamkeit sicherzustellen.</w:t>
      </w:r>
    </w:p>
    <w:p>
      <w:pPr>
        <w:pStyle w:val="Heading2"/>
      </w:pPr>
      <w:r>
        <w:t>4. Identitätsnachweis und Gehaltsbestimmung von Adjuvanzien</w:t>
      </w:r>
    </w:p>
    <w:p>
      <w:r>
        <w:t>Soweit Prüfverfahren zur Verfügung stehen, sind Menge und Art des Adjuvans und seiner Bestandteile am Fertigerzeugnis nachzuprüfen.</w:t>
      </w:r>
    </w:p>
    <w:p>
      <w:pPr>
        <w:pStyle w:val="Heading2"/>
      </w:pPr>
      <w:r>
        <w:t>5. Identitätsnachweis und Gehaltsbestimmung der Bestandteile von Hilfsstoffen</w:t>
      </w:r>
    </w:p>
    <w:p>
      <w:r>
        <w:t>Soweit erforderlich, sind an den Hilfsstoffen zumindest Prüfungen zur Identifizierung durchzuführen.</w:t>
      </w:r>
    </w:p>
    <w:p>
      <w:r>
        <w:t>Die Bestimmung des oberen und des unteren Grenzwerts ist für Konservierungsmittel zwingend vorgeschrieben. Die Bestimmung des oberen Grenzwerts ist für alle anderen Bestandteile von Hilfsstoffen, die im Verdacht stehen, zu Nebenwirkungen zu führen, zwingend vorgeschrieben.</w:t>
      </w:r>
    </w:p>
    <w:p>
      <w:pPr>
        <w:pStyle w:val="Heading2"/>
      </w:pPr>
      <w:r>
        <w:t>6. Unbedenklichkeitsversuche</w:t>
      </w:r>
    </w:p>
    <w:p>
      <w:r>
        <w:t>Neben den Ergebnissen der gemäß Teil 3 dieses Titels (Unbedenklichkeitsversuche) vorgelegten Prüfungen sind auch Angaben über Versuche zur Unbedenklichkeit einer Charge zu machen. Diese Versuche sollten vorzugsweise Überdosierungsversuche sein, die mindestens an einer der empfindlichsten Zieltierarten und zumindest auf dem empfohlenen Verabreichungsweg mit dem größten Risiko durchgeführt werden. Von routinemäßigen Chargenunbedenklichkeitsversuchen kann im Interesse des Tierschutzes abgesehen werden, sofern eine ausreichende Anzahl von Produktionschargen nacheinander hergestellt und als mit den Prüfanforderungen übereinstimmend befunden wurde.</w:t>
      </w:r>
    </w:p>
    <w:p>
      <w:pPr>
        <w:pStyle w:val="Heading2"/>
      </w:pPr>
      <w:r>
        <w:t>7. Prüfungen auf Sterilitäts- und Reinheit</w:t>
      </w:r>
    </w:p>
    <w:p>
      <w:r>
        <w:t>Es sind geeignete Prüfungen zum Nachweis der Freiheit von Kontamination durch Fremderreger oder andere Stoffe entsprechend der Art des immunologischen Tierarzneimittels, der Herstellungsmethode und -bedingungen durchzuführen. Werden routinemäßig weniger Prüfungen je Charge durchgeführt, als in dem einschlägigen Europäischen Arzneibuch vorgeschrieben sind, müssen diese für die Einhaltung der Monographie maßgeblich sein. Es sind Nachweise vorzulegen, dass das immunologische Tierarzneimittel die Anforderungen erfüllen würde, würde es in vollem Umfang gemäß der Monographie geprüft.</w:t>
      </w:r>
    </w:p>
    <w:p>
      <w:pPr>
        <w:pStyle w:val="Heading2"/>
      </w:pPr>
      <w:r>
        <w:t>8. Feuchtigkeitsrückstände</w:t>
      </w:r>
    </w:p>
    <w:p>
      <w:r>
        <w:t>Jede Charge eines lyophilisierten Erzeugnisses ist auf Feuchtigkeitsrückstände zu prüfen.</w:t>
      </w:r>
    </w:p>
    <w:p>
      <w:pPr>
        <w:pStyle w:val="Heading2"/>
      </w:pPr>
      <w:r>
        <w:t>9. Inaktivierung</w:t>
      </w:r>
    </w:p>
    <w:p>
      <w:r>
        <w:t>Bei inaktivierten Impfstoffen ist die Inaktivierung durch einen Versuch am Fertigprodukt im endgültigen Behälter zu überprüfen, es sei denn, dieser Versuch erfolgte in einem späten Prozessschritt.</w:t>
      </w:r>
    </w:p>
    <w:p>
      <w:pPr>
        <w:pStyle w:val="Heading2"/>
      </w:pPr>
      <w:r>
        <w:t>F. GLEICHBLEIBENDE QUALITÄT DER CHARGEN</w:t>
      </w:r>
    </w:p>
    <w:p>
      <w:r>
        <w:t>Damit eine gleichbleibende Qualität von Charge zu Charge gewährleistet ist und die Übereinstimmung mit den Spezifikationen nachgewiesen wird, ist für drei aufeinander folgende Chargen ein vollständiges Protokoll mit den Ergebnissen aller Prüfungen vorzulegen, die im Verlauf der Produktion und am Fertigerzeugnis durchgeführt worden sind.</w:t>
      </w:r>
    </w:p>
    <w:p>
      <w:pPr>
        <w:pStyle w:val="Heading2"/>
      </w:pPr>
      <w:r>
        <w:t>G. HALTBARKEITSVERSUCHE</w:t>
      </w:r>
    </w:p>
    <w:p>
      <w:r>
        <w:t>Die Angaben und Unterlagen, die dem Antrag auf Zulassung gemäß Artikel 12 Absatz 3 Buchstaben f und i beizufügen sind, müssen im Einklang mit den folgenden Vorschriften stehen.</w:t>
      </w:r>
    </w:p>
    <w:p>
      <w:r>
        <w:t>Es sind Versuche zu beschreiben, die durchgeführt wurden, um die vom Hersteller vorgeschlagene Haltbarkeitsdauer zu belegen. Bei diesen Versuchen muss es sich immer um Echtzeitversuche handeln; sie sind an einer ausreichenden Anzahl von Chargen durchzuführen, die im Einklang mit dem beschriebenen Produktionsverfahren hergestellt wurden, sowie an Erzeugnissen, die im endgültigen Behältnis gelagert sind; diese Versuche umfassen biologische und physikalisch-chemische Haltbarkeitsprüfungen.</w:t>
      </w:r>
    </w:p>
    <w:p>
      <w:r>
        <w:t>Die Schlussfolgerungen müssen die Analyseergebnisse enthalten, die die vorgeschlagene Haltbarkeitsdauer unter allen vorgeschlagenen Lagerungsbedingungen rechtfertigen.</w:t>
      </w:r>
    </w:p>
    <w:p>
      <w:r>
        <w:t>Bei Arzneimitteln, die über das Futter verabreicht werden, müssen die Angaben bezüglich der Haltbarkeit, falls erforderlich, auch für die verschiedenen Stadien des Mischvorgangs bei Einhaltung der empfohlenen Anweisungen gemacht werden.</w:t>
      </w:r>
    </w:p>
    <w:p>
      <w:r>
        <w:t>Muss das Fertigerzeugnis vor der Verabreichung rekonstituiert oder muss es in Trinkwasser verabreicht werden, sind genaue Angaben zur vorgeschlagenen Haltbarkeitsdauer für das entsprechend den Anweisungen rekonstituierte Erzeugnis erforderlich. Zur Untermauerung der vorgeschlagenen Haltbarkeitsdauer für das rekonstituierte Erzeugnis sind Daten vorzulegen.</w:t>
      </w:r>
    </w:p>
    <w:p>
      <w:r>
        <w:t>Bei kombinierten Arzneimitteln gewonnene Haltbarkeitsdaten können als vorläufige Daten für Derivate dienen, die eines oder mehrere der gleichen Bestandteile enthalten.</w:t>
      </w:r>
    </w:p>
    <w:p>
      <w:r>
        <w:t>Die vorgeschlagene Haltbarkeitsdauer des gebrauchsfertigen Erzeugnisses ist zu begründen.</w:t>
      </w:r>
    </w:p>
    <w:p>
      <w:r>
        <w:t>Die Wirksamkeit jeder Konservierungsart ist nachzuweisen.</w:t>
      </w:r>
    </w:p>
    <w:p>
      <w:r>
        <w:t>Angaben zur Wirksamkeit der Konservierungsmittel bei anderen, ähnlichen immunologischen Tierarzneimitteln desselben Herstellers sind unter Umständen ausreichend.</w:t>
      </w:r>
    </w:p>
    <w:p>
      <w:pPr>
        <w:pStyle w:val="Heading2"/>
      </w:pPr>
      <w:r>
        <w:t>H. SONSTIGE ANGABEN</w:t>
      </w:r>
    </w:p>
    <w:p>
      <w:r>
        <w:t>In das Dossier können auch Informationen über die Qualität des immunologischen Tierarzneimittels aufgenommen werden, die in den vorstehenden Abschnitten nicht erfasst sind.</w:t>
      </w:r>
    </w:p>
    <w:p>
      <w:pPr>
        <w:pStyle w:val="Heading1"/>
      </w:pPr>
      <w:r>
        <w:t>TEIL 3 Unbedenklichkeitsversuche</w:t>
      </w:r>
    </w:p>
    <w:p>
      <w:pPr>
        <w:pStyle w:val="Heading2"/>
      </w:pPr>
      <w:r>
        <w:t>A. EINLEITUNG UND ALLGEMEINE VORSCHRIFTEN</w:t>
      </w:r>
    </w:p>
    <w:p>
      <w:r>
        <w:t>Die Unbedenklichkeitsversuche müssen die potenziellen Risiken des immunologischen Tierarzneimittels aufzeigen, die unter den vorgeschlagenen Anwendungsbedingungen bei Tieren auftreten können; diese sind in Relation zu dem potenziellen Nutzen des Arzneimittels zu bewerten.</w:t>
      </w:r>
    </w:p>
    <w:p>
      <w:r>
        <w:t>Sofern immunologische Tierarzneimittel aus lebenden Organismen bestehen, insbesondere solchen, die von geimpften Tieren ausgeschieden werden können, ist das potenzielle Risiko für ungeimpfte Tiere derselben oder jeder anderen potenziell exponierten Tierart zu bewerten.</w:t>
      </w:r>
    </w:p>
    <w:p>
      <w:r>
        <w:t>Die Unbedenklichkeitsversuche sind an den Zielarten durchzuführen. Die anzuwendende Dosis muss der Menge des Arzneimittels entsprechen, die für die Verwendung zu empfehlen ist, und die für die Unbedenklichkeitsversuche verwendete Charge muss von einer Charge bzw. Chargen stammen, die im Einklang mit dem in Teil 2 des Zulassungsantrags beschriebenen Verfahren hergestellt sind.</w:t>
      </w:r>
    </w:p>
    <w:p>
      <w:r>
        <w:t>Bei immunologischen Tierarzneimitteln, die einen lebenden Organismus enthalten, muss die Dosis, die bei den in Abschnitt B.1 und B.2 beschriebenen Laborprüfungen zu verwenden ist, der Menge des Arzneimittels mit dem höchsten Titer entsprechen. Falls erforderlich, kann die Konzentration des Antigens so angepasst werden, dass die vorgeschriebene Dosis erreicht wird. Bei inaktivierten Impfstoffen muss die anzuwendende Dosis der für die Anwendung empfohlenen Menge mit dem höchstem Antigengehalt entsprechen; andernfalls ist dies zu begründen.</w:t>
      </w:r>
    </w:p>
    <w:p>
      <w:r>
        <w:t>Die Dokumentation über die Unbedenklichkeit ist für die Beurteilung der potenziellen Risiken zu verwenden, die sich durch eine Exposition von Menschen gegenüber dem Tierarzneimittel, beispielsweise bei der Verabreichung an das Tier, ergeben können.</w:t>
      </w:r>
    </w:p>
    <w:p>
      <w:pPr>
        <w:pStyle w:val="Heading2"/>
      </w:pPr>
      <w:r>
        <w:t>B. LABORVERSUCHE</w:t>
      </w:r>
    </w:p>
    <w:p>
      <w:pPr>
        <w:pStyle w:val="Heading2"/>
      </w:pPr>
      <w:r>
        <w:t>1. Unbedenklichkeit der Verabreichung einer Einzeldosis</w:t>
      </w:r>
    </w:p>
    <w:p>
      <w:r>
        <w:t>Das immunologische Tierarzneimittel muss in der empfohlenen Dosis und auf jedem der empfohlenen Verabreichungswege an Tiere jeder Art und Kategorie verabreicht werden, für die es bestimmt ist, einschließlich Tieren im Mindestverabreichungsalter. Die Tiere sind auf Symptome systemischer und lokaler Reaktionen zu beobachten und zu untersuchen. Gegebenenfalls müssen diese Studien detaillierte makroskopische und mikroskopische Untersuchungen post mortem an der Injektionsstelle umfassen. Sonstige objektive Kriterien, wie Rektaltemperatur und Leistungsmessungen, sind anzugeben.</w:t>
      </w:r>
    </w:p>
    <w:p>
      <w:r>
        <w:t>Die Tiere sind so lange zu beobachten und zu untersuchen, bis keine weiteren Reaktionen mehr zu erwarten sind, jedoch muss in jedem Fall der Beobachtungs- und Untersuchungszeitraum mindestens 14 Tage nach der letzten Verabreichung betragen.</w:t>
      </w:r>
    </w:p>
    <w:p>
      <w:r>
        <w:t>Diese Untersuchung kann Teil der gemäß Punkt 3 vorgeschriebenen Studie zur wiederholten Verabreichung sein, es kann aber auch auf sie verzichtet werden, wenn die Ergebnisse der gemäß Punkt 2 vorgeschriebenen Überdosis-Studie keine Anzeichen für systemische oder lokale Reaktionen ergeben haben.</w:t>
      </w:r>
    </w:p>
    <w:p>
      <w:pPr>
        <w:pStyle w:val="Heading2"/>
      </w:pPr>
      <w:r>
        <w:t>2. Unbedenklichkeit der Verabreichung einer einzigen Überdosis</w:t>
      </w:r>
    </w:p>
    <w:p>
      <w:r>
        <w:t>Nur bei immunologischen Tierarzneimitteln mit lebenden Organismen sind Versuche zur Überdosis erforderlich.</w:t>
      </w:r>
    </w:p>
    <w:p>
      <w:r>
        <w:t>Eine Überdosis des immunologischen Tierarzneimittels ist auf jedem empfohlenen Verabreichungsweg an Tiere der empfindlichsten Kategorien der Zielarten zu verabreichen, es sei denn, es wird begründet, warum nur der heikelste von mehreren Verabreichungswegen ausgewählt wurde. Bei immunologischen Tierarzneimitteln, die injiziert werden, muss bei der Auswahl von Dosis und Verabreichungswegen das maximale Volumen berücksichtigt werden, das an einer einzigen Injektionsstelle verabreicht werden kann. Die Tiere sind über einen Zeitraum von mindestens 14 Tagen nach der letzten Verabreichung auf Anzeichen systemischer und lokaler Reaktionen hin zu beobachten und zu untersuchen. Sonstige Kriterien, wie Rektaltemperatur und Leistungsmessungen, sind anzugeben.</w:t>
      </w:r>
    </w:p>
    <w:p>
      <w:r>
        <w:t>Gegebenenfalls müssen diese Versuche detaillierte makroskopische und mikroskopische Untersuchungen post mortem an der Injektionsstelle umfassen, sofern dies nicht bereits gemäß Punkt 1 erfolgt ist.</w:t>
      </w:r>
    </w:p>
    <w:p>
      <w:pPr>
        <w:pStyle w:val="Heading2"/>
      </w:pPr>
      <w:r>
        <w:t>3. Unbedenklichkeit der wiederholten Verabreichung einer Einzeldosis</w:t>
      </w:r>
    </w:p>
    <w:p>
      <w:r>
        <w:t>Bei immunologischen Tierarzneimitteln, die im Rahmen eines Basisimpfschemas mehrmals verabreicht werden sollen, ist eine Studie zur wiederholten Verabreichung einer Einzeldosis vorgeschrieben, um dabei auftretende Nebenwirkungen festzustellen. Diese Versuche sind an den empfindlichsten Kategorien der Zieltierart (etwa bei bestimmten Rassen oder Altersgruppen) unter Anwendung jedes empfohlenen Verabreichungsweges durchzuführen.</w:t>
      </w:r>
    </w:p>
    <w:p>
      <w:r>
        <w:t>Die Tiere sind über einen Zeitraum von mindestens 14 Tagen nach der letzten Verabreichung auf Anzeichen systemischer und lokaler Reaktionen hin zu beobachten und zu untersuchen. Sonstige objektive Kriterien, wie Rektaltemperatur und Leistungsmessungen, sind anzugeben.</w:t>
      </w:r>
    </w:p>
    <w:p>
      <w:pPr>
        <w:pStyle w:val="Heading2"/>
      </w:pPr>
      <w:r>
        <w:t>4. Untersuchung der Fortpflanzungsfähigkeit</w:t>
      </w:r>
    </w:p>
    <w:p>
      <w:r>
        <w:t>Die Untersuchung der Fortpflanzungsfähigkeit ist zu erwägen, wenn Daten darauf hinweisen, dass das Ausgangsmaterial des Arzneimittels einen potenziellen Risikofaktor darstellen kann. Die Fortpflanzungsfähigkeit von männlichen sowie nicht trächtigen und trächtigen weiblichen Tieren ist mit der empfohlenen Dosierung und auf dem heikelsten Verabreichungsweg zu untersuchen. Außerdem sind schädliche Wirkungen auf die Nachkommenschaft sowie teratogene und Aborte induzierende Wirkungen zu untersuchen.</w:t>
      </w:r>
    </w:p>
    <w:p>
      <w:r>
        <w:t>Diese Untersuchungen können Teil der unter den Punkten 1, 2 und 3 beschriebenen Unbedenklichkeitsversuche oder der gemäß Abschnitt C vorgeschriebenen Feldversuche sein.</w:t>
      </w:r>
    </w:p>
    <w:p>
      <w:pPr>
        <w:pStyle w:val="Heading2"/>
      </w:pPr>
      <w:r>
        <w:t>5. Untersuchung immunologischer Funktionen</w:t>
      </w:r>
    </w:p>
    <w:p>
      <w:r>
        <w:t>Sofern das immunologische Tierarzneimittel die Immunreaktion des geimpften Tieres oder seiner Nachkommenschaft beeinträchtigen könnte, sind geeignete Versuche über die immunologischen Funktionen durchzuführen.</w:t>
      </w:r>
    </w:p>
    <w:p>
      <w:pPr>
        <w:pStyle w:val="Heading2"/>
      </w:pPr>
      <w:r>
        <w:t>6. Besondere Vorschriften für Lebendimpfstoffe</w:t>
      </w:r>
    </w:p>
    <w:p>
      <w:pPr>
        <w:pStyle w:val="Heading2"/>
      </w:pPr>
      <w:r>
        <w:t>6.1. Übertragung des Impfstammes</w:t>
      </w:r>
    </w:p>
    <w:p>
      <w:r>
        <w:t>Die Übertragung des Impfstammes von geimpften auf ungeimpfte Zieltiere ist zu untersuchen, und zwar bei Anwendung des empfohlenen Verabreichungsweges, der am wahrscheinlichsten eine solche Übertragung mit sich bringt. Außerdem kann es erforderlich sein, die Übertragung auf Nichtzieltierarten zu untersuchen, die für lebende Impfstämme möglicherweise hochgradig empfänglich sind.</w:t>
      </w:r>
    </w:p>
    <w:p>
      <w:pPr>
        <w:pStyle w:val="Heading2"/>
      </w:pPr>
      <w:r>
        <w:t>6.2. Verbreitung im geimpften Tier</w:t>
      </w:r>
    </w:p>
    <w:p>
      <w:r>
        <w:t>Fäkalien, Urin, Milch, Eier, orale, nasale oder sonstige Sekretionen sind auf Anwesenheit des Organismus zu prüfen, sofern es zweckdienlich ist. Weitere Untersuchungen der Verbreitung des Impfstammes im Tierkörper können erforderlich sein, wobei besonderes Augenmerk auf jenen Stellen liegen muss, an denen sich der Organismus hauptsächlich repliziert. Bei Lebendimpfstoffen gegen Zoonosen im Sinne der Richtlinie 2003/99/EG des Europäischen Parlaments und des Rates, die an zur Lebensmittelherstellung genutzten Tieren angewandt werden sollen, müssen diese Versuche insbesondere die Persistenz der Organismen an der Injektionsstelle berücksichtigen.</w:t>
      </w:r>
    </w:p>
    <w:p>
      <w:pPr>
        <w:pStyle w:val="Heading2"/>
      </w:pPr>
      <w:r>
        <w:t>6.3. Virulenzreversion attenuierter Impfstoffe</w:t>
      </w:r>
    </w:p>
    <w:p>
      <w:r>
        <w:t>Die Virulenzreversion ist an der Stammsaatgut zu untersuchen. Ist die Stammsaatgut nicht in ausreichender Menge vorhanden, ist das in der Produktion eingesetzte Saatgut mit der niedrigsten Passagenzahl zu untersuchen. Wird in Bezug auf die Passagen eine andere Option gewählt, ist dies zu begründen. Die erste Impfung ist über den Verabreichungsweg vorzunehmen, der am wahrscheinlichsten zur Virulenzreversion führt. An den Zieltieren sind Passagereihen in fünf Tiergruppen durchzuführen, es sei denn, es besteht Veranlassung dazu, mehr Passagen durchzuführen, oder der Organismus ist bereits vorher nicht mehr in den Versuchstieren vorhanden. Falls sich der Organismus nur unzureichend repliziert, sind so viele Passagen wie möglich an der Zieltierart durchzuführen.</w:t>
      </w:r>
    </w:p>
    <w:p>
      <w:pPr>
        <w:pStyle w:val="Heading2"/>
      </w:pPr>
      <w:r>
        <w:t>6.4. Biologische Eigenschaften des Impfstammes</w:t>
      </w:r>
    </w:p>
    <w:p>
      <w:r>
        <w:t>Weitere Versuche können erforderlich sein, um kongenitale biologische Eigenschaften des Impfstammes (z. B. Neurotropismus) zu bestimmen.</w:t>
      </w:r>
    </w:p>
    <w:p>
      <w:pPr>
        <w:pStyle w:val="Heading2"/>
      </w:pPr>
      <w:r>
        <w:t>6.5. Rekombination oder Genom-Reassortment von Stämmen</w:t>
      </w:r>
    </w:p>
    <w:p>
      <w:r>
        <w:t>Die Wahrscheinlichkeit einer Rekombination oder eines Genom-Reassortments mit Feld- oder anderen Stämmen ist zu erörtern.</w:t>
      </w:r>
    </w:p>
    <w:p>
      <w:pPr>
        <w:pStyle w:val="Heading2"/>
      </w:pPr>
      <w:r>
        <w:t>7. Anwendersicherheit</w:t>
      </w:r>
    </w:p>
    <w:p>
      <w:r>
        <w:t>In diesem Abschnitt ist eine Erörterung der in den vorausgegangenen Abschnitten festgestellten Wirkungen aufzunehmen, die diese Wirkungen mit Art und Umfang der menschlichen Exposition gegenüber dem Arzneimittel in Beziehung setzen soll, damit zweckdienliche Warnhinweise für die Anwender formuliert und andere Risikomanagement-Maßnahmen ergriffen werden können.</w:t>
      </w:r>
    </w:p>
    <w:p>
      <w:pPr>
        <w:pStyle w:val="Heading2"/>
      </w:pPr>
      <w:r>
        <w:t>8. Rückstandsversuche</w:t>
      </w:r>
    </w:p>
    <w:p>
      <w:r>
        <w:t>Für immunologische Tierarzneimittel ist es normalerweise nicht erforderlich, Rückstandsversuche durchzuführen. Sofern jedoch Adjuvanzien und/oder Konservierungsmittel bei der Herstellung des immunologischen Tierarzneimittels verwendet werden, ist die Möglichkeit zu prüfen, dass Rückstände in Lebensmitteln verbleiben. Falls erforderlich, sind die Wirkungen solcher Rückstände zu untersuchen.</w:t>
      </w:r>
    </w:p>
    <w:p>
      <w:r>
        <w:t>Es ist eine Wartezeit vorzuschlagen, und deren Angemessenheit ist im Zusammenhang mit allen durchgeführten Rückstandsversuchen zu erörtern.</w:t>
      </w:r>
    </w:p>
    <w:p>
      <w:pPr>
        <w:pStyle w:val="Heading2"/>
      </w:pPr>
      <w:r>
        <w:t>9. Wechselwirkungen</w:t>
      </w:r>
    </w:p>
    <w:p>
      <w:r>
        <w:t>Enthält die Zusammenfassung der Merkmale des Tierarzneimittels eine Aussage über die Kompatibilität mit anderen immunologischen Tierarzneimitteln, ist die Unbedenklichkeit der Kombination zu untersuchen. Alle weiteren bekannten Wechselwirkungen mit Tierarzneimitteln sind zu beschreiben.</w:t>
      </w:r>
    </w:p>
    <w:p>
      <w:pPr>
        <w:pStyle w:val="Heading2"/>
      </w:pPr>
      <w:r>
        <w:t>C. FELDVERSUCHE</w:t>
      </w:r>
    </w:p>
    <w:p>
      <w:r>
        <w:t>Von begründeten Ausnahmen abgesehen, müssen die Ergebnisse der Laborversuche durch Daten aus Feldversuchen ergänzt werden, bei denen Chargen verwendet werden, die mit dem im Zulassungsantrag beschriebenen Herstellungsverfahren übereinstimmen. Sowohl die Unbedenklichkeit als auch die Wirksamkeit können in denselben Feldversuchen untersucht werden.</w:t>
      </w:r>
    </w:p>
    <w:p>
      <w:pPr>
        <w:pStyle w:val="Heading2"/>
      </w:pPr>
      <w:r>
        <w:t>D. UMWELTVERTRÄGLICHKEITSPRÜFUNG</w:t>
      </w:r>
    </w:p>
    <w:p>
      <w:r>
        <w:t>Zweck der Umweltverträglichkeitsprüfung ist die Beurteilung potenziell schädlicher Wirkungen, die sich durch die Anwendung des Arzneimittels für die Umwelt ergeben können, und die Feststellung gegebenenfalls erforderlicher Vorsichtsmaßnahmen zur Herabsetzung solcher Risiken.</w:t>
      </w:r>
    </w:p>
    <w:p>
      <w:r>
        <w:t>Die Beurteilung erfolgt normalerweise in zwei Phasen. Die erste Beurteilungsphase ist in jedem Fall durchzuführen. Die Einzelheiten zur Beurteilung sind gemäß den festgelegten Leitlinien anzugeben. Darin ist auszuführen, wie eine potenzielle Exposition der Umwelt gegenüber diesem Arzneimittel aussehen kann und wie hoch das mit dieser Exposition verbundene Risiko ist, wobei insbesondere auf folgende Punkte einzugehen ist:</w:t>
      </w:r>
    </w:p>
    <w:p>
      <w:r>
        <w:t>— die Zieltierarten und die vorgeschlagenen Anwendungsschemata,</w:t>
      </w:r>
    </w:p>
    <w:p>
      <w:r>
        <w:t>— die Verabreichungsart, insbesondere das wahrscheinliche Ausmaß eines direkten Eintritts des Arzneimittels in das Umweltsystem,</w:t>
      </w:r>
    </w:p>
    <w:p>
      <w:r>
        <w:t>— die mögliche Ausscheidung des Arzneimittels und seiner Wirkstoffe durch behandelte Tiere in die Umwelt sowie die Persistenz in solchen Ausscheidungen,</w:t>
      </w:r>
    </w:p>
    <w:p>
      <w:r>
        <w:t>— die Beseitigung von ungenutzten Arzneimitteln oder Abfall.</w:t>
      </w:r>
    </w:p>
    <w:p>
      <w:r>
        <w:t>Bei Stämmen für Lebendimpfstoffe, die zoonotisch wirken können, muss die Gefahr für den Menschen bewertet werden.</w:t>
      </w:r>
    </w:p>
    <w:p>
      <w:r>
        <w:t>Deuten die Schlussfolgerungen der ersten Phase auf eine potenzielle Umweltexposition durch das Arzneimittel hin, muss der Antragsteller in einer zweiten Phase bewerten, welche Gefahren das Tierarzneimittel möglicherweise für die Umwelt birgt. Erforderlichenfalls sind weitere Untersuchungen über die Auswirkungen des Arzneimittels (Boden, Wasser, Luft, aquatische Systeme, Nicht-Zielorganismen) durchzuführen.</w:t>
      </w:r>
    </w:p>
    <w:p>
      <w:pPr>
        <w:pStyle w:val="Heading2"/>
      </w:pPr>
      <w:r>
        <w:t>E. BEURTEILUNGSPFLICHT FÜR TIERARZNEIMITTEL, DIE GENETISCH MODIFIZIERTE ORGANISMEN ENTHALTEN ODER AUS IHNEN BESTEHEN</w:t>
      </w:r>
    </w:p>
    <w:p>
      <w:r>
        <w:t>Bei Tierarzneimitteln, die genetisch veränderte Organismen enthalten oder aus solchen bestehen, sind dem Zulassungsantrag die gemäß Artikel 2 und Teil C der Richtlinie 2001/18/EG vorgeschriebenen Unterlagen beizufügen.</w:t>
      </w:r>
    </w:p>
    <w:p>
      <w:pPr>
        <w:pStyle w:val="Heading1"/>
      </w:pPr>
      <w:r>
        <w:t>TEIL 4 Versuche zur wirksamkeit</w:t>
      </w:r>
    </w:p>
    <w:p>
      <w:pPr>
        <w:pStyle w:val="Heading2"/>
      </w:pPr>
      <w:r>
        <w:t>Kapitel I</w:t>
      </w:r>
    </w:p>
    <w:p>
      <w:pPr>
        <w:pStyle w:val="Heading2"/>
      </w:pPr>
      <w:r>
        <w:t>1. Allgemeine Grundsätze</w:t>
      </w:r>
    </w:p>
    <w:p>
      <w:r>
        <w:t>Zweck der in diesem Teil beschriebenen Versuche ist der Nachweis oder die Bestätigung der Wirksamkeit des immunologischen Tierarzneimittels. Alle vom Antragsteller in Bezug auf die Eigenschaften, die Wirkungen und die Anwendung des Arzneimittels gemachten Behauptungen sind durch die im Zulassungsantrag enthaltenen Ergebnisse aus spezifischen Versuchen umfassend zu erhärten.</w:t>
      </w:r>
    </w:p>
    <w:p>
      <w:pPr>
        <w:pStyle w:val="Heading2"/>
      </w:pPr>
      <w:r>
        <w:t>2. Durchführung der Versuche</w:t>
      </w:r>
    </w:p>
    <w:p>
      <w:r>
        <w:t>Alle Versuche zur Wirksamkeit sind im Einklang mit einem vollständig überprüften detaillierten und vor Versuchsbeginn schriftlich niedergelegten Protokoll durchzuführen. Das Wohlergehen der Versuchstiere muss der tierärztlichen Aufsicht unterliegen und ist bei Ausarbeitung jedes Versuchsprotokolls sowie während des gesamten Versuchs in vollem Umfang zu berücksichtigen.</w:t>
      </w:r>
    </w:p>
    <w:p>
      <w:r>
        <w:t>Im Vorfeld schriftlich festgelegte systematische Verfahren für Organisation, Durchführung, Datenerfassung, Dokumentation und Kontrolle der Wirksamkeitsversuche sind vorgeschrieben.</w:t>
      </w:r>
    </w:p>
    <w:p>
      <w:r>
        <w:t>Feldversuche sind gemäß den festgelegten Grundsätzen der guten klinischen Praxis durchzuführen; andernfalls ist dies zu begründen.</w:t>
      </w:r>
    </w:p>
    <w:p>
      <w:r>
        <w:t>Vor Beginn jedes Feldversuchs ist die in voller Kenntnis der Sachlage erteilte Zustimmung des Eigentümers der Versuchstiere einzuholen und zu dokumentieren. Insbesondere muss der Eigentümer der Tiere schriftlich über die Folgen einer Teilnahme an den Prüfungen im Hinblick auf die anschließende Beseitigung behandelter Tiere oder die Herstellung von Lebensmitteln aus behandelten Tieren informiert werden. Eine vom Tiereigentümer gegengezeichnete und datierte Kopie dieser Mitteilung ist den Prüfunterlagen beizufügen.</w:t>
      </w:r>
    </w:p>
    <w:p>
      <w:r>
        <w:t>Außer bei als Blindversuch durchgeführten Feldversuchen gelten die Artikel 55, 56 und 57 sinngemäß für die Etikettierung von Formulierungen, die zur Verwendung in tiermedizinischen Feldversuchen bestimmt sind. In jedem Fall ist der Hinweis „Nur für tiermedizinische Feldversuche“ deutlich sichtbar und unlöschbar auf der Etikettierung anzubringen.</w:t>
      </w:r>
    </w:p>
    <w:p>
      <w:pPr>
        <w:pStyle w:val="Heading2"/>
      </w:pPr>
      <w:r>
        <w:t>Kapitel II</w:t>
      </w:r>
    </w:p>
    <w:p>
      <w:pPr>
        <w:pStyle w:val="Heading2"/>
      </w:pPr>
      <w:r>
        <w:t>A. ALLGEMEINE VORSCHRIFTEN</w:t>
      </w:r>
    </w:p>
    <w:p>
      <w:r>
        <w:t>Generell müssen diese Laborversuche durch unter Feldbedingungen durchgeführte Versuche unter Einbeziehung unbehandelter Kontrolltiere bestätigt werden.</w:t>
      </w:r>
    </w:p>
    <w:p>
      <w:r>
        <w:t>Alle Versuche sind so genau zu beschreiben, dass sie in Kontrollversuchen, die auf Anforderung der zuständigen Behörden durchgeführt werden, reproduzierbar sind. Der Versuchsleiter muss die Validität aller angewandten Verfahren nachweisen.</w:t>
      </w:r>
    </w:p>
    <w:p>
      <w:r>
        <w:t>Alle erzielten Ergebnisse, ob günstig oder ungünstig, sind vorzulegen.</w:t>
      </w:r>
    </w:p>
    <w:p>
      <w:pPr>
        <w:pStyle w:val="Heading2"/>
      </w:pPr>
      <w:r>
        <w:t>B. LABORVERSUCHE</w:t>
      </w:r>
    </w:p>
    <w:p>
      <w:r>
        <w:t>Bei Lebendimpfstoffen sind die Chargen mit dem geringsten Titer bzw. der geringsten Potenz zu verwenden; andernfalls ist dies zu begründen. Bei anderen Arzneimitteln sind die Chargen mit dem geringsten Wirkstoffgehalt zu verwenden; andernfalls ist dies zu begründen.</w:t>
      </w:r>
    </w:p>
    <w:p>
      <w:pPr>
        <w:pStyle w:val="Heading2"/>
      </w:pPr>
      <w:r>
        <w:t>C. FELDVERSUCHE</w:t>
      </w:r>
    </w:p>
    <w:p>
      <w:pPr>
        <w:pStyle w:val="Heading1"/>
      </w:pPr>
      <w:r>
        <w:t>TEIL 5 Angaben und unterlagen</w:t>
      </w:r>
    </w:p>
    <w:p>
      <w:pPr>
        <w:pStyle w:val="Heading2"/>
      </w:pPr>
      <w:r>
        <w:t>A. EINLEITUNG</w:t>
      </w:r>
    </w:p>
    <w:p>
      <w:r>
        <w:t>Das Dossier über die Unbedenklichkeits- und Wirksamkeitsversuche muss eine Einleitung, in der die Fragestellung definiert und die Versuche genannt werden, die im Einklang mit den Teilen 3 und 4 durchgeführt wurden, sowie eine Zusammenfassung mit ausführlichen Verweisen auf die Fachliteratur enthalten. Diese Zusammenfassung muss eine objektive Erörterung aller erzielten Ergebnisse mit einer daraus resultierenden Schlussfolgerung in Bezug auf die Unbedenklichkeit und Wirksamkeit des immunologischen Tierarzneimittels enthalten. Unterbleibt ein Versuch bzw. eine Prüfung, so ist dies anzugeben und zu begründen.</w:t>
      </w:r>
    </w:p>
    <w:p>
      <w:pPr>
        <w:pStyle w:val="Heading2"/>
      </w:pPr>
      <w:r>
        <w:t>B. LABORVERSUCHE</w:t>
      </w:r>
    </w:p>
    <w:p>
      <w:r>
        <w:t>Für alle Versuche ist Folgendes vorzulegen:</w:t>
      </w:r>
    </w:p>
    <w:p>
      <w:r>
        <w:t>1. eine Zusammenfassung;</w:t>
      </w:r>
    </w:p>
    <w:p>
      <w:r>
        <w:t>2. der Name der Versuchsanstalt;</w:t>
      </w:r>
    </w:p>
    <w:p>
      <w:r>
        <w:t>3. ein ausführliches Versuchsprotokoll mit einer Beschreibung der angewandten Methoden, Geräte und Materialien, Einzelheiten wie Tierart oder -rasse, Tierkategorien, Herkunft, Bezeichnung und Anzahl, Haltungs- und Fütterungsbedingungen (unter anderem, ob sie frei von allen genannten Krankheitserregern und/oder genannten Antikörpern sind, Art und Menge der Futterzusätze), Dosis, Verabreichungsweg, Verabreichungsschema und -zeiten sowie eine Beschreibung und Begründung der angewandten statistischen Methoden;</w:t>
      </w:r>
    </w:p>
    <w:p>
      <w:r>
        <w:t>4. bei Kontrolltieren die Angabe, ob sie ein Placebo oder keine Behandlung erhalten haben;</w:t>
      </w:r>
    </w:p>
    <w:p>
      <w:r>
        <w:t>5. bei behandelten Tieren gegebenenfalls die Angabe, ob sie das zu prüfende oder ein anderes in der Gemeinschaft genehmigtes Tierarzneimittel erhalten haben;</w:t>
      </w:r>
    </w:p>
    <w:p>
      <w:r>
        <w:t>6. alle allgemeinen und einzelnen Beobachtungen und erzielten Ergebnisse (mit Durchschnittswerten und Standardabweichungen), und zwar sowohl günstige als auch ungünstige. Die Angaben sind so ausführlich zu machen, dass die Ergebnisse unabhängig von ihren Interpretationen durch den Autor kritisch bewertet werden können. Rohdaten sind in Tabellenform vorzulegen. Zur Erläuterung und Illustration können den Ergebnissen Kopien von Protokollen, Mikrobilder usw. beigefügt werden;</w:t>
      </w:r>
    </w:p>
    <w:p>
      <w:r>
        <w:t>7. Art, Häufigkeit des Auftretens und Dauer der beobachteten Nebenwirkungen;</w:t>
      </w:r>
    </w:p>
    <w:p>
      <w:r>
        <w:t>8. die Anzahl der Tiere, die vorzeitig aus den Versuchen genommen wurden, mit entsprechender Begründung;</w:t>
      </w:r>
    </w:p>
    <w:p>
      <w:r>
        <w:t>9. eine statistische Analyse der Ergebnisse, sofern das Versuchsprogramm dies erfordert, und Varianz der Daten;</w:t>
      </w:r>
    </w:p>
    <w:p>
      <w:r>
        <w:t>10. Auftreten und Verlauf während des Versuchs einsetzender Erkrankungen;</w:t>
      </w:r>
    </w:p>
    <w:p>
      <w:r>
        <w:t>11. alle Einzelheiten in Bezug auf Tierarzneimittel (anderer Art als das Prüfpräparat), deren Verabreichung im Verlauf des Versuchs erforderlich war;</w:t>
      </w:r>
    </w:p>
    <w:p>
      <w:r>
        <w:t>12. eine objektive Erörterung der erzielten Ergebnisse mit Schlussfolgerungen über die Unbedenklichkeit und Wirksamkeit des Erzeugnisses.</w:t>
      </w:r>
    </w:p>
    <w:p>
      <w:pPr>
        <w:pStyle w:val="Heading2"/>
      </w:pPr>
      <w:r>
        <w:t>C. FELDVERSUCHE</w:t>
      </w:r>
    </w:p>
    <w:p>
      <w:r>
        <w:t>Die Angaben zu den Feldversuchen müssen so ausführlich sein, dass eine objektive Beurteilung möglich ist. Sie müssen Folgendes enthalten:</w:t>
      </w:r>
    </w:p>
    <w:p>
      <w:r>
        <w:t>1. eine Zusammenfassung;</w:t>
      </w:r>
    </w:p>
    <w:p>
      <w:r>
        <w:t>2. Name, Anschrift, Funktion und Qualifikationen des verantwortlichen Versuchsleiters;</w:t>
      </w:r>
    </w:p>
    <w:p>
      <w:r>
        <w:t>3. Ort und Zeitpunkt der Verabreichung, Identitätscode, der einen Rückschluss auf Namen und Anschrift des Tiereigentümers zulässt;</w:t>
      </w:r>
    </w:p>
    <w:p>
      <w:r>
        <w:t>4. Einzelheiten des Versuchsprotokolls mit einer Beschreibung der angewandten Methoden sowie der verwendeten Geräte und Materialien, Angaben wie die Art der Verabreichung, das Verabreichungsschema, die Dosis, die Tierkategorien, der Beobachtungszeitraum, die serologische Reaktion und sonstige an den Tieren nach der Verabreichung vorgenommene Untersuchungen;</w:t>
      </w:r>
    </w:p>
    <w:p>
      <w:r>
        <w:t>5. bei Kontrolltieren die Angabe, ob sie ein Placebo oder keine Behandlung erhalten haben;</w:t>
      </w:r>
    </w:p>
    <w:p>
      <w:r>
        <w:t>6. Identifizierung der behandelten und der Kontrolltiere (fallweise kollektiv oder individuell), nach Art, Rasse oder Stamm, Alter, Gewicht, Geschlecht, physiologischer Status;</w:t>
      </w:r>
    </w:p>
    <w:p>
      <w:r>
        <w:t>7. eine kurze Beschreibung der Aufzucht- und Fütterungsmethoden unter Angabe von Art und Menge jedes einzelnen Fütterungszusatzes;</w:t>
      </w:r>
    </w:p>
    <w:p>
      <w:r>
        <w:t>8. alle Angaben über Beobachtungen, Leistungen und Ergebnisse (Durchschnittswerte und Standardabweichungen); individuelle Daten sind anzugeben, wenn Versuche und Messungen an Einzeltieren vorgenommen wurden;</w:t>
      </w:r>
    </w:p>
    <w:p>
      <w:r>
        <w:t>9. alle Beobachtungen und Ergebnisse von Untersuchungen, ob günstig oder ungünstig, bei vollständiger Angabe der Beobachtungen und Ergebnisse der objektiven Wirksamkeitsversuche, die zur Bewertung des Arzneimittels erforderlich sind; die Methoden müssen spezifiziert und die Signifikanz aller Ergebnisschwankungen erläutert werden;</w:t>
      </w:r>
    </w:p>
    <w:p>
      <w:r>
        <w:t>10. Auswirkungen auf die Nutzleistung des Tieres;</w:t>
      </w:r>
    </w:p>
    <w:p>
      <w:r>
        <w:t>11. die Anzahl der Tiere, die vorzeitig aus den Versuchen genommen wurden, mit entsprechender Begründung;</w:t>
      </w:r>
    </w:p>
    <w:p>
      <w:r>
        <w:t>12. Art, Häufigkeit des Auftretens und Dauer der beobachteten Nebenwirkungen;</w:t>
      </w:r>
    </w:p>
    <w:p>
      <w:r>
        <w:t>13. Auftreten und Verlauf während des Versuchs einsetzender Erkrankungen;</w:t>
      </w:r>
    </w:p>
    <w:p>
      <w:r>
        <w:t>14. alle Einzelheiten in Bezug auf Tierarzneimittel (anderer Art als das Prüfpräparat), die entweder vor oder gleichzeitig mit dem Prüfpräparat oder während des Beobachtungszeitraums verabreicht wurden; genaue Angaben der beobachteten Wechselwirkungen;</w:t>
      </w:r>
    </w:p>
    <w:p>
      <w:r>
        <w:t>15. eine objektive Erörterung der erzielten Ergebnisse mit Schlussfolgerungen über die Unbedenklichkeit und Wirksamkeit des Arzneimittels.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(11 von 12) Anhang II Teil 2 Chemische, pharmazeutische, Teil 3</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