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(9 von 12) Anhang II Teil 2 Pharmazeutische</w:t>
      </w:r>
    </w:p>
    <w:p>
      <w:r>
        <w:t>Quelle: Amtsblatt der EU, CELEX 32019R0006, https://eur-lex.europa.eu/legal-content/DE/TXT/?uri=CELEX:32019R0006</w:t>
      </w:r>
    </w:p>
    <w:p>
      <w:pPr>
        <w:pStyle w:val="Heading1"/>
      </w:pPr>
      <w:r>
        <w:t>TEIL 2 Pharmazeutische (physikalisch-chemische, biologische oder mikrobiologische daten (qualität))</w:t>
      </w:r>
    </w:p>
    <w:p>
      <w:pPr>
        <w:pStyle w:val="Heading2"/>
      </w:pPr>
      <w:r>
        <w:t>Wesentliche Grundsätze und Vorschriften</w:t>
      </w:r>
    </w:p>
    <w:p>
      <w:r>
        <w:t>Die Angaben und Unterlagen, die dem Genehmigungsantrag gemäß Artikel 12 Absatz 3 Buchstabe j erster Gedankenstrich beizufügen sind, müssen den folgenden Vorschriften entsprechen.</w:t>
      </w:r>
    </w:p>
    <w:p>
      <w:r>
        <w:t>Die pharmazeutischen (physikalisch-chemischen, biologischen oder mikrobiologischen) Daten müssen sowohl für die Wirkstoffe als auch für das fertige Tierarzneimittel alle einschlägigen Angaben zu Herstellungsprozess, kennzeichnenden Merkmalen und Eigenschaften, Verfahren und Vorschriften zur Qualitätskontrolle sowie Angaben zur Haltbarkeit enthalten und eine Beschreibung von Zusammensetzung, Entwicklung und Darreichung des Fertigarzneimittels umfassen.</w:t>
      </w:r>
    </w:p>
    <w:p>
      <w:r>
        <w:t>Es gelten alle Monographien, einschließlich der allgemeinen Monographien und Kapitel des Europäischen Arzneibuchs, oder in Ermangelung dieser diejenigen des Arzneibuchs eines Mitgliedstaats.</w:t>
      </w:r>
    </w:p>
    <w:p>
      <w:r>
        <w:t>Alle Prüfverfahren müssen die Kriterien für die Analyse und Kontrolle der Qualität der Ausgangsstoffe und des Fertigerzeugnisses erfüllen und sollten bestehende Leitlinien und Anforderungen berücksichtigen. Die Ergebnisse der Validierungsstudien sind vorzulegen.</w:t>
      </w:r>
    </w:p>
    <w:p>
      <w:r>
        <w:t>Alle Prüfverfahren sind so genau zu beschreiben, dass sie auf Verlangen der zuständigen Behörde bei Kontrollversuchen reproduzierbar sind: für alle gegebenenfalls verwendeten besonderen Geräte und Anlagen sind genaue Beschreibungen und möglicherweise ein Diagramm beizufügen. Die Formeln der Laborreagenzien sind gegebenenfalls durch die Zubereitungsmethode zu ergänzen. Bei Prüfverfahren, die im Europäischen Arzneibuch oder im Arzneibuch eines Mitgliedstaats enthalten sind, kann diese Beschreibung durch einen detaillierten Verweis auf das betreffende Arzneibuch ersetzt werden.</w:t>
      </w:r>
    </w:p>
    <w:p>
      <w:r>
        <w:t>Sofern zutreffend, sind die im Europäischen Arzneibuch verzeichneten chemischen und biologischen Referenzmaterialien zu verwenden. Falls andere Referenzzubereitungen und -standards verwendet werden, sind diese anzugeben und ausführlich zu beschreiben.</w:t>
      </w:r>
    </w:p>
    <w:p>
      <w:r>
        <w:t>Falls der Wirkstoff Bestandteil eines Humanarzneimittels ist, das gemäß den Vorschriften von Anhang I der Richtlinie 2001/83/EG genehmigt wurde, so können statt der Dokumentation über den Wirkstoff bzw. das Fertigerzeugnis die chemischen, pharmazeutischen und biologischen/mikrobiologischen Daten gemäß Modul 3 der genannten Richtlinie vorgelegt werden.</w:t>
      </w:r>
    </w:p>
    <w:p>
      <w:r>
        <w:t>Die chemischen, pharmazeutischen und biologischen/mikrobiologischen Daten über den Wirkstoff oder das Fertigerzeugnis können nur dann im CTD-Format in das Dossier aufgenommen werden, wenn die zuständige Behörde diese Möglichkeit öffentlich bekannt gegeben hat.</w:t>
      </w:r>
    </w:p>
    <w:p>
      <w:r>
        <w:t>Bei Anträgen, die nur Tierarten und Indikationen mit kleinen Marktsegmenten betreffen, kann das CTD-Format ohne vorherige Zustimmung der zuständigen Behörden verwendet werden.</w:t>
      </w:r>
    </w:p>
    <w:p>
      <w:pPr>
        <w:pStyle w:val="Heading2"/>
      </w:pPr>
      <w:r>
        <w:t>A. ZUSAMMENSETZUNG NACH ART UND MENGE DER BESTANDTEILE</w:t>
      </w:r>
    </w:p>
    <w:p>
      <w:pPr>
        <w:pStyle w:val="Heading2"/>
      </w:pPr>
      <w:r>
        <w:t>1. Zusammensetzung nach Art</w:t>
      </w:r>
    </w:p>
    <w:p>
      <w:r>
        <w:t>Unter „Zusammensetzung nach Art“ aller Bestandteile des Arzneimittels versteht man die Bezeichnung oder Beschreibung:</w:t>
      </w:r>
    </w:p>
    <w:p>
      <w:r>
        <w:t>— des oder der Wirkstoffe;</w:t>
      </w:r>
    </w:p>
    <w:p>
      <w:r>
        <w:t>— der Bestandteile der verwendeten Hilfsstoffe, und zwar unabhängig von Art und Menge dieser Bestandteile, einschließlich der Farbstoffe, Konservierungsmittel, Adjuvanzien, Stabilisatoren, Verdickungsmittel, Emulgatoren, Geschmacks- und Aromastoffe;</w:t>
      </w:r>
    </w:p>
    <w:p>
      <w:r>
        <w:t>— der Bestandteile der Darreichungsform, die dem Tier oral oder auf anderem Weg verabreicht werden, z. B. Kapseln oder Gelatinekapseln.</w:t>
      </w:r>
    </w:p>
    <w:p>
      <w:r>
        <w:t>Diese Angaben sind durch alle anderen sachdienlichen Daten über die Art der Primärverpackung und gegebenenfalls der Umverpackung sowie erforderlichenfalls über die Art ihres Verschlusses zu ergänzen; dazu gehören auch ausführliche Angaben zu den Vorrichtungen, mit denen das Arzneimittel angewandt oder verabreicht wird und die zusammen mit dem Arzneimittel abgegeben werden.</w:t>
      </w:r>
    </w:p>
    <w:p>
      <w:pPr>
        <w:pStyle w:val="Heading2"/>
      </w:pPr>
      <w:r>
        <w:t>2. Allgemein gebräuchliche Bezeichnungen</w:t>
      </w:r>
    </w:p>
    <w:p>
      <w:r>
        <w:t>Für die gebräuchlichen Bezeichnungen zur Beschreibung der Bestandteile eines Tierarzneimittels ist unbeschadet der in Artikel 12 Absatz 3 Buchstabe c dieser Richtlinie vorgesehenen Angaben Folgendes maßgeblich:</w:t>
      </w:r>
    </w:p>
    <w:p>
      <w:r>
        <w:t>— Bei den im Europäischen Arzneibuch oder, falls nicht vorhanden, im Arzneibuch eines Mitgliedstaats aufgeführten Bestandteilen muss unter Bezugnahme auf das fragliche Arzneibuch die in der betreffenden Monographie enthaltene Hauptbezeichnung verwendet werden.</w:t>
      </w:r>
    </w:p>
    <w:p>
      <w:r>
        <w:t>— Bei den übrigen Bestandteilen ist der von der Weltgesundheitsorganisation (WHO) empfohlene internationale Freiname (INN), der durch einen weiteren Freinamen ergänzt werden kann, oder, falls ein solcher nicht besteht, die genaue wissenschaftliche Bezeichnung zu verwenden; Bestandteile ohne internationale Freinamen oder ohne genaue wissenschaftliche Bezeichnung werden durch Angabe von Ursprung und Entstehungsart bezeichnet, wobei gegebenenfalls nähere zweckdienliche Angaben beizufügen sind.</w:t>
      </w:r>
    </w:p>
    <w:p>
      <w:r>
        <w:t>— Bei färbenden Stoffen ist die „E“-Nummer gemäß Richtlinie 78/25/EWG des Rates zu verwenden.</w:t>
      </w:r>
    </w:p>
    <w:p>
      <w:pPr>
        <w:pStyle w:val="Heading2"/>
      </w:pPr>
      <w:r>
        <w:t>3. Zusammensetzung nach Menge</w:t>
      </w:r>
    </w:p>
    <w:p>
      <w:r>
        <w:t>Einheiten der biologischen Aktivität sind für chemisch nicht zu definierende Stoffe anzuwenden. Sofern die Weltgesundheitsorganisation eine internationale Einheit der biologischen Aktivität festgelegt hat, ist diese zu verwenden. Falls keine internationale Einheit festgelegt wurde, sind die Einheiten der biologischen Aktivität unter Verwendung der Einheiten des Europäischen Arzneibuchs so auszudrücken, dass sie eindeutig Aufschluss über die Wirksamkeit der Stoffe geben.</w:t>
      </w:r>
    </w:p>
    <w:p>
      <w:r>
        <w:t>Wenn möglich, ist die biologische Aktivität je Masse- oder Volumeneinheit anzugeben. Diese Angaben sind zu ergänzen:</w:t>
      </w:r>
    </w:p>
    <w:p>
      <w:r>
        <w:t>— bei Präparaten zur einmaligen Verabreichung durch die Masse oder die Einheiten der biologischen Aktivität jedes in der Behältniseinheit enthaltenen Wirkstoffes, und zwar unter Berücksichtigung des verwendbaren Volumens des Arzneimittels, gegebenenfalls nach seiner Rekonstituierung;</w:t>
      </w:r>
    </w:p>
    <w:p>
      <w:r>
        <w:t>— bei Tierarzneimitteln, die in Tropfen verabreicht werden, durch die Masse oder die Einheiten der biologischen Aktivität der einzelnen Wirkstoffe, die in der 1 ml oder 1 g der Zubereitung entsprechenden Zahl von Tropfen bzw. in einem Tropfen enthalten sind;</w:t>
      </w:r>
    </w:p>
    <w:p>
      <w:r>
        <w:t>— bei Sirupen, Emulsionen, Granulaten und anderen in abgemessenen Mengeneinheiten zu verabreichenden Darreichungsformen durch die Masse oder die Einheiten der biologischen Aktivität jedes Wirkstoffes je Verabreichungseinheit.</w:t>
      </w:r>
    </w:p>
    <w:p>
      <w:pPr>
        <w:pStyle w:val="Heading2"/>
      </w:pPr>
      <w:r>
        <w:t>4. Pharmazeutische Entwicklung</w:t>
      </w:r>
    </w:p>
    <w:p>
      <w:r>
        <w:t>Es müssen Aussagen über die Wahl der Zusammensetzung, der Bestandteile, der Primärverpackung, einer etwaigen weiteren Verpackung und gegebenenfalls der äußeren Umhüllung sowie die beabsichtigte Funktion der Hilfsstoffe im Fertigerzeugnis und das Herstellungsverfahren gemacht werden. Diese Aussagen sind durch wissenschaftliche Daten über die pharmazeutische Entwicklung zu erhärten. Wirkstoffzuschläge sind anzugeben und zu begründen. Die mikrobiologischen Merkmale (mikrobiologische Reinheit und antimikrobielle Eigenschaften) und die Anwendungshinweise müssen nachweislich für den Verwendungszweck des Tierarzneimittels geeignet sein, der im Antragsdossier angegeben wurde.</w:t>
      </w:r>
    </w:p>
    <w:p>
      <w:pPr>
        <w:pStyle w:val="Heading2"/>
      </w:pPr>
      <w:r>
        <w:t>B. ANGABEN ÜBER DIE HERSTELLUNGSWEISE</w:t>
      </w:r>
    </w:p>
    <w:p>
      <w:r>
        <w:t>Es sind der Name, die Anschrift und die Verantwortlichkeit jedes Herstellers sowie jeder vorgeschlagene Produktionsstandort bzw. jede Anlage anzugeben, die an der Herstellung und Prüfung beteiligt sind.</w:t>
      </w:r>
    </w:p>
    <w:p>
      <w:r>
        <w:t>Die Angaben über die Herstellungsweise, die dem Genehmigungsantrag gemäß Artikel 12 Absatz 3 Buchstabe d der vorliegenden Richtlinie beizufügen sind, müssen einen hinreichenden Überblick über die Art der Herstellungsabläufe geben.</w:t>
      </w:r>
    </w:p>
    <w:p>
      <w:r>
        <w:t>Zu diesem Zweck umfasst dieser Überblick mindestens:</w:t>
      </w:r>
    </w:p>
    <w:p>
      <w:r>
        <w:t>— die einzelnen Herstellungsstufen, anhand derer beurteilt werden kann, ob die zur Herstellung der Darreichungsform angewandten Verfahren nicht zu einer nachteiligen Veränderung der Bestandteile geführt haben;</w:t>
      </w:r>
    </w:p>
    <w:p>
      <w:r>
        <w:t>— bei kontinuierlicher Herstellung umfassende Angaben über die Vorkehrungen zur Gewährleistung der Homogenität des Fertigerzeugnisses;</w:t>
      </w:r>
    </w:p>
    <w:p>
      <w:r>
        <w:t>— die tatsächliche Herstellungsformel, einschließlich der Menge aller verwendeten Stoffe; die Mengen der verwendeten Hilfsstoffe können jedoch annähernd angegeben werden, sofern die Darreichungsform dies erforderlich macht; anzugeben sind ferner flüchtige Bestandteile, die in den fertigen Arzneimitteln nicht mehr enthalten sind; jeder Wirkstoffzuschlag ist anzugeben und zu begründen;</w:t>
      </w:r>
    </w:p>
    <w:p>
      <w:r>
        <w:t>— die Herstellungsstufen, bei denen Proben für die Kontrolluntersuchungen während der Herstellung entnommen wurden, sowie die angewendeten Grenzwerte, sofern andere Daten in den Antragsunterlagen diese Untersuchungen für die Kontrolle der Qualität des Fertigerzeugnisses notwendig erscheinen lassen;</w:t>
      </w:r>
    </w:p>
    <w:p>
      <w:r>
        <w:t>— die experimentellen Studien zur Validierung des Herstellungsprozesses und gegebenenfalls ein Schema zur Prozessvalidierung für im Produktionsmaßstab erzeugte Chargen;</w:t>
      </w:r>
    </w:p>
    <w:p>
      <w:r>
        <w:t>— bei sterilen Arzneimitteln, für die keine in einem Arzneibuch aufgeführte Standardsterilisierungsbedingungen verwendet wurden, ausführliche Angaben zum Sterilisierungsverfahren und/oder zum aseptischen Betrieb.</w:t>
      </w:r>
    </w:p>
    <w:p>
      <w:pPr>
        <w:pStyle w:val="Heading2"/>
      </w:pPr>
      <w:r>
        <w:t>C. KONTROLLE DER AUSGANGSSTOFFE</w:t>
      </w:r>
    </w:p>
    <w:p>
      <w:pPr>
        <w:pStyle w:val="Heading2"/>
      </w:pPr>
      <w:r>
        <w:t>1. Allgemeine Vorschriften</w:t>
      </w:r>
    </w:p>
    <w:p>
      <w:r>
        <w:t>„Ausgangsstoffe“ im Sinne dieses Abschnitts sind alle in Abschnitt A Punkt 1 genannten Bestandteile eines Tierarzneimittels und erforderlichenfalls seines Behältnisses einschließlich des Verschlusses.</w:t>
      </w:r>
    </w:p>
    <w:p>
      <w:r>
        <w:t>Das Dossier muss die Spezifikationen und Informationen für die Prüfungen umfassen, die zur Qualitätskontrolle aller Ausgangsstoffchargen durchzuführen sind.</w:t>
      </w:r>
    </w:p>
    <w:p>
      <w:r>
        <w:t>Die bei jeder einzelnen Charge der Ausgangsstoffe durchzuführenden Routineprüfungen müssen den Angaben im Genehmigungsantrag entsprechen. Werden andere als die in einem Arzneibuch angegebenen Versuche durchgeführt, so ist dies zu begründen und der Nachweis zu erbringen, dass die Ausgangsstoffe den Qualitätsanforderungen dieses Arzneibuchs entsprechen.</w:t>
      </w:r>
    </w:p>
    <w:p>
      <w:r>
        <w:t>Hat die Europäische Direktion für Arzneimittelqualität ein Eignungszertifikat für einen Ausgangsstoff, Wirkstoff oder Hilfsstoff ausgestellt, gilt dieses als Bezugnahme auf die einschlägige Monographie des Europäischen Arzneibuchs.</w:t>
      </w:r>
    </w:p>
    <w:p>
      <w:r>
        <w:t>Wird auf ein Eignungszertifikat Bezug genommen, versichert der Hersteller dem Antragsteller schriftlich, dass das Herstellungsverfahren seit der Erteilung des Eignungszertifikats durch die Europäische Direktion für Arzneimittelqualität nicht geändert wurde.</w:t>
      </w:r>
    </w:p>
    <w:p>
      <w:r>
        <w:t>Für die Ausgangsstoffe sind Analysezertifikate zum Nachweis der Einhaltung der festgelegten Spezifikation vorzulegen.</w:t>
      </w:r>
    </w:p>
    <w:p>
      <w:pPr>
        <w:pStyle w:val="Heading2"/>
      </w:pPr>
      <w:r>
        <w:t>1.1. Wirkstoffe</w:t>
      </w:r>
    </w:p>
    <w:p>
      <w:r>
        <w:t>Es sind der Name, die Anschrift und die Zuständigkeit jedes Herstellers sowie jeder vorgeschlagene Produktionsstandort bzw. jede Anlage anzugeben, die an der Herstellung und Prüfung eines Wirkstoffs beteiligt sind.</w:t>
      </w:r>
    </w:p>
    <w:p>
      <w:r>
        <w:t>Bei einem klar definierten Wirkstoff trägt der Hersteller des Wirkstoffs oder der Antragsteller dafür Sorge, dass folgende Informationen als eigenes Dokument in Form einer Wirkstoff-Stammdokumentation vom Hersteller des Wirkstoffs direkt an die zuständigen Behörden übermittelt werden:</w:t>
      </w:r>
    </w:p>
    <w:p>
      <w:r>
        <w:t>a) eine eingehende Beschreibung des Herstellungsprozesses,</w:t>
      </w:r>
    </w:p>
    <w:p>
      <w:r>
        <w:t>b) eine Beschreibung der Qualitätskontrolle bei der Herstellung,</w:t>
      </w:r>
    </w:p>
    <w:p>
      <w:r>
        <w:t>c) eine Beschreibung der Prozessvalidierung.</w:t>
      </w:r>
    </w:p>
    <w:p>
      <w:r>
        <w:t>In diesem Fall muss jedoch der Hersteller dem Antragsteller alle Angaben vorlegen, die dieser benötigt, um die Verantwortung für das Tierarzneimittel zu übernehmen. Der Hersteller muss dem Antragsteller schriftlich bestätigen, dass er die Einheitlichkeit der einzelnen Chargen gewährleistet und den Herstellungsprozess oder die Spezifikationen nicht verändert, ohne den Antragsteller darüber in Kenntnis zu setzen. Die einschlägigen Angaben und Unterlagen für den Antrag auf eine derartige Änderung sind den zuständigen Behörden vorzulegen; sie sind auch dem Antragsteller vorzulegen, wenn sie sich auf den ihn betreffenden Teil der Stammdokumentation beziehen.</w:t>
      </w:r>
    </w:p>
    <w:p>
      <w:r>
        <w:t>Ist kein Eignungszertifikat für den Wirkstoff verfügbar, sind zusätzlich Informationen über das Herstellungsverfahren, die Qualitätskontrolle, Verunreinigungen sowie Nachweise der Molekularstruktur vorzulegen.</w:t>
      </w:r>
    </w:p>
    <w:p>
      <w:r>
        <w:t>1. Informationen über den Herstellungsprozess müssen eine Beschreibung des Verfahrens zur Herstellung des Wirkstoffs enthalten, mit der der Antragsteller gleichzeitig eine Verpflichtung über die entsprechende Herstellung des Wirkstoffs eingeht. Alle zur Herstellung der Wirkstoffe benötigten Materialien sind in einer Liste aufzuführen, wobei anzugeben ist, auf welcher Stufe des Prozesses das jeweilige Material eingesetzt wird. Es sind Angaben zur Qualität und Kontrolle dieser Materialien zu machen. Ferner ist anhand von sachdienlichen Informationen nachzuweisen, dass die Materialien den ihrem Verwendungszweck entsprechenden Standards genügen.</w:t>
      </w:r>
    </w:p>
    <w:p>
      <w:r>
        <w:t>2. Angaben zur Qualitätskontrolle müssen Informationen über die in jeder wichtigen Phase durchgeführten Prüfungen (und ihre Akzeptanzkriterien), über die Qualität und Kontrolle der Zwischenprodukte sowie über die Prozessvalidierung und/oder die Evaluierungsstudien enthalten. Außerdem müssen sie gegebenenfalls Validierungsdaten für die Analysemethoden vorlegen, die hinsichtlich der Wirkstoffe angewendet wurden.</w:t>
      </w:r>
    </w:p>
    <w:p>
      <w:r>
        <w:t>3. Die Informationen über Verunreinigungen müssen Angaben zu voraussichtlichen Verunreinigungen sowie zu Menge und Art der beobachteten Verunreinigungen umfassen. Außerdem enthalten sie gegebenenfalls Informationen zur Unbedenklichkeit dieser Verunreinigungen.</w:t>
      </w:r>
    </w:p>
    <w:p>
      <w:r>
        <w:t>4. Bei biotechnologischen Tierarzneimitteln ist als Nachweis für die Molekularstruktur die schematische Aminosäurensequenz und das relative Molekulargewicht anzugeben.</w:t>
      </w:r>
    </w:p>
    <w:p>
      <w:pPr>
        <w:pStyle w:val="Heading2"/>
      </w:pPr>
      <w:r>
        <w:t>1.1.1. In Arzneibüchern aufgeführte Wirkstoffe</w:t>
      </w:r>
    </w:p>
    <w:p>
      <w:r>
        <w:t>Die allgemeinen und spezifischen Monographien des Europäischen Arzneibuchs gelten für alle darin aufgeführten Wirkstoffe.</w:t>
      </w:r>
    </w:p>
    <w:p>
      <w:r>
        <w:t>Die Bestimmungen von Artikel 12 Absatz 3 Buchstabe i gelten als hinreichend erfüllt, wenn die Bestandteile den Vorschriften des Europäischen Arzneibuchs oder des Arzneibuchs eines der Mitgliedstaaten entsprechen. In diesem Fall kann die Beschreibung der Analysemethoden und -verfahren im jeweiligen Abschnitt durch eine geeignete Bezugnahme auf das betreffende Arzneibuch ersetzt werden.</w:t>
      </w:r>
    </w:p>
    <w:p>
      <w:r>
        <w:t>Die zuständigen Behörden können von dem Antragsteller geeignete Spezifikationen, darunter auch Grenzwerte für bestimmte Verunreinigungen samt validierten Prüfverfahren, verlangen, wenn eine Spezifikation einer Monographie des Europäischen Arzneibuchs oder des Arzneibuchs eines Mitgliedstaats unter Umständen nicht genügt, um die Qualität des Ausgangsstoffes zu gewährleisten.</w:t>
      </w:r>
    </w:p>
    <w:p>
      <w:r>
        <w:t>Die zuständigen Behörden setzen die für das betreffende Arzneibuch zuständigen Behörden davon in Kenntnis. Der Genehmigungsinhaber muss den für das betreffende Arzneibuch zuständigen Behörden alle Einzelheiten bezüglich der angeblichen Unzulänglichkeit und der zusätzlichen angewandten Spezifikationen vorlegen.</w:t>
      </w:r>
    </w:p>
    <w:p>
      <w:r>
        <w:t>Gibt es für einen Wirkstoff keine entsprechende Monographie des Europäischen Arzneibuchs, wird dieser aber in einem Arzneibuch eines Mitgliedstaats beschrieben, so kann diese Monographie verwendet werden.</w:t>
      </w:r>
    </w:p>
    <w:p>
      <w:r>
        <w:t>Sofern ein Wirkstoff weder im Europäischen Arzneibuch noch im Arzneibuch eines Mitgliedstaats beschrieben ist, kann die Übereinstimmung mit der Monographie des Arzneibuchs eines Drittlandes akzeptiert werden, wenn sich deren Eignung nachweisen lässt; in solchen Fällen hat der Antragsteller eine Kopie der Monographie, falls erforderlich zusammen mit einer Übersetzung, einzureichen. Es ist der Nachweis zu erbringen, dass sich die Monographie zur angemessenen Qualitätskontrolle des Wirkstoffs eignet.</w:t>
      </w:r>
    </w:p>
    <w:p>
      <w:pPr>
        <w:pStyle w:val="Heading2"/>
      </w:pPr>
      <w:r>
        <w:t>1.1.2. In Arzneibüchern nicht aufgeführte Wirkstoffe</w:t>
      </w:r>
    </w:p>
    <w:p>
      <w:r>
        <w:t>Für die in keinem Arzneibuch aufgeführten Bestandteile ist eine Monographie anzufertigen, die Folgendes umfasst:</w:t>
      </w:r>
    </w:p>
    <w:p>
      <w:r>
        <w:t>a) Die Bezeichnung des Bestandteils gemäß Abschnitt A Punkt 2 ist durch die handelsüblichen oder wissenschaftlichen Synonyme zu ergänzen.</w:t>
      </w:r>
    </w:p>
    <w:p>
      <w:r>
        <w:t>b) Der Definition des Stoffs, deren Form derjenigen des Europäischen Arzneimittelbuchs entsprechen muss, sind alle notwendigen Begründungen, vor allem hinsichtlich der Molekülstruktur, beizufügen. Bei Stoffen, die nur durch die Herstellungsweise definiert werden können, ist diese so genau zu beschreiben, dass ein Stoff mit gleichbleibender Zusammensetzung und Wirkung dargestellt wird.</w:t>
      </w:r>
    </w:p>
    <w:p>
      <w:r>
        <w:t>c) Die Methoden zum Nachweis der Identität können in Form vollständiger Verfahren, wie sie für die Herstellung des Stoffes verwendet werden, und in Form routinemäßig durchzuführender Prüfungen beschrieben werden.</w:t>
      </w:r>
    </w:p>
    <w:p>
      <w:r>
        <w:t>d) Reinheitsprüfungen sind im Hinblick auf jede einzelne voraussichtliche Verunreinigung zu beschreiben, insbesondere im Hinblick auf Verunreinigungen mit schädlicher Wirkung sowie erforderlichenfalls im Hinblick auf diejenigen Verunreinigungen, die in Anbetracht der Stoffzusammensetzung, die Gegenstand des Antrags ist, einen nachteiligen Einfluss auf die Haltbarkeit des Arzneimittels haben oder die Analyseergebnisse verfälschen könnten.</w:t>
      </w:r>
    </w:p>
    <w:p>
      <w:r>
        <w:t>e) Prüfungen und Grenzwerte zur Kontrolle von für das Fertigerzeugnis relevanten Parametern, wie etwa Partikelgröße und Sterilität, müssen beschrieben und die Methoden müssen gegebenenfalls validiert werden.</w:t>
      </w:r>
    </w:p>
    <w:p>
      <w:r>
        <w:t>f) Bei komplexen Stoffen pflanzlichen oder tierischen Ursprungs ist zwischen dem Fall, dass vielfältige pharmakologische Wirkungen eine chemische, physikalische oder biologische Kontrolle der wichtigsten Bestandteile erfordern, und dem Fall von Stoffen zu unterscheiden, die eine oder mehrere Gruppen von Bestandteilen mit gleicher Wirkung umfassen, für die ein globales Verfahren zur Gehaltsbestimmung zugelassen werden kann.</w:t>
      </w:r>
    </w:p>
    <w:p>
      <w:r>
        <w:t>Diese Daten müssen belegen, dass die vorgeschlagenen Prüfverfahren die Kontrolle der Qualität des Wirkstoffs einer bestimmten Herkunft gewährleisten.</w:t>
      </w:r>
    </w:p>
    <w:p>
      <w:pPr>
        <w:pStyle w:val="Heading2"/>
      </w:pPr>
      <w:r>
        <w:t>1.1.3. Physikalisch-chemische Eigenschaften, die die Bioverfügbarkeit beeinflussen können</w:t>
      </w:r>
    </w:p>
    <w:p>
      <w:r>
        <w:t>Die nachfolgenden Angaben über sowohl in den Arzneibüchern aufgeführte als auch darin nicht aufgeführte Wirkstoffe sind als Teil der allgemeinen Beschreibung der Wirkstoffe zu machen, wenn sie sich auf die Bioverfügbarkeit des Arzneimittels auswirken:</w:t>
      </w:r>
    </w:p>
    <w:p>
      <w:r>
        <w:t>— Kristallform und Löslichkeit,</w:t>
      </w:r>
    </w:p>
    <w:p>
      <w:r>
        <w:t>— Größe der Partikel, gegebenenfalls nach Pulverisierung,</w:t>
      </w:r>
    </w:p>
    <w:p>
      <w:r>
        <w:t>— Hydrationsgrad,</w:t>
      </w:r>
    </w:p>
    <w:p>
      <w:r>
        <w:t>— Öl-Wasser-Verteilungskoeffizient,</w:t>
      </w:r>
    </w:p>
    <w:p>
      <w:r>
        <w:t>— pK- und pH-Wert.</w:t>
      </w:r>
    </w:p>
    <w:p>
      <w:r>
        <w:t>Die drei ersten Gedankenstriche gelten nicht für nur als Lösung verwendete Stoffe.</w:t>
      </w:r>
    </w:p>
    <w:p>
      <w:pPr>
        <w:pStyle w:val="Heading2"/>
      </w:pPr>
      <w:r>
        <w:t>1.2. Arzneiträgerstoffe</w:t>
      </w:r>
    </w:p>
    <w:p>
      <w:r>
        <w:t>Die allgemeinen und spezifischen Monographien des Europäischen Arzneibuchs gelten für alle darin aufgeführten Stoffe.</w:t>
      </w:r>
    </w:p>
    <w:p>
      <w:r>
        <w:t>Arzneiträgerstoffe müssen den Anforderungen der entsprechenden Monographie des Europäischen Arzneibuchs entsprechen. Gibt es eine solche Monographie nicht, kann auf das Arzneibuch eines Mitgliedstaats Bezug genommen werden. Gibt es auch eine solche Monographie nicht, kann auf die Monographie eines Drittstaates Bezug genommen werden. In einem solchen Fall ist die Eignung dieser Monographie nachzuweisen. Gegebenenfalls müssen die Vorschriften der Monographie durch zusätzliche Prüfungen zur Kontrolle von Parametern wie Partikelgröße, Sterilität oder Lösungsmittelrückstände ergänzt werden. Gibt es keine Arzneibuchmonographie, muss eine Spezifikation vorgeschlagen und begründet werden. Für den Wirkstoff gelten die Vorschriften für Spezifikationen gemäß Abschnitt 1.1.2 (a bis e). Die vorgeschlagenen Methoden und die entsprechenden Validierungsdaten sind darzustellen.</w:t>
      </w:r>
    </w:p>
    <w:p>
      <w:r>
        <w:t>Farbstoffe, die Tierarzneimitteln hinzugefügt werden sollen, müssen den Vorschriften der Richtlinie 78/25/EWG des Rates genügen; dies gilt nicht für bestimmte Tierarzneimittel zur topischen Anwendung, wie Insektizidhalsbänder und Ohrmarken, bei denen die Verwendung anderer Farbstoffe gerechtfertigt sein kann.</w:t>
      </w:r>
    </w:p>
    <w:p>
      <w:r>
        <w:t>Farbstoffe müssen den in der Richtlinie 95/45/EG der Kommission festgelegten Reinheitskriterien entsprechen.</w:t>
      </w:r>
    </w:p>
    <w:p>
      <w:r>
        <w:t>Bei neuartigen Hilfsstoffen, die erstmalig in einem Tierarzneimittel eingesetzt werden, oder bei Hilfsstoffen, bei denen dies durch eine neue Art der Anwendung geschieht, sind umfassende Angaben zur Herstellung, zur Charakterisierung und zu den Kontrollen zu machen, wobei Querverweise sowohl auf die klinischen als auch auf die nichtklinischen Daten zur Unbedenklichkeit zu machen sind.</w:t>
      </w:r>
    </w:p>
    <w:p>
      <w:pPr>
        <w:pStyle w:val="Heading2"/>
      </w:pPr>
      <w:r>
        <w:t>1.3. Behältnis und Verschlusssystem</w:t>
      </w:r>
    </w:p>
    <w:p>
      <w:pPr>
        <w:pStyle w:val="Heading2"/>
      </w:pPr>
      <w:r>
        <w:t>1.3.1. Wirkstoff</w:t>
      </w:r>
    </w:p>
    <w:p>
      <w:r>
        <w:t>Es sind Informationen über das Behältnis des Wirkstoffs und sein Verschlusssystem bereitzustellen. Welche Informationen bereitzustellen sind, hängt vom Aggregatzustand (flüssig oder fest) des Wirkstoffes ab.</w:t>
      </w:r>
    </w:p>
    <w:p>
      <w:pPr>
        <w:pStyle w:val="Heading2"/>
      </w:pPr>
      <w:r>
        <w:t>1.3.2. Fertigerzeugnis</w:t>
      </w:r>
    </w:p>
    <w:p>
      <w:r>
        <w:t>Es sind Informationen über das Behältnis des Fertigerzeugnisses und sein Verschlusssystem bereitzustellen. Welche Informationen bereitzustellen sind, hängt vom Verabreichungsweg des Tierarzneimittels und vom Aggregatzustand (flüssig oder fest) der Darreichungsform ab.</w:t>
      </w:r>
    </w:p>
    <w:p>
      <w:r>
        <w:t>Verpackungsmaterialien müssen den Anforderungen der entsprechenden Monographie des Europäischen Arzneibuchs entsprechen. Gibt es eine solche Monographie nicht, kann auf das Arzneibuch eines Mitgliedstaats Bezug genommen werden. Gibt es auch eine solche Monographie nicht, kann auf die Monographie eines Drittstaates Bezug genommen werden. In einem solchen Fall ist die Eignung dieser Monographie nachzuweisen.</w:t>
      </w:r>
    </w:p>
    <w:p>
      <w:r>
        <w:t>Gibt es keine Arzneibuchmonographie, muss eine Spezifikation für das Verpackungsmaterial vorgeschlagen und begründet werden.</w:t>
      </w:r>
    </w:p>
    <w:p>
      <w:r>
        <w:t>Es sind wissenschaftliche Daten über Auswahl und Eignung des Verpackungsmaterials vorzulegen.</w:t>
      </w:r>
    </w:p>
    <w:p>
      <w:r>
        <w:t>Für neuartiges Verpackungsmaterial, das mit dem Arzneimittel in Kontakt kommt, sind Informationen über Zusammensetzung, Herstellung und Unbedenklichkeit vorzulegen.</w:t>
      </w:r>
    </w:p>
    <w:p>
      <w:r>
        <w:t>Für Darreichungs- oder Verabreichungsvorrichtungen für Tierarzneimittel, die zusammen mit dem Tierarzneimittel bereitgestellt werden, sind Spezifikationen und gegebenenfalls Leistungsdaten vorzulegen.</w:t>
      </w:r>
    </w:p>
    <w:p>
      <w:pPr>
        <w:pStyle w:val="Heading2"/>
      </w:pPr>
      <w:r>
        <w:t>1.4. Stoffe biologischer Herkunft</w:t>
      </w:r>
    </w:p>
    <w:p>
      <w:r>
        <w:t>Sofern Ausgangsstoffe wie Mikroorganismen, Gewebe pflanzlichen oder tierischen Ursprungs, Zellen oder Flüssigkeiten (einschließlich Blut) menschlichen oder tierischen Ursprungs oder biotechnologische Zellstrukturen für die Herstellung von Tierarzneimitteln verwendet werden, sind Ursprung und Herkunft der Ausgangsstoffe zu beschreiben und durch Unterlagen zu belegen.</w:t>
      </w:r>
    </w:p>
    <w:p>
      <w:r>
        <w:t>Die Beschreibung des Ausgangsstoffs muss den Herstellungsvorgang, die Reinigungs-/Inaktivierungsverfahren sowie deren Validierung und alle prozessbegleitenden Kontrollverfahren einschließen, durch die die Qualität, Unbedenklichkeit und gleichbleibende Qualität des Fertigerzeugnisses sichergestellt werden soll.</w:t>
      </w:r>
    </w:p>
    <w:p>
      <w:r>
        <w:t>Beim Einsatz von Zellbänken ist nachzuweisen, dass die Zelleigenschaften bis zu der für die Produktion verwendeten Passagenzahl und darüber hinaus unverändert geblieben sind.</w:t>
      </w:r>
    </w:p>
    <w:p>
      <w:r>
        <w:t>Saatgut, Zellbänke oder Serumpools, wenn möglich, die Ausgangsstoffe, sind auf Fremdstoffe hin zu prüfen.</w:t>
      </w:r>
    </w:p>
    <w:p>
      <w:r>
        <w:t>Sofern Ausgangsmaterial tierischen oder menschlichen Ursprungs verwendet wird, sind die Maßnahmen zu beschreiben, die getroffen werden, um sicherzustellen, dass es frei von potenziellen Krankheitserregern ist.</w:t>
      </w:r>
    </w:p>
    <w:p>
      <w:r>
        <w:t>Sofern das Vorhandensein potenziell pathogener Fremdstoffe unvermeidlich ist, darf das Material nur verwendet werden, wenn durch die weitere Verarbeitung ihre Beseitigung und/oder Inaktivierung sichergestellt ist; dies ist zu validieren.</w:t>
      </w:r>
    </w:p>
    <w:p>
      <w:r>
        <w:t>Es ist anhand von Unterlagen zu belegen, dass Saatgut, Zellkulturen, Serumchargen und anderes Material, das von Tierarten stammt, die TSE übertragen könnten, den Leitlinien für die Minimierung des Risikos der Übertragung von Erregern der Spongiformen Enzephalopathie tierischen Ursprungs durch Human- und Tierarzneimittel sowie der entsprechenden Monographie des Europäischen Arzneibuchs entsprechen. Dieser Nachweis kann durch Eignungszertifikate erbracht werden, die von der Europäischen Direktion für Arzneimittelqualität (EDQM) für die einschlägige Monographie des Europäischen Arzneibuchs ausgestellt werden.</w:t>
      </w:r>
    </w:p>
    <w:p>
      <w:pPr>
        <w:pStyle w:val="Heading2"/>
      </w:pPr>
      <w:r>
        <w:t>D. IN-PROZESS-KONTROLLEN</w:t>
      </w:r>
    </w:p>
    <w:p>
      <w:r>
        <w:t>Das Dossier muss Angaben über die Prüfungen zur Produktkontrolle machen, die in einer Zwischenstufe des Herstellungsprozesses durchgeführt werden, um die Einheitlichkeit der technologischen Merkmale und des Herstellungsprozesses zu gewährleisten.</w:t>
      </w:r>
    </w:p>
    <w:p>
      <w:r>
        <w:t>Diese Kontrollen sind unerlässlich, um die Übereinstimmung des Tierarzneimittels mit der Zusammensetzung nachprüfen zu können, wenn der Antragsteller ausnahmsweise eine Methode zur analytischen Prüfung des Fertigerzeugnisses vorschlägt, die keine Bestimmung der Gesamtheit der Wirkstoffe (oder der Bestandteile des Hilfsstoffs, für welche die gleichen Anforderungen gelten wie für die Wirkstoffe) vorsieht.</w:t>
      </w:r>
    </w:p>
    <w:p>
      <w:r>
        <w:t>Das Gleiche gilt, falls prozessbegleitende Kontrollprüfungen die Voraussetzungen für die Kontrolle der Qualität des Fertigerzeugnisses bilden, und zwar vor allem dann, wenn das Fertigerzeugnis im Wesentlichen durch seine Herstellungsmethode bestimmt wird.</w:t>
      </w:r>
    </w:p>
    <w:p>
      <w:r>
        <w:t>Wird eine Halbfertigware vor der weiteren Verarbeitung oder dem ersten Schritt der Endfertigung möglicherweise gelagert, ist die Haltbarkeitsdauer der Halbfertigware auf der Grundlage der Daten zu errechnen, die sich aus Stabilitätsstudien ergeben haben.</w:t>
      </w:r>
    </w:p>
    <w:p>
      <w:pPr>
        <w:pStyle w:val="Heading2"/>
      </w:pPr>
      <w:r>
        <w:t>E. PRÜFUNGEN AM FERTIGERZEUGNIS</w:t>
      </w:r>
    </w:p>
    <w:p>
      <w:r>
        <w:t>Im Zusammenhang mit der Kontrolle des Fertigerzeugnisses bedeutet eine Charge eines Fertigerzeugnisses die Gesamtheit der Einheiten einer Darreichungsform, die aus derselben Menge an Ausgangsmaterial stammen und derselben Serie von Herstellungs- und/oder Sterilisierungsprozessen unterworfen wurden oder — im Falle eines kontinuierlichen Herstellungsverfahrens — die Gesamtheit der in einem bestimmten Zeitraum hergestellten Einheiten.</w:t>
      </w:r>
    </w:p>
    <w:p>
      <w:r>
        <w:t>In dem Genehmigungsantrag sind die Versuche anzugeben, die routinemäßig an jeder Charge des Fertigerzeugnisses durchgeführt werden. Die Häufigkeit der nicht routinemäßig durchgeführten Prüfungen ist anzugeben. Außerdem sind Freigabe-Grenzwerte anzugeben.</w:t>
      </w:r>
    </w:p>
    <w:p>
      <w:r>
        <w:t>Das Dossier muss Angaben zu Kontrollen enthalten, die am Fertigerzeugnis bei der Freigabe vorgenommen wurden. Die Angaben und Unterlagen müssen folgenden Anforderungen entsprechen.</w:t>
      </w:r>
    </w:p>
    <w:p>
      <w:r>
        <w:t>Die Bestimmungen der einschlägigen Monographien und der allgemeinen Kapitel des Europäischen Arzneibuchs oder, falls nicht vorhanden, des Arzneibuchs eines Mitgliedstaats gelten für alle darin aufgeführten Arzneimittel.</w:t>
      </w:r>
    </w:p>
    <w:p>
      <w:r>
        <w:t>Wenn andere als in den einschlägigen Monographien und den allgemeinen Kapiteln des Europäischen Arzneibuchs oder, falls nicht vorhanden, des Arzneibuchs eines Mitgliedstaats aufgeführte Prüfverfahren und Grenzwerte angewandt werden, ist dies anhand des Nachweises zu begründen, dass das Fertigerzeugnis bei einer Prüfung im Einklang mit jenen Monographien den Qualitätsanforderungen des entsprechenden Arzneibuchs an die betreffende Darreichungsform genügen würde.</w:t>
      </w:r>
    </w:p>
    <w:p>
      <w:pPr>
        <w:pStyle w:val="Heading2"/>
      </w:pPr>
      <w:r>
        <w:t>1. Allgemeine Merkmale des Fertigerzeugnisses</w:t>
      </w:r>
    </w:p>
    <w:p>
      <w:r>
        <w:t>Bestimmte Kontrollen allgemeiner Merkmale eines Arzneimittels müssen immer am Fertigerzeugnis durchgeführt werden. Diese Kontrollen erstrecken sich gegebenenfalls auf die Bestimmung der Durchschnittsmassen und der zulässigen Abweichungen, auf mechanische, physikalische oder mikrobiologische Versuche, auf die organoleptischen Eigenschaften, die physikalischen Eigenschaften wie Dichte, pH-Wert, Refraktionsindex usw. Für jede dieser Eigenschaften müssen die Standards und Toleranz in jedem einzelnen Fall vom Antragsteller spezifiziert werden.</w:t>
      </w:r>
    </w:p>
    <w:p>
      <w:r>
        <w:t>Die Prüfbedingungen und gegebenenfalls die verwendeten Geräte/Einrichtungen sowie die Standards sind, sofern sie nicht im Europäischen Arzneibuch oder im Arzneibuch eines Mitgliedstaats angegeben sind, genau zu beschreiben; das Gleiche gilt für den Fall, dass die in diesen Arzneibüchern vorgesehenen Verfahren nicht anwendbar sind.</w:t>
      </w:r>
    </w:p>
    <w:p>
      <w:r>
        <w:t>Darüber hinaus sind bei festen Darreichungsformen, die oral zu verabreichen sind, In-vitro-Untersuchungen über die Freisetzung und Lösungsgeschwindigkeit des oder der Wirkstoffe durchzuführen, sofern nicht anders begründet. Diese Untersuchungen sind auch bei der Darreichung auf anderem als oralem Weg durchzuführen, wenn die zuständigen Behörden des betreffenden Mitgliedstaats dies für erforderlich halten.</w:t>
      </w:r>
    </w:p>
    <w:p>
      <w:pPr>
        <w:pStyle w:val="Heading2"/>
      </w:pPr>
      <w:r>
        <w:t>2. Identitätsnachweis und Gehaltsbestimmung der Wirkstoffe</w:t>
      </w:r>
    </w:p>
    <w:p>
      <w:r>
        <w:t>Der Identitätsnachweis und die Gehaltsbestimmung des oder der Wirkstoffe sind bei einer Durchschnittsprobe, die für die Charge repräsentativ ist, oder bei einer bestimmten Anzahl gesondert betrachteter Gebrauchseinheiten durchzuführen.</w:t>
      </w:r>
    </w:p>
    <w:p>
      <w:r>
        <w:t>Ohne angemessene Begründung dürfen die zulässigen Fehlerbreiten der Wirkstoffe im Fertigerzeugnis bei der Herstellung ± 5 % nicht überschreiten.</w:t>
      </w:r>
    </w:p>
    <w:p>
      <w:r>
        <w:t>Der Hersteller muss die bis zum Ablauf der vorgeschlagenen Haltbarkeitsdauer geltenden zulässigen Grenzwerte für Abweichungen der Wirkstoffe im Fertigerzeugnis anhand von Haltbarkeitsprüfungen vorschlagen und begründen.</w:t>
      </w:r>
    </w:p>
    <w:p>
      <w:r>
        <w:t>In bestimmten Fällen besonders komplexer Mischungen, bei denen die Bestimmung zahlreicher oder in äußerst geringen Mengen vorhandener Wirkstoffe schwierige Prüfungen, die sich kaum bei jeder einzelnen Herstellungscharge durchführen lassen, erforderlich machen würde, ist es zulässig, dass die Gehaltsbestimmung eines oder mehrerer Wirkstoffe im Fertigerzeugnis unterbleibt, dies jedoch unter der ausdrücklichen Bedingung, dass diese Gehaltsbestimmungen am Zwischenerzeugnis durchgeführt werden. Diese vereinfachte Methode darf nicht auf die Charakterisierung der betreffenden Stoffe ausgedehnt werden. Sie wird durch eine Methode der quantitativen Bestimmung vervollständigt, die es den zuständigen Behörden ermöglicht nachzuprüfen, ob das Arzneimittel nach dem Inverkehrbringen mit seinen Spezifikationen im Einklang ist.</w:t>
      </w:r>
    </w:p>
    <w:p>
      <w:r>
        <w:t>Eine biologische Bestimmung in vivo oder in vitro ist erforderlich, sofern die physikalisch-chemischen Methoden nicht ausreichen, um Auskunft über die Qualität des Arzneimittels zu erhalten. Solch eine Bestimmung sollte möglichst Referenzmaterialien und statistische Analysen mit Berechnung der Sicherheitskoeffizienten umfassen. Sofern diese Versuche nicht am Fertigerzeugnis durchgeführt werden können, ist es möglich, dass sie in einem Zwischenstadium, möglichst gegen Ende des Herstellungsverfahrens, erfolgen.</w:t>
      </w:r>
    </w:p>
    <w:p>
      <w:r>
        <w:t>Kommt es bei der Herstellung des Fertigerzeugnisses zu Abbauprozessen, ist der annehmbare Höchstwert unmittelbar nach der Herstellung für Einzel- und Gesamtabbauprodukte anzugeben.</w:t>
      </w:r>
    </w:p>
    <w:p>
      <w:r>
        <w:t>Lassen die Angaben gemäß Abschnitt B einen signifikanten Wirkstoffzuschlag bei der Herstellung des Arzneimittels erkennen oder zeigen die Stabilitätsdaten, dass der Wirkstoffgehalt sich bei Lagerung verringert, muss die Beschreibung der Methoden zur Kontrolle des Fertigerzeugnisses gegebenenfalls die chemische Prüfung und erforderlichenfalls die toxikologisch-pharmakologische Prüfung der bei diesem Stoff eingetretenen Veränderungen umfassen; hier sind gegebenenfalls die Abbauprodukte zu charakterisieren und/oder zu bestimmen.</w:t>
      </w:r>
    </w:p>
    <w:p>
      <w:pPr>
        <w:pStyle w:val="Heading2"/>
      </w:pPr>
      <w:r>
        <w:t>3. Identitätsnachweis und Gehaltsbestimmung der Bestandteile des Hilfsstoffs</w:t>
      </w:r>
    </w:p>
    <w:p>
      <w:r>
        <w:t>Eine Identitätsprüfung und die Bestimmung des oberen und des unteren Grenzwerts sind für jeden einzelnen antimikrobiellen Konservierungsstoff und für alle Hilfsstoffe vorgeschrieben, die die Bioverfügbarkeit des Wirkstoffs beeinträchtigen könnten, sofern die Bioverfügbarkeit nicht durch andere geeignete Prüfungen gewährleistet ist. Die Identitätsprüfung und die Bestimmung eines oberen Grenzwerts sind für alle Antioxidantien und alle Hilfsstoffe erforderlich, die die physiologischen Funktionen beeinträchtigen könnten; außerdem ist für Antioxidantien zum Zeitpunkt der Freigabe auch ein unterer Grenzwert zu bestimmen.</w:t>
      </w:r>
    </w:p>
    <w:p>
      <w:pPr>
        <w:pStyle w:val="Heading2"/>
      </w:pPr>
      <w:r>
        <w:t>4. Unbedenklichkeitsversuche</w:t>
      </w:r>
    </w:p>
    <w:p>
      <w:r>
        <w:t>Unabhängig von den Ergebnissen toxikologischer und pharmakologischer Versuche, die zusammen mit dem Genehmigungsantrag vorzulegen sind, ist in den analytischen Unterlagen die Unbedenklichkeit in Bezug auf Sterilität und bakterielle Endotoxine nachzuweisen, soweit die Prüfungen routinemäßig zur Kontrolle der Qualität des Arzneimittels durchgeführt werden müssen.</w:t>
      </w:r>
    </w:p>
    <w:p>
      <w:pPr>
        <w:pStyle w:val="Heading2"/>
      </w:pPr>
      <w:r>
        <w:t>F. HALTBARKEITSVERSUCHE</w:t>
      </w:r>
    </w:p>
    <w:p>
      <w:pPr>
        <w:pStyle w:val="Heading2"/>
      </w:pPr>
      <w:r>
        <w:t>1. Wirkstoff(e)</w:t>
      </w:r>
    </w:p>
    <w:p>
      <w:r>
        <w:t>Es sind ein Zeitraum für wiederholte Prüfungen sowie die Bedingungen für die Lagerung des Wirkstoffs anzugeben, es sei denn der Wirkstoff ist Gegenstand einer Monographie des Europäischen Arzneibuchs und der Hersteller des Fertigerzeugnisses unterzieht den Wirkstoff unmittelbar vor seiner Verwendung im Rahmen der Herstellung des Fertigerzeugnisses einer vollständigen Überprüfung.</w:t>
      </w:r>
    </w:p>
    <w:p>
      <w:r>
        <w:t>Zur Erhärtung der Vorgaben bezüglich des Überprüfungszeitraums und der Lagerung sind Stabilitätsdaten vorzulegen. Die Art der durchgeführten Stabilitätsstudien, die verwendeten Versuchsprotokolle und Analyseverfahren sowie ihre Validierung sind zusammen mit den ausführlichen Ergebnissen vorzulegen. Der Haltbarkeitsverpflichtung ist eine Zusammenfassung des Versuchsprotokolls beizufügen.</w:t>
      </w:r>
    </w:p>
    <w:p>
      <w:r>
        <w:t>Liegt für den Wirkstoff aus der vorgeschlagenen Bezugsquelle jedoch ein Eignungszertifikat vor und werden darin ein Überprüfungszeitraum und Lagerungsbedingungen genannt, so sind für den Wirkstoff aus dieser Bezugsquelle keine Stabilitätsdaten erforderlich.</w:t>
      </w:r>
    </w:p>
    <w:p>
      <w:pPr>
        <w:pStyle w:val="Heading2"/>
      </w:pPr>
      <w:r>
        <w:t>2. Fertigerzeugnisse</w:t>
      </w:r>
    </w:p>
    <w:p>
      <w:r>
        <w:t>Zu beschreiben sind die Untersuchungen, die es ermöglicht haben, die Haltbarkeitsdauer, die empfohlenen Lagerungsbedingungen und die Spezifikationen bei Ablauf der Haltbarkeitsdauer, wie vom Antragsteller vorgeschlagen, zu erhärten.</w:t>
      </w:r>
    </w:p>
    <w:p>
      <w:r>
        <w:t>Die Art der durchgeführten Stabilitätsstudien, die verwendeten Versuchsprotokolle und Analyseverfahren sowie ihre Validierung sind zusammen mit den ausführlichen Ergebnissen vorzulegen.</w:t>
      </w:r>
    </w:p>
    <w:p>
      <w:r>
        <w:t>Sofern bei einem Fertigerzeugnis vor der Verabreichung eine Rekonstituierung oder Verdünnung erforderlich ist, sind detaillierte Angaben zu der vorgeschlagenen Haltbarkeitsdauer und zu den Spezifikationen für das rekonstituierte/verdünnte Arzneimittel zu machen und durch sachdienliche Haltbarkeitsdaten zu erhärten.</w:t>
      </w:r>
    </w:p>
    <w:p>
      <w:r>
        <w:t>Bei Multidosisbehältnissen sind gegebenenfalls Haltbarkeitsdaten vorzulegen, um die Haltbarkeitsdauer nach erstmaliger Entnahme des Arzneimittels zu begründen, und es ist eine Spezifikation für das im Gebrauch befindliche Behältnis festzulegen.</w:t>
      </w:r>
    </w:p>
    <w:p>
      <w:r>
        <w:t>Ist damit zu rechnen, dass sich bei einem Fertigerzeugnis Abbauprodukte bilden, so muss der Antragsteller dies mitteilen und angeben, welche Methoden für ihre Identifizierung und welche Prüfverfahren angewandt werden.</w:t>
      </w:r>
    </w:p>
    <w:p>
      <w:r>
        <w:t>Die Schlussfolgerungen müssen Analyseergebnisse enthalten, die die vorgeschlagene Haltbarkeitsdauer und gegebenenfalls die Haltbarkeitsdauer nach der ersten Entnahme bei den empfohlenen Lagerungsbedingungen sowie die Spezifikationen des Fertigerzeugnisses bei Ablauf der Haltbarkeitsdauer und gegebenenfalls der Haltbarkeitsdauer nach der ersten Entnahme bei diesen empfohlenen Lagerungsbedingungen rechtfertigen.</w:t>
      </w:r>
    </w:p>
    <w:p>
      <w:r>
        <w:t>Der annehmbare Höchstwert für Einzel- und Gesamtabbauprodukte bei Ablauf der Haltbarkeitsdauer ist anzugeben.</w:t>
      </w:r>
    </w:p>
    <w:p>
      <w:r>
        <w:t>Eine Beschreibung der Wechselwirkung von Arzneimittel und Behältnis ist in allen Fällen vorzulegen, in denen ein solches Risiko denkbar ist, insbesondere, wenn es sich um injizierbare Präparate handelt.</w:t>
      </w:r>
    </w:p>
    <w:p>
      <w:r>
        <w:t>Der Haltbarkeitsverpflichtung ist eine Zusammenfassung des Versuchsprotokolls beizufügen.</w:t>
      </w:r>
    </w:p>
    <w:p>
      <w:pPr>
        <w:pStyle w:val="Heading2"/>
      </w:pPr>
      <w:r>
        <w:t>G. SONSTIGE INFORMATIONEN</w:t>
      </w:r>
    </w:p>
    <w:p>
      <w:r>
        <w:t>In das Dossier können auch Informationen über die Qualität des Tierarzneimittels aufgenommen werden, die in den vorstehenden Abschnitten nicht erfasst sind.</w:t>
      </w:r>
    </w:p>
    <w:p>
      <w:r>
        <w:t>Für Arzneimittel-Vormischungen (zur Herstellung von Fütterungsarzneimitteln bestimmte Arzneimittel) sind Angaben zu Einmischraten, Angaben zur Herstellung, zur Kompatibilität/Eignung der Mischfuttermittel, zur homogenen und stabilen Verteilung im Fütterungsarzneimittel und zur vorgesehenen Haltbarkeit des Fütterungsarzneimittels zu machen. Für die Fütterungsarzneimittel, die unter Verwendung dieser Vormischungen gemäß den empfohlenen Anweisungen hergestellt werden, ist ebenfalls eine Spezifikation zu erstellen.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(9 von 12) Anhang II Teil 2 Pharmazeutische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