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2 Biologische Wirkstoffe und Arzneimittel (EN) (1 von 3) Scope, Increasing GMP requirements</w:t>
      </w:r>
    </w:p>
    <w:p>
      <w:r>
        <w:t>Quelle: https://health.ec.europa.eu/document/download/380fdf24-8a1e-4f65-809b-e08d990d5f9e_en?filename=2018_annex2_en.pdf</w:t>
      </w:r>
    </w:p>
    <w:p>
      <w:pPr>
        <w:pStyle w:val="Heading2"/>
      </w:pPr>
      <w:r>
        <w:t>Scope</w:t>
      </w:r>
    </w:p>
    <w:p>
      <w:r>
        <w:t>The methods employed in the manufacture of biological active substances and biological medicinal products for human use ('biological active substances and medicinal products') are a critical factor in shaping the appropriate regulatory control. Biological active substances and medicinal products can be defined therefore largely by reference to their method of manufacture. This annex provides guidance on the full range of active substances and medicinal products defined as biological, with the exception of Advanced Therapy Medicinal Products (“ATMPs”), as defined in Article 1(1) of Regulation (EC) No 1394/20071. The ATMPs are not covered by the present guideline. Manufacturers of ATMPs should refer to the Guidelines on Good Manufacturing Practice specific to Advanced Therapy Medicinal Products referred to in Article 5 of the above quoted Regulation.</w:t>
      </w:r>
    </w:p>
    <w:p>
      <w:r>
        <w:t>This annex is divided into two main parts:</w:t>
      </w:r>
    </w:p>
    <w:p>
      <w:r>
        <w:t>a) Part A contains supplementary guidance on the manufacture of biological active substances and medicinal products, from control over seed lots and cell banks through to finishing activities, and testing.</w:t>
      </w:r>
    </w:p>
    <w:p>
      <w:r>
        <w:t>b) Part B contains further guidance on selected types of biological active substances and medicinal products.</w:t>
      </w:r>
    </w:p>
    <w:p>
      <w:r>
        <w:t>This annex, along with several other annexes of the Guide to GMP in EudraLex Volume 4, provides guidance which supplements that in Part I and in Part II of that Guide. There are two aspects to the scope of this annex:</w:t>
      </w:r>
    </w:p>
    <w:p>
      <w:r>
        <w:t>a) Stage of manufacture - for biological active substances to the point immediately prior to their being rendered sterile, the primary guidance source is Part II. Guidance for the subsequent manufacturing steps of biological products are covered in Part I.</w:t>
      </w:r>
    </w:p>
    <w:p>
      <w:r>
        <w:t>b) Type of product - this annex provides guidance on the full range of medicinal products defined as biological, with the exception of ATMPs.</w:t>
      </w:r>
    </w:p>
    <w:p>
      <w:r>
        <w:t>These two aspects are shown in Table 1, it should be noted that this table is illustrative only and is not meant to describe the precise scope. It should also be understood that in line with the corresponding table in Part II of EudraLex, Volume 4, the level of GMP increases in detail from early to later steps in the manufacture of biological active substances but GMP principles should always be adhered to. The inclusion of some early steps of manufacture within the scope of this Annex does not imply that those steps will be routinely subject to inspection by the authorities.</w:t>
      </w:r>
    </w:p>
    <w:p>
      <w:r>
        <w:t>Antibiotics are not defined as biological medicinal products, however where biological stages of manufacture occur, guidance in this Annex may be used. Guidance for medicinal products derived from fractionated human blood or plasma is covered in Annex 14 of EudraLex, Volume 4, and for non-transgenic plant products in Annex 7.</w:t>
      </w:r>
    </w:p>
    <w:p>
      <w:r>
        <w:t>Fußnote Regulation (EC) No 1394 of the European Parliament and of the Council of 13 November 2007 on advanced therapy medicinal products and amending Directive 2001/83/EC and Regulation (EC) No 726/2004, OJ L 324, 10.12.2007, p.121</w:t>
      </w:r>
    </w:p>
    <w:p>
      <w:r>
        <w:t>In certain cases, other legislation is applicable to the starting materials. For example,</w:t>
      </w:r>
    </w:p>
    <w:p>
      <w:r>
        <w:t>(a) Tissue and cells used as starting materials for medicinal products: Directive 2004/23/EC of the European Parliament and of the Council of 31 March 2004 on setting standards of quality and safety for the donation, procurement, testing, processing, preservation, storage and distribution of human tissues and cells,2 and Commission Directive 2006/17/EC of 8 February 2006 implementing Directive 2004/23/EC of the European Parliament and of the Council as regards certain technical requirements for the donation, procurement and testing of human tissues and cells3 cover only their donation, procurement and testing. Such tissues and cells may provide the active substances for some biological medicinal product within the scope of this annex at which point GMP and other medicinal product legislation requirements apply.</w:t>
      </w:r>
    </w:p>
    <w:p>
      <w:r>
        <w:t>(b) Blood or blood components used as starting materials for medicinal products: Directive 2002/98/EC of the European Parliament and of the Council of 27 January 2003 setting standards of quality and safety for the collection, testing, processing, storage and distribution of human blood and blood components and amending Directive 2001/83/EC4 and its Commission Directives provides the technical requirements5 for the selection of donors and the collection and testing of blood and blood components.</w:t>
      </w:r>
    </w:p>
    <w:p>
      <w:r>
        <w:t>Additionally, the manufacture and control of genetically modified organisms needs to comply with local and national requirements. In accordance with Directive 2009/41/EC of the European Parliament and of the Council of 6 May 2009 on the contained use of genetically modified micro-organisms,6 appropriate containment and other protective measures shall be established and maintained in facilities where any genetically modified micro-organism are handled. Advice should be obtained according to national legislation in order to establish and maintain the appropriate Biological Safety Level. There should be no conflicts with GMP requirements.</w:t>
      </w:r>
    </w:p>
    <w:p>
      <w:r>
        <w:t>Table 1. Illustrative guide to manufacturing activities within the scope of Annex 2.</w:t>
      </w:r>
    </w:p>
    <w:p>
      <w:r>
        <w:rPr>
          <w:b/>
        </w:rPr>
        <w:t>Tabelle (zeilenweise wiedergegeben):</w:t>
      </w:r>
    </w:p>
    <w:p>
      <w:pPr>
        <w:pStyle w:val="ListBullet"/>
      </w:pPr>
      <w:r>
        <w:t>Type and source of material: 1. Animal or plant sources: non-transgenic; Example product: Heparins, insulin, enzymes, proteins, allergen extract,; Application of this guide to manufacturing steps shown in grey: Collection of plant, organ, animal material or fluid7, Cutting, mixing, and /or initial processing, Isolation and purification, Formulation, filling.</w:t>
      </w:r>
    </w:p>
    <w:p>
      <w:r>
        <w:t>Fußnote 2 OJ L 102, 7.4.2004, p. 48.</w:t>
      </w:r>
    </w:p>
    <w:p>
      <w:r>
        <w:t>Fußnote 3 OJ L 38, 9.2.2006, p. 40.</w:t>
      </w:r>
    </w:p>
    <w:p>
      <w:r>
        <w:t>Fußnote 4 OJ L 33, 8.2.2003, p.30.</w:t>
      </w:r>
    </w:p>
    <w:p>
      <w:r>
        <w:t>Fußnote 5 Directive 2004/33/EC of 22 March 2004 implementing Directive 2002/98/EC of the European Parliament and of the Council as regards certain technical requirements for blood and blood components and Good Practice Guidelines for blood establishments as referenced in Directive 2016/1214, amending Directive 2005/62/EC.</w:t>
      </w:r>
    </w:p>
    <w:p>
      <w:r>
        <w:t>Fußnote 6 OJ L 125,21.5.2009, p. 75.</w:t>
      </w:r>
    </w:p>
    <w:p>
      <w:r>
        <w:t>Fußnote 7 See section B1 for the extent to which GMP principles apply.</w:t>
      </w:r>
    </w:p>
    <w:p>
      <w:r>
        <w:rPr>
          <w:b/>
        </w:rPr>
        <w:t>Tabelle (zeilenweise wiedergegeben):</w:t>
      </w:r>
    </w:p>
    <w:p>
      <w:pPr>
        <w:pStyle w:val="ListBullet"/>
      </w:pPr>
      <w:r>
        <w:t>2. Virus or bacteria/ fermentation/ cell culture; immunosera,: Viral or bacterial vaccines; enzymes, proteins, Establishment &amp; maintenance of MCB8, WCB, MVS, WVS, Cell culture and/or fermentation, Inactivation when applicable, isolation and purification, Formulation, filling.</w:t>
      </w:r>
    </w:p>
    <w:p>
      <w:pPr>
        <w:pStyle w:val="ListBullet"/>
      </w:pPr>
      <w:r>
        <w:t>3. Biotechnology fermentation/ cell culture; immunosera,: Recombinant products, MAb, allergens, vaccines, Establishment &amp; maintenance of MCB and WCB, MSL, WSL, Cell culture and/or fermentation, Isolation, purification, modification, Formulation, filling.</w:t>
      </w:r>
    </w:p>
    <w:p>
      <w:pPr>
        <w:pStyle w:val="ListBullet"/>
      </w:pPr>
      <w:r>
        <w:t>4. Animal sources: transgenic; immunosera,: Recombinant proteins,, Master and working transgenic bank, Collection, cutting, mixing, and / or initial processing, Isolation, purification and modification, Formulation, filling.</w:t>
      </w:r>
    </w:p>
    <w:p>
      <w:pPr>
        <w:pStyle w:val="ListBullet"/>
      </w:pPr>
      <w:r>
        <w:t>5. Plant sources: transgenic; immunosera,: Recombinant proteins, vaccines, allergen, Master and working transgenic bank, Growing, harvesting9, Initial extraction, isolation, purification, modification, Formulation, filling.</w:t>
      </w:r>
    </w:p>
    <w:p>
      <w:pPr>
        <w:pStyle w:val="ListBullet"/>
      </w:pPr>
      <w:r>
        <w:t>6.Human sources; immunosera,: Urine derived enzymes, hormones, Collection of fluid10, Mixing, and/or initial processing, Isolation and purification, Formulation, filling.</w:t>
      </w:r>
    </w:p>
    <w:p>
      <w:pPr>
        <w:pStyle w:val="ListBullet"/>
      </w:pPr>
      <w:r>
        <w:t>7. Human sources; immunosera,: Products from cells tissues, Donation, procurement and testing of starting tissue / cells11, Initial processing, isolation and purification., Cell isolation, culture, purification, combination with noncellular components., Formulation, combination, filling.</w:t>
      </w:r>
    </w:p>
    <w:p>
      <w:pPr>
        <w:pStyle w:val="Heading2"/>
      </w:pPr>
      <w:r>
        <w:t>Increasing GMP requirements</w:t>
      </w:r>
    </w:p>
    <w:p>
      <w:r>
        <w:t>See Glossary for explanation of acronyms.</w:t>
      </w:r>
    </w:p>
    <w:p>
      <w:pPr>
        <w:pStyle w:val="Heading2"/>
      </w:pPr>
      <w:r>
        <w:t>Principle</w:t>
      </w:r>
    </w:p>
    <w:p>
      <w:r>
        <w:t>8 See section on ‘Seed lot and cell bank system’ for the extent to which GMP applies.</w:t>
      </w:r>
    </w:p>
    <w:p>
      <w:r>
        <w:t>9 HMPC guideline on Good Agricultural and Collection Practice - EMEA/HMPC/246816/2005. 10 Principles of GMP apply, see explanatory text in ‘Scope’.</w:t>
      </w:r>
    </w:p>
    <w:p>
      <w:r>
        <w:t>11 Human tissues and cells must comply with Directive 2004/23/EC and implementing Directives at these stages. The manufacture of biological medicinal active substances and products involves certain specific considerations arising from the nature of the products and the processes. The ways in which biological medicinal products are manufactured, controlled and administered make some particular precautions necessary.</w:t>
      </w:r>
    </w:p>
    <w:p>
      <w:r>
        <w:t>Unlike conventional medicinal products, which are manufactured using chemical and physical techniques capable of a high degree of consistency, the manufacture of biological active substances and medicinal products involves biological processes and materials, such as cultivation of cells or extraction from living organisms. These biological processes may display inherent variability, so that the range and nature of by-products may be variable. As a result, quality risk management (QRM) principles are particularly important for this class of materials and should be used to develop the control strategy across all stages of manufacture so as to minimise variability and to reduce the opportunity for contamination and crosscontamination.</w:t>
      </w:r>
    </w:p>
    <w:p>
      <w:r>
        <w:t>Since materials and processing conditions used in cultivation processes are designed to provide conditions for the growth of specific cells and microorganisms, this provides extraneous microbial contaminants the opportunity to grow. In addition, some products may be limited in their ability to withstand a wide range of purification techniques particularly those designed to inactivate or remove adventitious viral contaminants. The design of the processes, equipment, facilities, utilities, the conditions of preparation and addition of buffers and reagents, sampling and training of the operators are key considerations to minimise such contamination events.</w:t>
      </w:r>
    </w:p>
    <w:p>
      <w:r>
        <w:t>Specifications related to products (such as those in Pharmacopoeial monographs, Marketing Authorisation (MA), and Clinical Trial Authorisation, (CTA)) will dictate whether and to what stage substances and materials can have a defined level of bioburden or need to be sterile. Similarly, manufacturing must be consistent with other specifications set out in the MA or CTA guidance (e.g. number of generations (doublings, passages) between the seed lot or cell bank).</w:t>
      </w:r>
    </w:p>
    <w:p>
      <w:r>
        <w:t>For biological materials that cannot be sterilized (e.g. by filtration), processing must be conducted aseptically to minimise the introduction of contaminants. Where they exist, CHMP guidance documents should be consulted on the validation of specific manufacturing methods, e.g. virus removal or inactivation. The application of appropriate environmental controls and monitoring and, wherever feasible, in-situ cleaning and sterilization systems together with the use of closed systems can significantly reduce the risk of accidental contamination and crosscontamination.</w:t>
      </w:r>
    </w:p>
    <w:p>
      <w:r>
        <w:t>Control usually involves biological analytical techniques, which typically have a greater variability than physico-chemical determinations. A robust manufacturing process is therefore crucial and in-process controls take on a particular importance in the manufacture of biological active substances and medicinal products.</w:t>
      </w:r>
    </w:p>
    <w:p>
      <w:r>
        <w:t>Biological medicinal products which incorporate human tissues or cells must take into account the requirements of Directive 2004/23/EC and Commission Directive 2006/17/EC. In line with Commission Directive 2006/86/EC of 24 October 2006 implementing Directive 2004/23/EC of the European Parliament and of the Council as regards traceability requirements, notification of serious adverse reactions and events and certain technical requirements for the coding, processing, preservation, storage and distribution of human tissues and cells,12 collection and testing must be done in accordance with an appropriate quality system for which standards and specifications are defined in its Annex..</w:t>
      </w:r>
    </w:p>
    <w:p>
      <w:r>
        <w:t>Biological active substances and medicinal products must comply with the latest version of the Note for Guidance on Minimising the Risk of Transmitting Animal Spongiform Encephalopathy (TSE) Agents via Human and Veterinary Medicinal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2 Biologische Wirkstoffe und Arzneimittel (EN) (1 von 3) Scope, Increasing GMP requirements</dc:title>
  <dc:subject>https://health.ec.europa.eu/document/download/380fdf24-8a1e-4f65-809b-e08d990d5f9e_en?filename=2018_annex2_en.pdf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