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GDP-Leitlinien Humanarzneimittel 2013-C 343-01 (2 von 2) ANHANG</w:t>
      </w:r>
    </w:p>
    <w:p>
      <w:r>
        <w:t>Quelle: Amtsblatt der EU, CELEX 52013XC1123(01), https://eur-lex.europa.eu/legal-content/DE/TXT/?uri=CELEX:52013XC1123(01)</w:t>
      </w:r>
    </w:p>
    <w:p>
      <w:pPr>
        <w:pStyle w:val="Heading2"/>
      </w:pPr>
      <w:r>
        <w:t>10.2 Das Qualitätssicherungssystem</w:t>
      </w:r>
    </w:p>
    <w:p>
      <w:r>
        <w:t>Das Qualitätssicherungssystem eines Vermittlers sollte schriftlich niedergelegt, genehmigt und stets aktuell sein. Darin sollten die Verantwortlichkeiten, Prozesse und das Risikomanagement im Zusammenhang mit ihrer Tätigkeit festgelegt sein.</w:t>
      </w:r>
    </w:p>
    <w:p>
      <w:r>
        <w:t>Das Qualitätssicherungssystem sollte auch einen Notfallplan umfassen, der die wirksame Durchführung jeder Aktion zur Rücknahme eines Arzneimittels vom Markt gewährleistet, die vom Hersteller oder von den zuständigen Behörden angeordnet wird bzw. in Zusammenarbeit mit dem Hersteller oder dem Zulassungsinhaber für das betreffende Arzneimittel erfolgt (23). Der Vermittler muss die zuständige Behörde sofort unterrichten, wenn er den Verdacht hat, dass Arzneimittel, die in der Lieferkette angeboten werden, gefälscht sind (24).</w:t>
      </w:r>
    </w:p>
    <w:p>
      <w:pPr>
        <w:pStyle w:val="Heading2"/>
      </w:pPr>
      <w:r>
        <w:t>10.3 Personal</w:t>
      </w:r>
    </w:p>
    <w:p>
      <w:r>
        <w:t>Jeder Mitarbeiter, der an den Vermittlungstätigkeiten beteiligt ist, sollte in Bezug auf das geltende EU- und nationale Recht und die Probleme mit gefälschten Arzneimitteln geschult sein.</w:t>
      </w:r>
    </w:p>
    <w:p>
      <w:pPr>
        <w:pStyle w:val="Heading2"/>
      </w:pPr>
      <w:r>
        <w:t>10.4 Dokumentation</w:t>
      </w:r>
    </w:p>
    <w:p>
      <w:r>
        <w:t>Es gelten die allgemeinen Aufzeichnungsvorschriften des Kapitels 4.</w:t>
      </w:r>
    </w:p>
    <w:p>
      <w:r>
        <w:t>Außerdem sollte es zumindest die folgenden Verfahren und Anweisungen sowie die dazugehörigen Aufzeichnungen über deren Ausführung geben:</w:t>
      </w:r>
    </w:p>
    <w:p>
      <w:r>
        <w:t>i) Verfahren für die Bearbeitung von Beschwerden;</w:t>
      </w:r>
    </w:p>
    <w:p>
      <w:r>
        <w:t>ii) Verfahren für die Unterrichtung der zuständigen Behörden und Zulassungsinhaber über Arzneimittel, bei denen der Verdacht einer Fälschung besteht;</w:t>
      </w:r>
    </w:p>
    <w:p>
      <w:r>
        <w:t>iii) Verfahren für Produktrückrufe;</w:t>
      </w:r>
    </w:p>
    <w:p>
      <w:r>
        <w:t>iv) Verfahren, mit denen sichergestellt wird, dass die vermittelten Arzneimittel über eine Zulassung verfügen;</w:t>
      </w:r>
    </w:p>
    <w:p>
      <w:r>
        <w:t>v) Verfahren, mit denen überprüft werden kann, ob die zuliefernden Großhändler über eine Großhandelsgenehmigung und die zuliefernden Hersteller oder Importeure über eine Herstellungserlaubnis verfügen und die Kunden in dem betreffenden Mitgliedstaat zur Abgabe von Arzneimitteln befugt sind;</w:t>
      </w:r>
    </w:p>
    <w:p>
      <w:r>
        <w:t>vi) der Vermittler muss für alle Vermittlungs-Transaktionen mit Arzneimitteln Aufzeichnungen in Form von Einkaufs-/Verkaufsrechnungen, in computergestützter Form oder in irgendeiner sonstigen Form aufbewahren, aus denen mindestens folgende Angaben hervorgehen: Datum, Name des Arzneimittels, vermittelte Menge, Name und Anschrift des Zulieferers und des Kunden, sowie mindestens die Chargennummer der Produkte, die die Sicherheitsmerkmale tragen.</w:t>
      </w:r>
    </w:p>
    <w:p>
      <w:r>
        <w:t>Aufzeichnungen sollten den zuständigen Behörden während des in den nationalen Rechtsvorschriften vorgesehenen Zeitraums, mindestens jedoch fünf Jahre lang, zu Prüfungszwecken zur Verfügung gehalten werden.</w:t>
      </w:r>
    </w:p>
    <w:p>
      <w:pPr>
        <w:pStyle w:val="Heading2"/>
      </w:pPr>
      <w:r>
        <w:t>KAPITEL 11 — SCHLUSSBESTIMMUNGEN</w:t>
      </w:r>
    </w:p>
    <w:p>
      <w:r>
        <w:t>Diese Leitlinien ersetzen die am 1. März 1994 veröffentlichten Leitlinien für die gute Vertriebspraxis von Humanarzneimitteln (25) und die Leitlinien vom 7. März 2013 für die gute Vertriebspraxis von Humanarzneimitteln (26).</w:t>
      </w:r>
    </w:p>
    <w:p>
      <w:r>
        <w:t>Diese Leitlinien werden ab dem Tag nach ihrer Veröffentlichung im Amtsblatt der Europäischen Union angewendet.</w:t>
      </w:r>
    </w:p>
    <w:p>
      <w:pPr>
        <w:pStyle w:val="Heading1"/>
      </w:pPr>
      <w:r>
        <w:t>ANHANG</w:t>
      </w:r>
    </w:p>
    <w:p>
      <w:pPr>
        <w:pStyle w:val="Heading2"/>
      </w:pPr>
      <w:r>
        <w:t>Glossar</w:t>
      </w:r>
    </w:p>
    <w:p>
      <w:r>
        <w:rPr>
          <w:b/>
        </w:rPr>
        <w:t>Tabelle (zeilenweise wiedergegeben):</w:t>
      </w:r>
    </w:p>
    <w:p>
      <w:pPr>
        <w:pStyle w:val="ListBullet"/>
      </w:pPr>
      <w:r>
        <w:t>Begriffe: Gute Vertriebspraxis; Begriffsbestimmung: Die gute Vertriebspraxis ist der Teil der Qualitätssicherung, mit dessen Hilfe gewährleistet wird, dass die Qualität von Arzneimitteln während sämtlicher Etappen der Lieferkette — vom Herstellungsort bis zur Apotheke oder zu der zur Abgabe von Arzneimitteln an die Öffentlichkeit ermächtigten oder befugten Person — erhalten bleibt.</w:t>
      </w:r>
    </w:p>
    <w:p>
      <w:pPr>
        <w:pStyle w:val="ListBullet"/>
      </w:pPr>
      <w:r>
        <w:t>Begriffe: Ausfuhrverfahren; Begriffsbestimmung: Ausfuhrverfahren erlauben es Gemeinschaftsgütern, das Zollgebiet der Union zu verlassen. Für die Zwecke der Leitlinien wird die Lieferung von Arzneimitteln aus einem EU-Mitgliedstaat an einen Vertragsstaat des Europäischen Wirtschaftsraums nicht als Ausfuhr betrachtet.</w:t>
      </w:r>
    </w:p>
    <w:p>
      <w:pPr>
        <w:pStyle w:val="ListBullet"/>
      </w:pPr>
      <w:r>
        <w:t>Begriffe: Gefälschtes Arzneimittel (1); Begriffsbestimmung: Jedes Arzneimittel, bei dem Folgendes gefälscht wurde: a) seine Identität, einschließlich seiner Verpackung und Kennzeichnung, seines Namens oder seiner Zusammensetzung in Bezug auf jegliche Inhaltsstoffe, einschließlich der Arzneiträgerstoffe und des Gehalts dieser Inhaltsstoffe; b) seine Herkunft, einschließlich Hersteller, Herstellungsland, Herkunftsland und Zulassungsinhaber; oder c) seine Herkunft, einschließlich der Aufzeichnungen und Dokumente in Zusammenhang mit den genutzten Vertriebswegen.</w:t>
      </w:r>
    </w:p>
    <w:p>
      <w:pPr>
        <w:pStyle w:val="ListBullet"/>
      </w:pPr>
      <w:r>
        <w:t>Begriffe: Freizonen und Freilager (2); Begriffsbestimmung: Freizonen und Freilager sind Teile des Zollgebiets der Gemeinschaft oder in diesem Zollgebiet gelegene Räumlichkeiten, die vom übrigen Zollgebiet getrennt sind und in denen a) Gemeinschaftswaren für die Erhebung der Einfuhrabgaben und Anwendung der handelspolitischen Maßnahmen bei der Einfuhr als nicht im Zollgebiet der Gemeinschaft befindlich angesehen werden, sofern sie nicht in den zollrechtlich freien Verkehr oder ein anderes Zollverfahren übergeführt oder unter anderen als den im Zollrecht vorgesehenen Voraussetzungen verwendet oder verbraucht werden; b) für bestimmte Gemeinschaftswaren aufgrund des Verbringens in die Freizone oder das Freilager die Maßnahmen anwendbar werden, die grundsätzlich an die Ausfuhr der betreffenden Waren anknüpfen, sofern dies in einer besonderen Gemeinschaftsregelung vorgesehen ist.</w:t>
      </w:r>
    </w:p>
    <w:p>
      <w:pPr>
        <w:pStyle w:val="ListBullet"/>
      </w:pPr>
      <w:r>
        <w:t>Begriffe: Lagerung; Begriffsbestimmung: Lagerung von Arzneimitteln.</w:t>
      </w:r>
    </w:p>
    <w:p>
      <w:pPr>
        <w:pStyle w:val="ListBullet"/>
      </w:pPr>
      <w:r>
        <w:t>Begriffe: Transport; Begriffsbestimmung: Das Verbringen von Arzneimitteln von einem Ort an einen anderen, ohne dass sie unterwegs für ungerechtfertigte Zeiträume zwischengelagert werden.</w:t>
      </w:r>
    </w:p>
    <w:p>
      <w:pPr>
        <w:pStyle w:val="ListBullet"/>
      </w:pPr>
      <w:r>
        <w:t>Begriffe: Beschaffung; Begriffsbestimmung: Das Erlangen und Beziehen, der Erwerb oder Kauf von Arzneimitteln von Herstellern, Importeuren oder anderen Großhändlern.</w:t>
      </w:r>
    </w:p>
    <w:p>
      <w:pPr>
        <w:pStyle w:val="ListBullet"/>
      </w:pPr>
      <w:r>
        <w:t>Begriffe: Qualifizierung; Begriffsbestimmung: Nachweis, dass Ausrüstungsgegenstände korrekt funktionieren und mit ihnen tatsächlich die erwarteten Ergebnisse erreicht werden können. Der Begriff der „Validierung“ wird mitunter so weit ausgelegt, dass er auch das Qualifizierungskonzept umfasst. (Definiert in EudraLex, Band 4, im Glossar zu den Leitlinien für die gute Herstellungspraxis).</w:t>
      </w:r>
    </w:p>
    <w:p>
      <w:pPr>
        <w:pStyle w:val="ListBullet"/>
      </w:pPr>
      <w:r>
        <w:t>Begriffe: Lieferung; Begriffsbestimmung: Alle Tätigkeiten der Bereitstellung, des Verkaufs oder der Schenkung von Arzneimitteln an Großhändler, Apotheker oder Personen, die zur Abgabe von Arzneimitteln an die Öffentlichkeit ermächtigt oder befugt sind.</w:t>
      </w:r>
    </w:p>
    <w:p>
      <w:pPr>
        <w:pStyle w:val="ListBullet"/>
      </w:pPr>
      <w:r>
        <w:t>Begriffe: Qualitätsrisikomanagement; Begriffsbestimmung: Ein systematisches Verfahren für die Bewertung, Kontrolle und Überprüfung von Risiken in Bezug auf die Qualität des Arzneimittels über den gesamten Lebenszyklus des Produkts hinweg.</w:t>
      </w:r>
    </w:p>
    <w:p>
      <w:pPr>
        <w:pStyle w:val="ListBullet"/>
      </w:pPr>
      <w:r>
        <w:t>Begriffe: Qualitätssicherungssystem; Begriffsbestimmung: Die Summe aller Teile eines Systems zur Umsetzung der Qualitätspolitik eines Unternehmens und Gewährleistung des Erreichens der Qualitätsziele. (Internationale Konferenz zur Angleichung der technischen Anforderungen an die Zulassung von Humanarzneimitteln, Q9).</w:t>
      </w:r>
    </w:p>
    <w:p>
      <w:pPr>
        <w:pStyle w:val="ListBullet"/>
      </w:pPr>
      <w:r>
        <w:t>Begriffe: Validierung; Begriffsbestimmung: Nachweis, dass jedes Verfahren, jeder Prozess, jeder Ausrüstungsgegenstand, jedes Material, jede Tätigkeit oder jedes System tatsächlich zum Erreichen der erwarteten Ziele führt. (Vgl. auch „Qualifizierung“) (Definiert in EudraLex, Band 4, im Glossar zu den Leitlinien für die gute Herstellungspraxis).</w:t>
      </w:r>
    </w:p>
    <w:p>
      <w:pPr>
        <w:pStyle w:val="Heading2"/>
      </w:pPr>
      <w:r>
        <w:t>Fußnoten</w:t>
      </w:r>
    </w:p>
    <w:p>
      <w:r>
        <w:t>Fußnote (1) Richtlinie 2001/83/EG des Europäischen Parlaments und des Rates vom 6. November 2001 zur Schaffung eines Gemeinschaftskodexes für Humanarzneimittel, ABl. L 311 vom 28.11.2001, S. 67.</w:t>
      </w:r>
    </w:p>
    <w:p>
      <w:r>
        <w:t>Fußnote (2) Leitlinien für die gute Vertriebspraxis von Humanarzneimitteln, ABl. C 63 vom 1.3.1994, S. 4.</w:t>
      </w:r>
    </w:p>
    <w:p>
      <w:r>
        <w:t>Fußnote (3) Leitlinien vom 7. März 2013 für die gute Vertriebspraxis von Humanarzneimitteln, ABl. C 68 vom 8.3.2013, S. 1.</w:t>
      </w:r>
    </w:p>
    <w:p>
      <w:r>
        <w:t>Fußnote (4) Richtlinie 2011/62/EU des Europäischen Parlaments und des Rates vom 8. Juni 2011 zur Änderung der Richtlinie 2001/83/EG zur Schaffung eines Gemeinschaftskodexes für Humanarzneimittel hinsichtlich der Verhinderung des Eindringens von gefälschten Arzneimitteln in die legale Lieferkette, ABl. L 174 vom 1.7.2011, S. 74.</w:t>
      </w:r>
    </w:p>
    <w:p>
      <w:r>
        <w:t>Fußnote (5) Artikel 80 Buchstabe h der Richtlinie 2001/83/EG.</w:t>
      </w:r>
    </w:p>
    <w:p>
      <w:r>
        <w:t>Fußnote (6) Artikel 79 Buchstabe b der Richtlinie 2001/83/EG.</w:t>
      </w:r>
    </w:p>
    <w:p>
      <w:r>
        <w:t>Fußnote (7) Artikel 83 der Richtlinie 2001/83/EG.</w:t>
      </w:r>
    </w:p>
    <w:p>
      <w:r>
        <w:t>Fußnote (8) Artikel 79 Buchstabe a der Richtlinie 2001/83/EG.</w:t>
      </w:r>
    </w:p>
    <w:p>
      <w:r>
        <w:t>Fußnote (9) ABl. L 281 vom 23.11.1995, S. 31.</w:t>
      </w:r>
    </w:p>
    <w:p>
      <w:r>
        <w:t>Fußnote (10) Artikel 80 Buchstabe e und Artikel 82 der Richtlinie 2001/83/EG.</w:t>
      </w:r>
    </w:p>
    <w:p>
      <w:r>
        <w:t>Fußnote (11) Artikel 76 Absätze 1 und 2 der Richtlinie 2001/83/EG.</w:t>
      </w:r>
    </w:p>
    <w:p>
      <w:r>
        <w:t>Fußnote (12) Artikel 76 Absatz 3 der Richtlinie 2001/83/EG.</w:t>
      </w:r>
    </w:p>
    <w:p>
      <w:r>
        <w:t>Fußnote (13) Artikel 80 Buchstabe b der Richtlinie 2001/83/EG.</w:t>
      </w:r>
    </w:p>
    <w:p>
      <w:r>
        <w:t>Fußnote (14) Artikel 40 Absatz 3 der Richtlinie 2001/83/EG.</w:t>
      </w:r>
    </w:p>
    <w:p>
      <w:r>
        <w:t>Fußnote (15) Artikel 80 Absatz 4 der Richtlinie 2001/83/EG.</w:t>
      </w:r>
    </w:p>
    <w:p>
      <w:r>
        <w:t>Fußnote (16) Artikel 82 der Richtlinie 2001/83/EG.</w:t>
      </w:r>
    </w:p>
    <w:p>
      <w:r>
        <w:t>Fußnote (17) Artikel 1 Absatz 17 der Richtlinie 2001/83/EG.</w:t>
      </w:r>
    </w:p>
    <w:p>
      <w:r>
        <w:t>Fußnote (18) Artikel 85a der Richtlinie 2001/83/EG.</w:t>
      </w:r>
    </w:p>
    <w:p>
      <w:r>
        <w:t>Fußnote (19) Artikel 80 Buchstabe i der Richtlinie 2001/83/EG.</w:t>
      </w:r>
    </w:p>
    <w:p>
      <w:r>
        <w:t>Fußnote (20) Artikel 85b Absatz 3 der Richtlinie 2001/83/EG.</w:t>
      </w:r>
    </w:p>
    <w:p>
      <w:r>
        <w:t>Fußnote (21) Artikel 1 Absatz 17a der Richtlinie 2001/83/EG.</w:t>
      </w:r>
    </w:p>
    <w:p>
      <w:r>
        <w:t>Fußnote (22) Artikel 85b der Richtlinie 2001/83/EG.</w:t>
      </w:r>
    </w:p>
    <w:p>
      <w:r>
        <w:t>Fußnote (23) Artikel 80 Buchstabe d der Richtlinie 2001/83/EG.</w:t>
      </w:r>
    </w:p>
    <w:p>
      <w:r>
        <w:t>Fußnote (24) Artikel 85b Absatz 1 Unterabsatz 3 der Richtlinie 2001/83/EG.</w:t>
      </w:r>
    </w:p>
    <w:p>
      <w:r>
        <w:t>Fußnote (25) ABl. C 63 vom 1.3.1994, S. 4.</w:t>
      </w:r>
    </w:p>
    <w:p>
      <w:r>
        <w:t>Fußnote (26) ABl. C 68 vom 8.3.2013, S. 1.</w:t>
      </w:r>
    </w:p>
    <w:p>
      <w:r>
        <w:t>Fußnote (1) Artikel 1 Absatz 33 der Richtlinie 2001/83/EG.</w:t>
      </w:r>
    </w:p>
    <w:p>
      <w:r>
        <w:t>Fußnote (2) Artikel 166 bis 181 der Verordnung (EWG) Nr. 2913/92 des Rates vom 12. Oktober 1992 zur Festlegung des Zollkodex der Gemeinschaften (ABl. L 302 vom 19.10.1992, S.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GDP-Leitlinien Humanarzneimittel 2013-C 343-01 (2 von 2) ANHANG</dc:title>
  <dc:subject>Amtsblatt der EU, CELEX 52013XC1123(01), https://eur-lex.europa.eu/legal-content/DE/TXT/?uri=CELEX:52013XC1123(01)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