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ATMP (5 von 6) Kap 10-11 Qualifizierung und Validierung, Sachkundige Person</w:t>
      </w:r>
    </w:p>
    <w:p>
      <w:r>
        <w:t>Quelle: EU-GMP-Leitfaden, Teil IV (Bekanntmachung des BMG), https://www.bundesgesundheitsministerium.de/service/gesetze-und-verordnungen/bekanntmachungen</w:t>
      </w:r>
    </w:p>
    <w:p>
      <w:pPr>
        <w:pStyle w:val="Heading1"/>
      </w:pPr>
      <w:r>
        <w:t>10 Qualifizierung und Validierung</w:t>
      </w:r>
    </w:p>
    <w:p>
      <w:pPr>
        <w:pStyle w:val="Heading2"/>
      </w:pPr>
      <w:r>
        <w:t>10.1 Qualifizierung der Räumlichkeiten und Ausrüstung</w:t>
      </w:r>
    </w:p>
    <w:p>
      <w:pPr>
        <w:pStyle w:val="Heading2"/>
      </w:pPr>
      <w:r>
        <w:t>10.1.1 Allgemeine Grundsätze</w:t>
      </w:r>
    </w:p>
    <w:p>
      <w:r>
        <w:t>10.10 Für die Herstellung von ATMPs verwendete Räumlichkeiten und Ausrüstung sollten qualifiziert werden. Durch die Qualifizierung der Räumlichkeiten und Ausrüstung wird festgestellt, ob die Räumlichkeiten und Ausrüstung für die vorgesehenen Arbeitsgänge geeignet sind.</w:t>
      </w:r>
    </w:p>
    <w:p>
      <w:r>
        <w:t>10.11 Entscheidungen zum Anwendungsbereich und Umfang der Qualifizierung sollten auf einer Risikobewertung basieren, die dokumentiert werden sollte. Folgendes sollte bei der Festlegung der Strategie für die Qualifizierung der Räumlichkeiten und Ausrüstung berücksichtigt werden: 10.12</w:t>
      </w:r>
    </w:p>
    <w:p>
      <w:r>
        <w:t>a) Reine Bereiche sollten gemäß ISO 14644-1 qualifiziert und in angemessenen Abständen gemäß ISO 14644-2 erneut qualifiziert werden. Insbesondere werden jährliche Klassifizierungstests (gemäß ISO 14664-1) erwartet, die Häufigkeit kann jedoch basierend auf der Risikobewertung, dem Umfang des Überwachungssystems und Daten, die fortlaufend mit den Akzeptanzgrenzwerten oder im Überwachungsplan definierten Levels übereinstimmen, erhöht werden. 10.13</w:t>
      </w:r>
    </w:p>
    <w:p>
      <w:r>
        <w:t>b) Werden computergestützte Systeme verwendet, sollte ihre Validierung im Verhältnis zu ihren Auswirkungen auf die Qualität des Produkts stehen.17 Für computergestützte Systeme, die kritische Prozesse unterstützen, sollten Vorkehrungen getroffen werden, um die fortlaufende Unterstützung im Falle eines Systemausfalls sicherzustellen (z. B. durch ein manuelles oder ein alternatives System). 10.14</w:t>
      </w:r>
    </w:p>
    <w:p>
      <w:r>
        <w:t>c) Für ATMP-Prüfpräparate wird erwartet, dass zumindest die Eignung des Luftqualitätssystems (gemäß ISO 14644-1 und ISO 14664-2) und die Eignung der Räumlichkeiten für eine angemessene Kontrolle der Gefahr einer Kontamination durch mikrobiologische und nicht lebensfähige Partikel geprüft werden. Außerdem sollten alle anderen Aspekte der Räumlichkeiten, die mit Blick auf die spezifischen Risiken des angestrebten Herstellungsprozesses kritisch sind, qualifiziert werden (z. B. Containment-Maßnahmen bei der Verwendung viraler, replikationsfähiger Vektoren). Auch kritische Ausrüstung sollte qualifiziert werden.</w:t>
      </w:r>
    </w:p>
    <w:p>
      <w:r>
        <w:t>10.15 Vor Beginn der Herstellung einer neuen Art von ATMP in bereits qualifizierten Räumlichkeiten sollte der Hersteller beurteilen, ob mit Blick auf die spezifischen Risiken und Eigenschaften des neuen Herstellungsprozesses/ neuen Produktes die Notwendigkeit zur Requalifizierung besteht. Wurden die Räumlichkeiten beispielsweise für die offene Verarbeitung qualifiziert und ein geschlossenes System wird eingeführt, so kann davon ausgegangen werden, dass die (bestehende) Qualifizierung der Räumlichkeiten ein Worst-Case-Szenario umfasst und daher keine Requalifizierung nötig ist. Wurden die Räumlichkeiten dagegen für einen einfachen Herstellungsprozess qualifiziert und ein komplexerer Prozess wird eingeführt, der z. B. ein zusätzliches Containment-Level erfordert, so ist eine Requalifizierung erforderlich. Ebenso sollte bei einer signifikanten Änderung an der Anordnung der Räumlichkeiten beurteilt werden, ob eine Requalifizierung erforderlich ist.</w:t>
      </w:r>
    </w:p>
    <w:p>
      <w:r>
        <w:t>10.16 Einrichtungen und Ausrüstung sollten in angemessenen Abständen reevaluiert werden, um zu bestätigen, dass sie für die vorgesehenen Arbeitsgänge weiterhin geeignet sind.</w:t>
      </w:r>
    </w:p>
    <w:p>
      <w:pPr>
        <w:pStyle w:val="Heading2"/>
      </w:pPr>
      <w:r>
        <w:t>10.1.2 Schritte des Qualifizierungsverfahrens</w:t>
      </w:r>
    </w:p>
    <w:p>
      <w:r>
        <w:t>Festlegung der Benutzeranforderung (User Requirement Specifications):</w:t>
      </w:r>
    </w:p>
    <w:p>
      <w:r>
        <w:t>10.17 Der Hersteller, oder – sofern zutreffend – der Sponsor oder Zulassungsinhaber sollte die Spezifikationen für die Räumlichkeiten und Ausrüstung festlegen. Durch die Benutzeranforderung sollte sichergestellt sein, dass die kritischen Qualitätsmerkmale des Produkts und die mit den Herstellungsprozessen verbundenen ermittelten Risiken angemessen berücksichtigt werden (z. B. Maßnahmen zur Vermeidung von Kreuzkontamination in einer Mehrprodukt-Betriebsstätte). Ebenso sollte in der Benutzeranforderung auf die Eignung der Materialien der Ausrüstungsteile, die mit dem Produkt in Berührung kommen, eingegangen werden. Designqualifizierung (DQ):</w:t>
      </w:r>
    </w:p>
    <w:p>
      <w:r>
        <w:t>10.18 Die Übereinstimmung der Benutzeranforderung mit der Guten Herstellungspraxis sollte nachgewiesen und dokumentiert werden. Überprüfung der Übereinstimmung mit der Benutzeranforderung:</w:t>
      </w:r>
    </w:p>
    <w:p>
      <w:r>
        <w:t>10.19 Der Hersteller, oder – sofern zutreffend – der Sponsor oder Zulassungsinhaber sollte überprüfen, ob die Räumlichkeiten/Ausrüstung mit der Benutzeranforderung übereinstimmen und die Anforderungen der Guten Herstellungspraxis erfüllen. Dies umfasst normalerweise folgende Schritte: 10.20</w:t>
      </w:r>
    </w:p>
    <w:p>
      <w:r>
        <w:t>a) Installationsqualifizierung (IQ): Es sollte mindestens überprüft werden, ob:</w:t>
      </w:r>
    </w:p>
    <w:p>
      <w:r>
        <w:t>(i) Bauteile, Ausrüstung, Leitungen und andere Installationen in Übereinstimmung mit der Benutzeranforderung installiert wurden,</w:t>
      </w:r>
    </w:p>
    <w:p>
      <w:r>
        <w:t>(ii) Betriebs- und Wartungsanweisungen (sofern zutreffend) zur Verfügung gestellt wurden und</w:t>
      </w:r>
    </w:p>
    <w:p>
      <w:r>
        <w:t>(iii) die Instrumente entsprechend kalibriert wurden und – sofern zutreffend – die zugehörigen Alarmsysteme funktionstüchtig sind. 10.21</w:t>
      </w:r>
    </w:p>
    <w:p>
      <w:r>
        <w:t>b) Funktionsqualifizierung (Operational Qualification, OQ): Es sollte überprüft werden, ob die Räumlichkeiten und Ausrüstung geeignet sind, konstruktionsgemäß (einschließlich unter Worst-Case-Bedingungen) zu funktionieren. 10.22</w:t>
      </w:r>
    </w:p>
    <w:p>
      <w:r>
        <w:t>c) Leistungsqualifizierung (Performance Qualification, PQ): Es sollte überprüft werden, ob die Räumlichkeiten und Ausrüstung geeignet sind, in Übereinstimmung mit den Anforderungen des angestrebten Herstellungsprozesses (unter Annahme von Worst-Case-Bedingungen) gleichbleibend zu funktionieren. Eine Überprüfung mit Ersatzmaterialien oder simulierten Produkten ist zulässig.</w:t>
      </w:r>
    </w:p>
    <w:p>
      <w:r>
        <w:t>10.23 Alle festgestellten Abweichungen sollten behandelt werden, bevor mit dem nächsten Qualifizierungsschritt fortgefahren wird. Es wird jedoch anerkannt, dass es in einigen Fällen angemessen sein kann, IQ, OQ und PQ gleichzeitig durchzuführen. Es kann außerdem zulässig sein, die Prozessvalidierung zeitgleich mit der PQ durchzuführen.</w:t>
      </w:r>
    </w:p>
    <w:p>
      <w:r>
        <w:t>Fußnote 17 Die Grundsätze der Validierung von Computern mit zugehöriger Ausrüstung enthält Anhang 11 zu Teil I der Leitlinien für die Gute Herstellungspraxis (Eudralex Band 4).</w:t>
      </w:r>
    </w:p>
    <w:p>
      <w:r>
        <w:t>10.24 Wenn die Funktionalität der Ausrüstung nicht durch Transport und Installation beeinträchtigt wird, können die Dokumentationsüberprüfung und bestimmte Prüfungen im Betrieb des Lieferanten (z. B. im Rahmen der Werksabnahmeprüfung [Factory Acceptance Tests, FAT]) durchgeführt werden, ohne dass die jeweiligen Elemente der IQ/OQ in der Herstellungsstätte wiederholt werden müssen.</w:t>
      </w:r>
    </w:p>
    <w:p>
      <w:r>
        <w:t>10.25 Ebenso ist es bei der Validierung mehrerer identischer Ausrüstungsgegenstände zulässig, dass der Hersteller eine geeignete Prüfstrategie basierend auf einer Bewertung der Risiken festlegt.</w:t>
      </w:r>
    </w:p>
    <w:p>
      <w:r>
        <w:t>Dokumentation:</w:t>
      </w:r>
    </w:p>
    <w:p>
      <w:r>
        <w:t>10.26 Es sollte ein Bericht erstellt werden, in dem die Ergebnisse und Schlussfolgerungen zusammengefasst werden. Wird die Qualifizierungsdokumentation von einem Dritten (z. B. Lieferant, Monteur) geliefert, sollte der Hersteller des ATMP oder – sofern zutreffend – der Sponsor oder Zulassungsinhaber beurteilen, ob die zur Verfügung gestellte Dokumentation ausreichend ist oder ob zusätzliche Prüfungen am Standort vorgenommen werden sollten, um die Eignung der Ausrüstung zu bestätigen (z. B. bei Informationslücken in Zusammenhang mit dem angestrebten Herstellungsprozess oder wenn die Ausrüstung anders als vom Hersteller der Ausrüstung bestimmt verwendet werden soll usw.).</w:t>
      </w:r>
    </w:p>
    <w:p>
      <w:r>
        <w:t>10.27 Wird die Qualifizierung der Räumlichkeiten/Ausrüstung einem Dritten übertragen, gelten außerdem die Grundsätze gemäß Abschnitt 13.</w:t>
      </w:r>
    </w:p>
    <w:p>
      <w:pPr>
        <w:pStyle w:val="Heading2"/>
      </w:pPr>
      <w:r>
        <w:t>10.2 Reinigungsvalidierung</w:t>
      </w:r>
    </w:p>
    <w:p>
      <w:r>
        <w:t>10.28 Die Reinigungsverfahren, die auf wiederverwendbare Instrumente und Ausrüstungsteile, die mit dem Produkt in Berührung kommen, angewandt werden, sollten validiert werden.</w:t>
      </w:r>
    </w:p>
    <w:p>
      <w:r>
        <w:t>10.29 Bei der Reinigungsvalidierung handelt es sich um die dokumentierte Beweisführung, dass ein bestimmtes Reinigungsverfahren Kontaminanten, Rückstände des vorhergehenden Produkts und Reinigungsmittel effektiv und reproduzierbar unter einen vorab definierten Schwellenwert absenkt. Es kann mehrere Vorgehensweisen für die Durchführung einer Reinigungsvalidierung geben. Ziel ist es, nachzuweisen, dass die vorab definierten Akzeptanzkriterien durch den Reinigungsprozess beständig eingehalten werden. Das Risiko einer mikrobiologischen Kontamination und einer Kontamination mit Endotoxinen sollte sorgfältig beurteilt werden.</w:t>
      </w:r>
    </w:p>
    <w:p>
      <w:r>
        <w:t>10.30 Folgende Erwägungen gelten für die Planung der Strategie für die Reinigungsvalidierung:</w:t>
      </w:r>
    </w:p>
    <w:p>
      <w:r>
        <w:t>– Es sollten die Faktoren bestimmt werden, die die Wirksamkeit des Reinigungsprozesses beeinflussen (z. B. Bedienpersonal, Spülzeiten, Reinigungsausrüstung und Menge der verwendeten Reinigungsmittel). Wurden variable Faktoren identifiziert, sollten Worst-Case-Situationen als Grundlage für Reinigungsvalidierungsstudien dienen.</w:t>
      </w:r>
    </w:p>
    <w:p>
      <w:r>
        <w:t>– Der Einfluss des Zeitintervalls zwischen Herstellung und Reinigung und zwischen Reinigung und Verwendung sollte als Grundlage für die Festlegung der Standzeiten der ungereinigten und der gereinigten Ausrüstung für den Reinigungsprozess dienen.</w:t>
      </w:r>
    </w:p>
    <w:p>
      <w:r>
        <w:t>– Wenn aufgrund der Knappheit der Ausgangsstoffe begründet, können Simulationsmittel zum Einsatz kommen.</w:t>
      </w:r>
    </w:p>
    <w:p>
      <w:r>
        <w:t>10.31 Reinigungsverfahren für sehr ähnliche ATMPs müssen nicht gesondert validiert werden. Eine einzige Validierung, die das Worst-Case-Szenario berücksichtigt, ist zulässig.</w:t>
      </w:r>
    </w:p>
    <w:p>
      <w:r>
        <w:t>10.32 Die Reinigungsvalidierung sollte in einem Dokument beschrieben werden und Folgendes umfassen:</w:t>
      </w:r>
    </w:p>
    <w:p>
      <w:r>
        <w:t>(i) Detailliertes Reinigungsverfahren für jeden Ausrüstungsgegenstand: Eine Zusammenfassung in Gruppen18 ist zulässig, wenn sie angemessen begründet wird (z. B. Reinigung von Prozessbehältern gleicher Bauart, aber unterschiedlicher Kapazität). Werden ähnliche Ausrüstungstypen in Gruppen zusammengefasst, wird eine Begründung erwartet, warum eine bestimmte Ausrüstung für die Reinigungsvalidierung ausgewählt wurde. Die Auswahl der Ausrüstung sollte repräsentativ für das Worst-Case-Szenario sein (z. B. Auswahl des Behälters mit der größeren Kapazität).</w:t>
      </w:r>
    </w:p>
    <w:p>
      <w:r>
        <w:t>(ii) Probenahmeverfahren: Die Probenahme kann durch Wischen und/oder Spülen, oder abhängig von der Produktionsausrüstung auf andere geeignete Weise erfolgen. Materialien und Verfahren zur Probenahme sollten das Ergebnis nicht beeinflussen. Für den Wischtest sollte die Probenahme an Stellen erfolgen, die als „Worst Case“ identifiziert wurden. Es sollte nachgewiesen werden, dass mit allen eingesetzten Probenahmeverfahren eine Wiederfindung von allen in der Ausrüstung bemusterten produktberührenden Materialien möglich ist.</w:t>
      </w:r>
    </w:p>
    <w:p>
      <w:r>
        <w:t>(iii) Zu verwendende validierte analytische Methoden.</w:t>
      </w:r>
    </w:p>
    <w:p>
      <w:r>
        <w:t>(iv) Akzeptanzkriterien, einschließlich der wissenschaftlichen Begründung für die Festlegung der jeweiligen Grenzwerte.</w:t>
      </w:r>
    </w:p>
    <w:p>
      <w:r>
        <w:t>10.33 Das Reinigungsverfahren sollte basierend auf einer Risikobewertung ausreichend häufig durchgeführt werden und die Akzeptanzkriterien erfüllen, um die Validierung des Reinigungsverfahrens zu belegen (normalerweise mindestens drei aufeinanderfolgende Chargen). Die Reinigungsvalidierung kann reduziert werden oder nicht erforderlich sein, wenn im Herstellungsprozess nur Einwegmaterialien verwendet werden.</w:t>
      </w:r>
    </w:p>
    <w:p>
      <w:r>
        <w:t>Fußnote 18 Bei diesem Konzept wird davon ausgegangen, dass die Validierung von Zwischenniveaus durch die Validierung der Extremwerte repräsentiert wird.</w:t>
      </w:r>
    </w:p>
    <w:p>
      <w:r>
        <w:t>10.34 Eine visuelle Überprüfung auf Reinheit ist ein wichtiger Bestandteil der Akzeptanzkriterien für die Reinigungsvalidierung. Es ist jedoch in der Regel nicht akzeptabel, dass dieses Kriterium allein herangezogen wird. Wiederholte Reinigung und wiederholte Prüfungen bis zum Erhalt zulässiger Rückstandswerte gelten ebenso nicht als akzeptables Vorgehen.</w:t>
      </w:r>
    </w:p>
    <w:p>
      <w:pPr>
        <w:pStyle w:val="Heading2"/>
      </w:pPr>
      <w:r>
        <w:t>Vorgehensweise bei ATMP-Prüfpräparaten</w:t>
      </w:r>
    </w:p>
    <w:p>
      <w:r>
        <w:t>10.35 Für ATMP-Prüfpräparate ist eine Reinigungsverifizierung zulässig. In solchen Fällen sollten ausreichend Daten aus der Verifizierung vorliegen, um die Schlussfolgerung zuzulassen, dass die Ausrüstung sauber ist und für eine weitere Verwendung zur Verfügung steht.</w:t>
      </w:r>
    </w:p>
    <w:p>
      <w:pPr>
        <w:pStyle w:val="Heading2"/>
      </w:pPr>
      <w:r>
        <w:t>10.3 Prozessvalidierung</w:t>
      </w:r>
    </w:p>
    <w:p>
      <w:r>
        <w:t>10.36 Prozessvalidierung ist der dokumentierte Nachweis, dass der Herstellungsprozess beständig ein Ergebnis innerhalb bestimmter Parameter hervorbringt. Es wird anerkannt, dass bei ATMPs aufgrund der Eigenschaften der Ausgangsstoffe ein gewisser Variabilitätsgrad des Fertigprodukts immanent ist; Ziel der Prozessvalidierung für ATMPs ist es jedoch, nachzuweisen, dass die Eigenschaften des Fertigprodukts innerhalb eines gegebenen Bereichs liegen (in Übereinstimmung mit den Bestimmungen der Arzneimittelzulassung).</w:t>
      </w:r>
    </w:p>
    <w:p>
      <w:r>
        <w:t>10.37 Die Strategie für die Prozessvalidierung sollte in einem Dokument festgelegt werden (Validierungsplan). Der Validierungsplan sollte die kritischen Prozessparameter, kritischen Qualitätsmerkmale und die zugehörigen Akzeptanzkriterien basierend auf Entwicklungsdaten oder dokumentiertem Prozesswissen definieren (und, sofern zutreffend, begründen). Der gewählte Ansatz sollte begründet werden. Sofern zutreffend sollten im Validierungsplan andere (nicht kritische) Merkmale und Parameter, die während des Validierungsvorgangs zu untersuchen oder überwachen sind, sowie die Begründung der Auswahl angegeben werden.</w:t>
      </w:r>
    </w:p>
    <w:p>
      <w:r>
        <w:t>10.38 Außerdem sollte im Validierungsplan Folgendes angegeben werden:</w:t>
      </w:r>
    </w:p>
    <w:p>
      <w:r>
        <w:t>(i) Liste der zu verwendenden Ausrüstung/Einrichtungen (einschließlich Mess-/Überwachungs-/Aufzeichnungsgeräte) zusammen mit dem Kalibrierungsstatus;</w:t>
      </w:r>
    </w:p>
    <w:p>
      <w:r>
        <w:t>(ii) Liste der analytischen Methoden und wie diese zu validieren sind, soweit erforderlich;</w:t>
      </w:r>
    </w:p>
    <w:p>
      <w:r>
        <w:t>(iii) vorgeschlagene Inprozesskontrollen mit Akzeptanzkriterien und Grund/Gründen für die Wahl der jeweiligen Inprozesskontrolle;</w:t>
      </w:r>
    </w:p>
    <w:p>
      <w:r>
        <w:t>(iv) falls erforderlich zusätzlich durchzuführende Tests mit Akzeptanzkriterien;</w:t>
      </w:r>
    </w:p>
    <w:p>
      <w:r>
        <w:t>(v) Probenahmeplan und Begründung;</w:t>
      </w:r>
    </w:p>
    <w:p>
      <w:r>
        <w:t>(vi) Methoden für die Aufzeichnung und Bewertung von Ergebnissen;</w:t>
      </w:r>
    </w:p>
    <w:p>
      <w:r>
        <w:t>(vii) Chargenfreigabe- und Zertifizierungsprozess (falls zutreffend);</w:t>
      </w:r>
    </w:p>
    <w:p>
      <w:r>
        <w:t>(viii) Spezifikationen für das Fertigprodukt (wie in der Arzneimittelzulassung vorgesehen).</w:t>
      </w:r>
    </w:p>
    <w:p>
      <w:r>
        <w:t>10.39 Im Allgemeinen gilt, dass mindestens drei aufeinanderfolgend unter Routinebedingungen hergestellte Chargen eine Validierung eines Prozesses darstellen. Unter Berücksichtigung der Frage, ob Standardherstellungsmethoden eingesetzt werden, ob bereits ähnliche Produkte oder Prozesse am Standort verwendet werden, unter Berücksichtigung der Variabilität des Ausgangsstoffs (autolog oder allogen) oder der klinischen Indikation (seltene Krankheit: es werden nur wenige Chargen produziert) kann eine andere Chargenanzahl gerechtfertigt sein.</w:t>
      </w:r>
    </w:p>
    <w:p>
      <w:r>
        <w:t>10.40 Die für die meisten ATMPs typische begrenzte Verfügbarkeit der Zellen/Gewebe erfordert die Entwicklung pragmatischer Ansätze. Der Prozessvalidierungsansatz sollte die verfügbaren Mengen an Gewebe/Zellen berücksichtigen und den Schwerpunkt auf die Erlangung möglichst umfangreicher Prozesskenntnisse aus jeder verarbeiteten Charge legen. Die reduzierte Prozessvalidierung sollte, sofern möglich, durch zusätzliche Inprozesskontrollen kompensiert werden, um die Produktionsbeständigkeit nachzuweisen.</w:t>
      </w:r>
    </w:p>
    <w:p>
      <w:pPr>
        <w:pStyle w:val="Heading2"/>
      </w:pPr>
      <w:r>
        <w:t>Validierung mit Ersatzmaterialien</w:t>
      </w:r>
    </w:p>
    <w:p>
      <w:r>
        <w:t>10.41 Die Verwendung von Ersatzmaterialien kann zulässig sein, wenn es an Ausgangsstoffen mangelt (z. B. bei autologen ATMPs, allogenen Produkten für die gerichtete Anwendung, oder allogenen Produkten, bei denen keine Expansion von Zellen in Masterzellbänke stattfindet). Die Repräsentativität von Ersatz-Ausgangsstoffen sollte evaluiert werden, unter Berücksichtigung von beispielsweise Alter des Spenders, Verwendung von Materialien von gesunden Spendern, anatomischer Quelle (z. B. Femur oder Beckenkamm) oder anderer Eigenschaften (z. B. Verwendung repräsentativer Zelltypen oder von Zellen bei höherer Passagenzahl als in den Produktspezifikationen vorgesehen).</w:t>
      </w:r>
    </w:p>
    <w:p>
      <w:r>
        <w:t>10.42 Sofern möglich sollte erwogen werden, für wichtige Aspekte des Herstellungsprozesses die Verwendung von Ersatzmaterialien durch Proben der eigentlichen Ausgangsstoffe zu ergänzen. Beispielsweise kann im Falle eines ATMP, das auf der Modifizierung autologer Zellen zur Behandlung einer genetischen Erkrankung basiert, die Prozessvalidierung unter Verwendung autologer (von der Erkrankung betroffener) Zellen auf diejenigen Abschnitte des Prozesses beschränkt sein, die sich auf die genetische Modifizierung selbst konzentrieren. Andere Aspekte können mithilfe eines repräsentativen Ersatz-Zelltyps validiert werden. Ansätze der begleitenden Validierung</w:t>
      </w:r>
    </w:p>
    <w:p>
      <w:r>
        <w:t>10.43 Aufgrund der beschränkten Verfügbarkeit der Ausgangsstoffe und/oder wenn ein deutliches Nutzen-Risiko-Verhältnis für den Patienten vorliegt, kann eine begleitende Validierung zulässig sein. Die Entscheidung für eine begleitende Validierung sollte begründet und ein Plan festgelegt werden. Anschließend sollten regelmäßige Überprüfungen der Daten der Chargenherstellung verwendet werden, um zu bestätigen, dass der Herstellungsprozess die Einhaltung der Spezifikationen in der Arzneimittelzulassung gewährleisten kann.</w:t>
      </w:r>
    </w:p>
    <w:p>
      <w:r>
        <w:t>10.44 Wenn das Konzept einer begleitenden Validierung gewählt wurde, sollten ausreichend Daten vorliegen, die den Schluss zulassen, dass die Charge die festgelegten Kriterien erfüllt. Die Ergebnisse und die Schlussfolgerung sollten formell dokumentiert werden und der sachkundigen Person vor der Chargenzertifizierung vorliegen.</w:t>
      </w:r>
    </w:p>
    <w:p>
      <w:pPr>
        <w:pStyle w:val="Heading2"/>
      </w:pPr>
      <w:r>
        <w:t>Validierungsstrategie für sehr ähnliche Produkte</w:t>
      </w:r>
    </w:p>
    <w:p>
      <w:r>
        <w:t>10.45 Wird die gleiche Herstellungsplattform für mehrere sehr ähnliche Produkte verwendet (z. B. genetisch modifizierte Zellen, für die virale Vektoren nach dem gleichen Herstellungsprozess hergestellt werden), sollte der Umfang der Validierung für jedes neue Produkt auf einer begründeten und dokumentierten Risikobewertung des Prozesses basieren. Dabei sollte für jeden wesentlichen Schritt des Prozesses der Umfang des Prozesswissens berücksichtigt werden, einschließlich bestehender einschlägiger Prozessvalidierungen. Daher kann die Validierung, sofern die anderen Herstellungsschritte gleich bleiben, auf die Schritte beschränkt werden, die neu im Prozess sind.</w:t>
      </w:r>
    </w:p>
    <w:p>
      <w:pPr>
        <w:pStyle w:val="Heading2"/>
      </w:pPr>
      <w:r>
        <w:t>ATMP-Prüfpräparate</w:t>
      </w:r>
    </w:p>
    <w:p>
      <w:r>
        <w:t>10.46 Eine Validierung des Herstellungsprozesses für ATMP-Prüfpräparate wird nicht erwartet, jedoch sollten geeignete Überwachungs- und Kontrollmaßnahmen implementiert werden, um die Einhaltung der Anforderungen der Genehmigung der klinischen Prüfung sicherzustellen. Darüber hinaus wird erwartet, dass die aseptischen Prozesse (und, sofern zutreffend, Sterilisationsverfahren) validiert wurden.</w:t>
      </w:r>
    </w:p>
    <w:p>
      <w:r>
        <w:t>10.47 Prozessvalidierungs-/Evaluierungsdaten sollten während des gesamten Entwicklungsprozesses erfasst werden. Es wird darauf hingewiesen, dass, damit die klinische Prüfung zur Unterstützung eines Antrags auf Arzneimittelzulassung verwendet werden kann, es wichtig ist, nachzuweisen, dass der Herstellungsprozess des ATMP-Prüfpräparats Produktionsbeständigkeit gewährleistet.</w:t>
      </w:r>
    </w:p>
    <w:p>
      <w:pPr>
        <w:pStyle w:val="Heading2"/>
      </w:pPr>
      <w:r>
        <w:t>10.4 Validierung der Prüfmethoden</w:t>
      </w:r>
    </w:p>
    <w:p>
      <w:r>
        <w:t>10.48 Die Validierung der analytischen Prüfmethoden dient dazu, ihre Eignung für den vorgesehenen Zweck sicherzustellen. Analytische Verfahren, die entweder im Europäischen Arzneibuch oder im Arzneibuch eines Mitgliedstaats beschrieben sind oder mit einer produktspezifischen Monographie verbunden sind und gemäß dieser ausgeführt werden, werden normalerweise als validiert betrachtet. In solchen Fällen sollte die Eignung der validierten Prüfung für den vorgesehenen Zweck überprüft werden.</w:t>
      </w:r>
    </w:p>
    <w:p>
      <w:r>
        <w:t>10.49 Alle analytischen Methoden sollten zum Zeitpunkt der Antragstellung für die Arzneimittelzulassung validiert sein.</w:t>
      </w:r>
    </w:p>
    <w:p>
      <w:pPr>
        <w:pStyle w:val="Heading2"/>
      </w:pPr>
      <w:r>
        <w:t>ATMP-Prüfpräparate</w:t>
      </w:r>
    </w:p>
    <w:p>
      <w:r>
        <w:t>10.50 Während der klinischen Entwicklung kann ein schrittweiser Ansatz angewendet werden:</w:t>
      </w:r>
    </w:p>
    <w:p>
      <w:r>
        <w:t>– Phase-I-Studien und klinische Forschungsstudien: Validiert werden sollten Sterilität und mikrobiologische Assays. Zusätzlich sollten weitere Assays validiert werden, die dazu bestimmt sind, die Patientensicherheit sicherzustellen (wenn z. B. retrovirale Vektoren verwendet werden, sollten die analytischen Methoden für die Überprüfung auf replikationsfähige Retroviren validiert werden).</w:t>
      </w:r>
    </w:p>
    <w:p>
      <w:r>
        <w:t>– Während der klinischen Entwicklung sollte die Eignung der analytischen Methoden, die zur Messung kritischer Qualitätsmerkmale verwendet werden (z. B. Inaktivierung/Beseitigung von Viren und/oder sonstigen Kontaminationen biologischen Ursprungs) ermittelt werden, eine vollständige Validierung ist jedoch nicht erforderlich. Es wird erwartet, dass Wirksamkeitsprüfungen (Potency Assays) vor pivotalen klinischen Prüfungen validiert werden.</w:t>
      </w:r>
    </w:p>
    <w:p>
      <w:r>
        <w:t>– Pivotale klinische Prüfungen: Erwartet wird die Validierung der analytischen Methoden für Chargenfreigabe und Stabilitätsprüfungen.</w:t>
      </w:r>
    </w:p>
    <w:p>
      <w:pPr>
        <w:pStyle w:val="Heading2"/>
      </w:pPr>
      <w:r>
        <w:t>10.5 Validierung der Transportbedingungen</w:t>
      </w:r>
    </w:p>
    <w:p>
      <w:r>
        <w:t>10.51 Die Transportbedingungen können entscheidende Auswirkungen auf die Qualität von ATMPs haben. Die Transportbedingungen sollten schriftlich definiert werden.</w:t>
      </w:r>
    </w:p>
    <w:p>
      <w:r>
        <w:t>10.52 Die Angemessenheit der festgelegten Transportbedingungen (z. B. Temperatur, Behälterart usw.) sollte nachgewiesen werden.</w:t>
      </w:r>
    </w:p>
    <w:p>
      <w:r>
        <w:t>10.53 Die Einhaltung der festgelegten Transportbedingungen fällt nicht in die Verantwortung des Herstellers (es sei denn, diese wird vom Hersteller durch einen Vertrag übernommen). Die Einhaltung der festgelegten Transportbedingungen fällt nicht in den Anwendungsbereich der Guten Herstellungspraxis.</w:t>
      </w:r>
    </w:p>
    <w:p>
      <w:pPr>
        <w:pStyle w:val="Heading1"/>
      </w:pPr>
      <w:r>
        <w:t>11 Sachkundige Person und Chargenfreigabe</w:t>
      </w:r>
    </w:p>
    <w:p>
      <w:pPr>
        <w:pStyle w:val="Heading2"/>
      </w:pPr>
      <w:r>
        <w:t>11.1 Allgemeine Grundsätze</w:t>
      </w:r>
    </w:p>
    <w:p>
      <w:r>
        <w:t>11.10 Jede Herstellungsstätte von ATMPs im EWR muss über mindestens eine sachkundige Person (Qualified Person, QP) verfügen.19 Es ist nicht ausgeschlossen, dass ein und dieselbe sachkundige Person für mehrere Betriebsstätten tätig sein darf, vorausgesetzt, die Fähigkeit der sachkundigen Person, ihre Tätigkeit in jeder der Herstellungsstätten fortlaufend auszuführen, wird dadurch nicht beeinträchtigt.</w:t>
      </w:r>
    </w:p>
    <w:p>
      <w:r>
        <w:t>11.11 Unbeschadet des Abschnitts 11.5 sollten ATMP-Chargen nur nach Zertifizierung durch eine sachkundige Person für den Verkauf, die Abgabe an den Markt oder die Verwendung in klinischen Prüfungen freigegeben werden. Bis zur ihrer Freigabe sollte eine Charge in der Herstellungsstätte verbleiben oder in Quarantäne an eine andere, zugelassene Betriebsstätte gesendet werden. Es sollten Sicherheitsvorkehrungen getroffen werden, die gewährleisten, dass nicht zertifizierte Chargen nicht freigegeben werden. Hierbei kann es sich um physische Vorkehrungen (Abtrennung und Kennzeichnung) oder auch um elektronische Vorkehrungen (Verwendung von computergestützten Systemen) handeln. Wenn nicht zertifizierte Chargen von einer zugelassenen Herstellungsstätte zu einer anderen transportiert werden, sollten die Sicherheitsvorkehrungen zur Verhinderung einer vorzeitigen Freigabe beibehalten werden.</w:t>
      </w:r>
    </w:p>
    <w:p>
      <w:pPr>
        <w:pStyle w:val="Heading2"/>
      </w:pPr>
      <w:r>
        <w:t>11.2 Sachkundige Person</w:t>
      </w:r>
    </w:p>
    <w:p>
      <w:r>
        <w:t>11.12 Zusätzlich zu den Qualifikationen gemäß Artikel 49 der Richtlinie 2001/83 sollten für ATMPs zuständige sachkundige Personen über Kenntnisse und Erfahrungen verfügen, die für die spezifischen Eigenschaften dieser Produkte relevant sind, einschließlich Zell- und Gewebebiologie, biotechnologischer Verfahren, Zellverarbeitung, Charakterisierung und Wirksamkeitsprüfungen. Die sachkundigen Personen sollten über detaillierte Kenntnisse des ATMP-Typs und der Herstellungsschritte verfügen, für die sie die Verantwortung übernehmen.</w:t>
      </w:r>
    </w:p>
    <w:p>
      <w:r>
        <w:t>11.13 Zu den wesentlichen Verantwortungsbereichen der sachkundigen Person gehört es, zu verifizieren und zertifizieren, dass jede in der EU produzierte Charge hergestellt und geprüft wurde in Übereinstimmung mit:</w:t>
      </w:r>
    </w:p>
    <w:p>
      <w:r>
        <w:t>(i) den Anforderungen der Arzneimittelzulassung/Genehmigung der klinischen Prüfung,</w:t>
      </w:r>
    </w:p>
    <w:p>
      <w:r>
        <w:t>(ii) den relevanten Bestimmungen zur Herstellung von Arzneimitteln, einschließlich der Guten Herstellungspraxis, und</w:t>
      </w:r>
    </w:p>
    <w:p>
      <w:r>
        <w:t>(iii) den relevanten Produktspezifikationen im Zielland (im Falle von Exporten).</w:t>
      </w:r>
    </w:p>
    <w:p>
      <w:r>
        <w:t>11.14 Sachkundige Personen sollten Zugang haben zu:</w:t>
      </w:r>
    </w:p>
    <w:p>
      <w:r>
        <w:t>(i) den erforderlichen Informationen in der Arzneimittelzulassung/Genehmigung der klinischen Prüfung, um beurteilen zu können, ob die relevanten Anforderungen erfüllt sind, und</w:t>
      </w:r>
    </w:p>
    <w:p>
      <w:r>
        <w:t>(ii) den relevanten Daten über den gesamten Herstellungsprozess des ATMP, einschließlich Importaktivitäten, falls zutreffend. Importierte ATMPs</w:t>
      </w:r>
    </w:p>
    <w:p>
      <w:r>
        <w:t>11.15 Im Falle des Imports von ATMP-Prüfpräparaten aus Drittländern sollte die sachkundige Person sicherstellen, dass die Qualität der Charge mit den Bestimmungen der Genehmigung der klinischen Prüfung übereinstimmt (einschließlich den Bestimmungen der Unterlagen über die Produktspezifikation) und dass sie in Übereinstimmung mit Qualitätsstandards hergestellt wurde, die den in der EU angewendeten Anforderungen der Guten Herstellungspraxis mindestens gleichwertig sind.20</w:t>
      </w:r>
    </w:p>
    <w:p>
      <w:r>
        <w:t>11.16 Im Falle des Imports zugelassener ATMPs aus Drittstaaten sollte die sachkundige Person sicherstellen, dass die Qualität der Charge mit den Bestimmungen der Arzneimittelzulassung übereinstimmt, und zwar einschließlich mittels einer vollständigen qualitativen und quantitativen Analyse des Wirkstoffs/der Wirkstoffe und aller anderen erforderlichen Prüfungen.21 Es wird jedoch anerkannt, dass es bei ATMPs nicht immer möglich ist, den Wirkstoff vom Fertigprodukt zu trennen. Die Vorgehensweise für die wiederholte Prüfung sollte mit den Bestimmungen der Arzneimittelzulassung übereinstimmen.</w:t>
      </w:r>
    </w:p>
    <w:p>
      <w:r>
        <w:t>11.17 Darüber hinaus kann es gerechtfertigt sein, sich in Fällen, in denen doppelte Freigabeprüfungen aufgrund der begrenzt verfügbaren Menge an Material (z. B. bei autologen Produkten) oder der kurzen Haltbarkeitsdauer erschwert werden, auf im Drittstaat durchgeführte Prüfungen zu verlassen. In solchen Fällen sollte die Prüfung im Drittstaat in GMP-zertifizierten Einrichtungen (bei zugelassenen ATMPs) oder unter GMP-Bedingungen, die den in der EU geltenden Bestimmungen gleichwertig sind (bei ATMP-Prüfpräparaten) durchgeführt werden.</w:t>
      </w:r>
    </w:p>
    <w:p>
      <w:r>
        <w:t>11.18 Wenn die sachkundige Person entscheidet, auf die Prüfung von in einem Drittstaat entnommenen Proben zu vertrauen, sollten die Transport- und Lagerungsbedingungen geeignet sein, damit sichergestellt ist, dass die im Drittstaat entnommenen Proben weiterhin repräsentativ für die Charge sind.</w:t>
      </w:r>
    </w:p>
    <w:p>
      <w:r>
        <w:t>11.19 In allen Fällen sollten die Lagerungs- und Transportbedingungen vor der Zertifizierung jeder Charge überprüft werden. Diese Bedingungen müssen mit den Bestimmungen der Arzneimittelzulassung/Genehmigung der klinischen Prüfung übereinstimmen. Vertrauen auf Bewertungen der Guten Herstellungspraxis durch Dritte, z. B. Audits</w:t>
      </w:r>
    </w:p>
    <w:p>
      <w:r>
        <w:t>Fußnote 19 Artikel 48 Absatz 1 der Richtlinie 2001/83/EG des Europäischen Parlaments und des Rates vom 6. November 2001 zur Schaffung eines Gemein- schaftskodexes für Humanarzneimittel (ABl. L 311 vom 29.11.2001, S. 67). Siehe auch Artikel 61 Absatz 2 Buchstabe b der Verordnung (EU) Nr. 536/2014.</w:t>
      </w:r>
    </w:p>
    <w:p>
      <w:r>
        <w:t>Fußnote 20 Artikel 62 und 63 Absatz 3 der Verordnung (EU) Nr. 536/2014.</w:t>
      </w:r>
    </w:p>
    <w:p>
      <w:r>
        <w:t>Fußnote 21 Artikel 51 Absatz 1 Buchstabe b der Richtlinie 2001/83/EG.</w:t>
      </w:r>
    </w:p>
    <w:p>
      <w:r>
        <w:t>11.20 In einigen Fällen kann sich die sachkundige Person auf von Dritten durchgeführte Audits verlassen, die den Herstellungsstätten, die an der Herstellung des Produkts beteiligt sind, generelle GMP-Konformität bescheinigen. In diesen Fällen sollte eine klare Verantwortungsabgrenzung stattfinden. Darüber hinaus gelten die allgemeinen Anforderungen gemäß Abschnitt 13.</w:t>
      </w:r>
    </w:p>
    <w:p>
      <w:r>
        <w:t>11.21 Die sachkundige Person sollte Zugang zu allen Dokumenten haben, die die Überprüfung des Auditergebnisses und das fortgesetzte Vertrauen in die ausgelagerten Tätigkeiten ermöglichen.</w:t>
      </w:r>
    </w:p>
    <w:p>
      <w:pPr>
        <w:pStyle w:val="Heading2"/>
      </w:pPr>
      <w:r>
        <w:t>Beteiligung mehrerer sachkundiger Personen</w:t>
      </w:r>
    </w:p>
    <w:p>
      <w:r>
        <w:t>11.22 Die sachkundige Person, die die Zertifizierung der Fertigproduktcharge durchführt, kann die gesamte Verantwortung für alle Herstellungsstufen der Charge übernehmen oder sich diese Verantwortung mit anderen sachkundigen Personen teilen, die die Konformität bestimmter Schritte der Herstellung und Kontrolle einer Charge bestätigt haben.</w:t>
      </w:r>
    </w:p>
    <w:p>
      <w:r>
        <w:t>11.23 Wenn in einer Herstellungsstätte nur eine Teilherstellung stattfindet, muss die sachkundige Person dieser Herstellungsstätte (zumindest) bestätigen, dass die in der Herstellungsstätte durchgeführten Schritte der Guten Herstellungspraxis und den Bestimmungen der schriftlichen Vereinbarung entsprechen, in der die Schritte aufgeführt werden, für die die Herstellungsstätte verantwortlich ist.</w:t>
      </w:r>
    </w:p>
    <w:p>
      <w:r>
        <w:t>11.24 Wenn mehrere sachkundige Personen an der Bewertung einer Charge beteiligt sind, sollten die Verantwortlichkeiten jeder sachkundigen Person hinsichtlich der Konformität der fertigen Charge (einschließlich Details zur Verantwortung für die Bewertung jeglicher Abweichungen) eindeutig schriftlich festgelegt werden.</w:t>
      </w:r>
    </w:p>
    <w:p>
      <w:r>
        <w:t>11.25 Die sachkundige Person sollte Zugang zu allen Dokumenten haben, die für die Aufgabe, für die sie die Verantwortung übernimmt, relevant sind.</w:t>
      </w:r>
    </w:p>
    <w:p>
      <w:pPr>
        <w:pStyle w:val="Heading2"/>
      </w:pPr>
      <w:r>
        <w:t>11.3 Chargenfreigabe</w:t>
      </w:r>
    </w:p>
    <w:p>
      <w:pPr>
        <w:pStyle w:val="Heading2"/>
      </w:pPr>
      <w:r>
        <w:t>11.3.1 Chargenfreigabeprozess</w:t>
      </w:r>
    </w:p>
    <w:p>
      <w:r>
        <w:t>11.26 Der Prozess der Chargenfreigabe umfasst folgende Schritte:</w:t>
      </w:r>
    </w:p>
    <w:p>
      <w:r>
        <w:t>11.27</w:t>
      </w:r>
    </w:p>
    <w:p>
      <w:r>
        <w:t>a) Überprüfung, ob die Herstellung und Prüfung der Charge in Übereinstimmung mit den zutreffenden Anforderungen erfolgt ist, einschließlich des Folgenden:</w:t>
      </w:r>
    </w:p>
    <w:p>
      <w:r>
        <w:t>(i) alle Herstellungsschritte (einschließlich Kontrollen und Prüfungen) wurden in Übereinstimmung mit der Arzneimittelzulassung/Genehmigung der klinischen Prüfung durchgeführt,</w:t>
      </w:r>
    </w:p>
    <w:p>
      <w:r>
        <w:t>(ii) die Spezifikationen für die Rohstoffe, Ausgangsstoffe (einschließlich Matrizen oder Medizinprodukten, die Bestandteile des ATMP sind) und Verpackungsmaterialien erfüllen die Bestimmungen der Arzneimittelzulassung/ Genehmigung der klinischen Prüfung,</w:t>
      </w:r>
    </w:p>
    <w:p>
      <w:r>
        <w:t>(iii) im Falle autologer Produkte (oder bei gerichteten Szenarien) wurde die Übereinstimmung der Herkunft des Ausgangsstoffs mit dem Empfänger verifiziert (Informationen zur Herkunft der Zellen/Gewebe sollten überprüft werden),</w:t>
      </w:r>
    </w:p>
    <w:p>
      <w:r>
        <w:t>(iv) die bei der Herstellung des Fertigprodukts verwendeten Hilfsstoffe sind von geeigneter Qualität und wurden unter geeigneten Bedingungen hergestellt,</w:t>
      </w:r>
    </w:p>
    <w:p>
      <w:r>
        <w:t>(v) bei kombinierten ATMPs erfüllt das verwendete Medizinprodukt/die verwendeten Medizinprodukte die relevanten allgemeinen Sicherheits- und Leistungsanforderungen gemäß der EU-Gesetzgebung zu Medizinprodukten und ist für die Verwendung in dem kombinierten ATMP geeignet,</w:t>
      </w:r>
    </w:p>
    <w:p>
      <w:r>
        <w:t>(vi) sofern zutreffend sind die virale und mikrobiologische Sicherheit sowie der TSE-Status aller bei der Chargenherstellung verwendeten Materialien konform mit den Bestimmungen der Arzneimittelzulassung/Genehmigung der klinischen Prüfung,</w:t>
      </w:r>
    </w:p>
    <w:p>
      <w:r>
        <w:t>(vii) alle erforderlichen Inprozesskontrollen und Prüfungen (einschließlich der Überwachung der Umgebung) wurden durchgeführt und entsprechende Protokolle sind vorhanden,</w:t>
      </w:r>
    </w:p>
    <w:p>
      <w:r>
        <w:t>(viii) die Ergebnisse der Qualitätskontrolltests des Fertigprodukts stimmen mit den relevanten Spezifikationen überein,</w:t>
      </w:r>
    </w:p>
    <w:p>
      <w:r>
        <w:t>(ix) fortlaufende Stabilitätsdaten bestätigen weiterhin die Zertifizierung,</w:t>
      </w:r>
    </w:p>
    <w:p>
      <w:r>
        <w:t>(x) die Auswirkung jeglicher Abweichung in der Produktherstellung oder -prüfung wurde beurteilt, und alle zusätzlichen Kontrollen und Prüfungen sind abgeschlossen,</w:t>
      </w:r>
    </w:p>
    <w:p>
      <w:r>
        <w:t>(xi) alle Untersuchungen, die die zu zertifizierende Charge betreffen, wurden abgeschlossen und unterstützen die Zertifizierung der Charge,</w:t>
      </w:r>
    </w:p>
    <w:p>
      <w:r>
        <w:t>(xii) das Selbstinspektionsprogramm wird durchgeführt,</w:t>
      </w:r>
    </w:p>
    <w:p>
      <w:r>
        <w:t>(xiii) für Lagerung und Transport wurden angemessene Vorkehrungen getroffen, und</w:t>
      </w:r>
    </w:p>
    <w:p>
      <w:r>
        <w:t>(xiv) die Anwesenheit der Sicherheitsmerkmale, auf die in Artikel 54 der Richtlinie 2001/83/EG verwiesen wird, wurde verifiziert (sofern zutreffend).22</w:t>
      </w:r>
    </w:p>
    <w:p>
      <w:r>
        <w:t>11.28 Obgleich die sachkundige Person die Verantwortung dafür trägt, sicherzustellen, dass die genannten Verifizierungen vorgenommen werden, können diese Aufgaben an entsprechend geschulte Mitarbeiter oder Dritte delegiert werden.</w:t>
      </w:r>
    </w:p>
    <w:p>
      <w:r>
        <w:t>11.29 Im Falle von ATMP-Prüfpräparaten hängt die Menge der verfügbaren, relevanten Informationen von der Entwicklungsphase ab (z. B. können sich die Medizinprodukte, die in einem kombinierten ATMP-Prüfpräparat verwendet werden, ebenfalls in einer Prüfphase befinden. In solchen Fällen besteht die Rolle der sachkundigen Person darin, sicherzustellen, dass die vom Hersteller festgelegten Spezifikationen hinsichtlich der Qualität eingehalten werden). Bei ATMP-Prüfpräparaten sollte die Beurteilung durch die sachkundige Person auf sämtlichen verfügbaren Daten und Informationen basieren, die für die Qualität des ATMP-Prüfpräparats relevant sind. 11.30</w:t>
      </w:r>
    </w:p>
    <w:p>
      <w:r>
        <w:t>b) Zertifizierung der Fertigproduktcharge durch die sachkundige Person. Die sachkundige Person muss bestätigen, dass jede Produktcharge in Übereinstimmung mit den Anforderungen der Arzneimittelzulassung/Genehmigung der klinischen Prüfung sowie allen anderen relevanten gesetzlichen Anforderungen, einschließlich der Guten Herstellungspraxis, hergestellt und geprüft wurde.</w:t>
      </w:r>
    </w:p>
    <w:p>
      <w:r>
        <w:t>11.31 Die Zertifizierung sollte durch die sachkundige Person in einem Register oder einem gleichwertigen, hierfür vorgesehenen Dokument protokolliert werden, das stets aktualisiert werden muss. Das Register oder gleichwertige Dokument muss der zuständigen Behörde ein Jahr über das Verfalldatum der betroffenen Charge oder mindestens fünf Jahre nach der Zertifizierung der Charge durch die sachkundige Person zur Verfügung stehen, wobei der längere Zeitraum gilt.</w:t>
      </w:r>
    </w:p>
    <w:p>
      <w:r>
        <w:t>11.32 Bei ATMP-Prüfpräparaten muss die Zertifizierung mindestens fünf Jahre nach Abschluss oder formellem Abbruch der letzten klinischen Prüfung, bei der die Charge eingesetzt wurde, aufbewahrt werden. 11.33</w:t>
      </w:r>
    </w:p>
    <w:p>
      <w:r>
        <w:t>c) Erteilung des Freigabestatus für die Charge. Mit diesem Schritt wird die Charge faktisch für den Verkauf, Export oder (im Falle von ATMP-Prüfpräparaten) zur Verwendung in einer klinischen Studie freigegeben.</w:t>
      </w:r>
    </w:p>
    <w:p>
      <w:r>
        <w:t>11.34 Die Mitteilung über die erfolgte Zertifizierung durch die sachkundige Person an die freigebende Herstellungsstätte sollte formal und eindeutig sein. Zusätzliche Erwägungen für ATMP-Prüfpräparate</w:t>
      </w:r>
    </w:p>
    <w:p>
      <w:r>
        <w:t>11.35 ATMP-Prüfpräparate sollten der Kontrolle des Sponsors unterstehen, bis ein zweistufiges Verfahren abgeschlossen ist: Zertifizierung durch die sachkundige Person und Freigabe durch den Sponsor zur Verwendung in einer klinischen Studie. Der Prozess der Freigabe des Produkts zur Verwendung in der klinischen Prüfstelle sollte zwischen Sponsor und Hersteller unter Berücksichtigung der Haltbarkeitsdauer des Produkts abgestimmt werden. Beide Stufen des Verfahrens sollten angemessen dokumentiert werden.</w:t>
      </w:r>
    </w:p>
    <w:p>
      <w:r>
        <w:t>11.36 Die Weitergabe von ATMP-Prüfpräparaten von einer Prüfstelle zur anderen sollte die Ausnahme bleiben. Wird eine solche Weitergabe durchgeführt, sollte die sachkundige Person – mit Zustimmung des Sponsors – die spezifischen Bedingungen festlegen, unter welchen die Weitergabe erfolgen sollte.</w:t>
      </w:r>
    </w:p>
    <w:p>
      <w:pPr>
        <w:pStyle w:val="Heading2"/>
      </w:pPr>
      <w:r>
        <w:t>11.3.2 Chargenfreigabe vor Erhalt der Ergebnisse der Qualitätskontrollen</w:t>
      </w:r>
    </w:p>
    <w:p>
      <w:r>
        <w:t>11.37 Aufgrund der kurzen Haltbarkeitsdauer müssen bestimmte ATMPs gegebenenfalls vor Abschluss aller Qualitätskontrollen freigegeben werden. In diesem Fall kann das Verfahren der Chargenzertifizierung und -freigabe in mehreren Etappen durchgeführt werden, beispielsweise folgendermaßen: 11.38</w:t>
      </w:r>
    </w:p>
    <w:p>
      <w:r>
        <w:t>– Beurteilung der Chargenprotokolle, der Ergebnisse der Umgebungsüberwachung (wo vorhanden) und der vorhandenen Analyseergebnisse durch eine dafür festgelegte Person/festgelegte Personen zur Überprüfung in Vorbereitung der Erstzertifizierung durch die sachkundige Person, die die Freigabe für die Verabreichung ermöglicht. 11.39</w:t>
      </w:r>
    </w:p>
    <w:p>
      <w:r>
        <w:t>– Bewertung der endgültigen analytischen Tests und anderen verfügbaren Informationen für die abschließende Zertifizierung durch die sachkundige Person.</w:t>
      </w:r>
    </w:p>
    <w:p>
      <w:r>
        <w:t>11.40 Die Delegierung von Aufgaben an die dafür festgelegte(n) Person(en) und die Beschreibung des Verfahrens der Chargenzertifizierung und -freigabe sollten schriftlich festgelegt werden.</w:t>
      </w:r>
    </w:p>
    <w:p>
      <w:r>
        <w:t>11.41 Es sollte ein Verfahren zur Beschreibung der ergriffenen Maßnahmen (einschließlich der Zusammenarbeit mit Klinikpersonal) bei Prüfergebnissen außerhalb der Spezifikationen nach Freigabe des Produkts vorhanden sein.</w:t>
      </w:r>
    </w:p>
    <w:p>
      <w:r>
        <w:t>Fußnote 22 ATMPs, die Gewebe oder Zellen enthalten oder aus solchen bestehen, sind in Übereinstimmung mit der Delegierten Verordnung (EU) 2016/161 der Kommission vom 2. Oktober 2015 zur Ergänzung der Richtlinie 2001/83/EG des Europäischen Parlaments und des Rates durch die Festlegung genauer Bestimmungen über die Sicherheitsmerkmale auf der Verpackung von Humanarzneimitteln (ABl. L 32 vom 9.2.2016, S. 1) von dem Sicher- heitsmerkmal ausgenommen.</w:t>
      </w:r>
    </w:p>
    <w:p>
      <w:r>
        <w:t>11.42 Es wird anerkannt, dass im Falle von ATMPs außerhalb der Spezifikationen liegende Produkte nicht immer auf Fehler im Herstellungsprozess zurückzuführen sind (z. B. idiopathische Faktoren des Patienten). Sämtliche Fälle von außerhalb der Spezifikationen liegenden Produkten sollten untersucht und, wenn ein Fehler im Herstellungsprozess identifiziert wird, sollten die entsprechenden getroffenen Korrektur- und/oder Vorbeugemaßnahmen dokumentiert werden, um erneutes Auftreten zu vermeiden. Im Falle wiederkehrender Abweichungen sollte die Notwendigkeit von Änderungen am Herstellungsprozess beurteilt werden.</w:t>
      </w:r>
    </w:p>
    <w:p>
      <w:pPr>
        <w:pStyle w:val="Heading2"/>
      </w:pPr>
      <w:r>
        <w:t>11.3.3 Chargenfreigabeprozess bei dezentraler Herstellung</w:t>
      </w:r>
    </w:p>
    <w:p>
      <w:r>
        <w:t>11.43 Der Herstellungsprozess ist von zentraler Bedeutung für die Qualität wie auch für die Sicherheits- und Wirksamkeitsmerkmale von ATMPs. Daher ist es besonders wichtig, sicherzustellen, dass der Herstellungsprozess und die angewandten Kontrollmethoden mit der Arzneimittelzulassung/Genehmigung der klinischen Prüfung übereinstimmen und die Vorschriften der Guten Herstellungspraxis eingehalten werden. Der Prozess der Chargenzertifizierung und -freigabe sowie die Rolle der sachkundigen Person sind in dieser Hinsicht ein grundlegender Schritt.</w:t>
      </w:r>
    </w:p>
    <w:p>
      <w:r>
        <w:t>11.44 In bestimmten Fällen kann es erforderlich sein, ATMPs in Herstellungsstätten in der Nähe des Patienten herzustellen (z. B. bei ATMPs mit kurzer Haltbarkeitsdauer oder dem klinischen Vorteil der Verwendung frischer Zellen im Gegensatz zum Einfrieren der Ausgangsstoffe/des Fertigprodukts usw.). In solchen Fällen kann es erforderlich sein, ATMPs dezentral an mehreren Standorten herzustellen, um Patienten in der gesamten EU zu erreichen („dezentrale Herstellung“). Dieses Szenario kann sowohl im Falle von zugelassenen ATMPs wie auch von ATMP-Prüfpräparaten eintreten.</w:t>
      </w:r>
    </w:p>
    <w:p>
      <w:r>
        <w:t>11.45 Im Falle von ATMPs, die in einem dezentralen System hergestellt werden, kommt dem Prozess der Chargenzertifizierung und -freigabe besondere Bedeutung zu, da eine Herstellung an mehreren Orten das Risiko der Produktvariabilität erhöht. Insbesondere muss durch den Prozess der Chargenzertifizierung und -freigabe sichergestellt werden, dass jede an den einzelnen Herstellungsstätten freigegebene Charge in Übereinstimmung mit den Anforderungen der Arzneimittelzulassung/Genehmigung der klinischen Prüfung sowie weiteren relevanten gesetzlichen Anforderungen, einschließlich den Vorschriften der Guten Herstellungspraxis, hergestellt und geprüft wurde. Dazu sollten die folgenden Aspekte berücksichtigt werden:</w:t>
      </w:r>
    </w:p>
    <w:p>
      <w:r>
        <w:t>11.46</w:t>
      </w:r>
    </w:p>
    <w:p>
      <w:r>
        <w:t>a) Es sollte ein „zentraler Standort“ benannt werden, der in der EU ansässig sein sollte. Der zentrale Standort ist verantwortlich für die Aufsicht über die dezentralen Standorte. Zu diesem Zweck übernimmt der zentrale Standort mindestens die folgenden Aufgaben:</w:t>
      </w:r>
    </w:p>
    <w:p>
      <w:r>
        <w:t>(i) Sicherstellung, dass alle am Prozess der Chargenzertifizierung und -freigabe Beteiligten für ihre Aufgaben ausreichend qualifiziert und geschult sind, und</w:t>
      </w:r>
    </w:p>
    <w:p>
      <w:r>
        <w:t>(ii) Durchführung von Audits, um zu bestätigen, dass der Prozess der Chargenzertifizierung und -freigabe (wie in den SOP beschrieben) eingehalten wird.</w:t>
      </w:r>
    </w:p>
    <w:p>
      <w:r>
        <w:t>11.47 In Fällen, in denen der Zulassungsinhaber/Sponsor auch die Rolle des Herstellers ausübt, kann der Zulassungsinhaber/Sponsor der zentrale Standort sein.</w:t>
      </w:r>
    </w:p>
    <w:p>
      <w:r>
        <w:t>11.48</w:t>
      </w:r>
    </w:p>
    <w:p>
      <w:r>
        <w:t>b) Zwischen dem zentralen Standort und den dezentralen Standorten sollte ein schriftlicher Vertrag/eine technische Vereinbarung bestehen, in der die Verantwortlichkeiten jeder Partei, einschließlich der sachkundigen Person, festgelegt sind.</w:t>
      </w:r>
    </w:p>
    <w:p>
      <w:r>
        <w:t>11.49</w:t>
      </w:r>
    </w:p>
    <w:p>
      <w:r>
        <w:t>c) Die Schritte des Prozesses der Chargenzertifizierung und -freigabe sollten schriftlich festgelegt werden (SOP). Die Verantwortlichkeiten aller beteiligten Standorte/Akteure sollten klar erläutert werden. Zwischen den Verantwortungsbereichen des beteiligten Personals sollten keine Lücken oder unbegründete Überlappungen bestehen. Der Prozess sollte außerdem, sofern zutreffend, im Zusammenhang mit dem Antrag auf Arzneimittelzulassung/Genehmigung der klinischen Prüfung erläutert werden.</w:t>
      </w:r>
    </w:p>
    <w:p>
      <w:r>
        <w:t>11.50</w:t>
      </w:r>
    </w:p>
    <w:p>
      <w:r>
        <w:t>d) Eine in der EU ansässige sachkundige Person sollte die endgültige Verantwortung für die Chargenzertifizierung tragen. Jedoch sollte es möglich sein, dass sich die sachkundige Person des zentralen Standorts auf Daten/Informationen verlässt, die ihr durch qualifiziertes und geschultes Personal der dezentralen Standorte übermittelt werden.</w:t>
      </w:r>
    </w:p>
    <w:p>
      <w:r>
        <w:t>11.51</w:t>
      </w:r>
    </w:p>
    <w:p>
      <w:r>
        <w:t>e) Wenn an einem dezentralen Standort eine Abweichung vorkommt, sollte sie schriftlich von einer dafür verantwortlichen Person (nach Beurteilung der Folgen für Qualität, Sicherheit und Wirksamkeit) und, sofern zutreffend, in Zusammenarbeit mit der sachkundigen Person, bestätigt werden. Abweichungen sollten untersucht werden, um die Ursache zu identifizieren und, sofern zutreffend, Korrektur- und Vorbeugemaßnahmen zu treffen. Jegliche Fälle von Qualitätsmängeln, Abweichungen oder Nichtübereinstimmungen sollten dem zentralen Standort unverzüglich gemeldet werden.</w:t>
      </w:r>
    </w:p>
    <w:p>
      <w:pPr>
        <w:pStyle w:val="Heading2"/>
      </w:pPr>
      <w:r>
        <w:t>11.4 Umgang mit ungeplanten Abweichungen</w:t>
      </w:r>
    </w:p>
    <w:p>
      <w:r>
        <w:t>11.52 Sofern die Spezifikationen für das Fertigprodukt eingehalten werden, kann eine sachkundige Person für eine Charge die Konformität bestätigen/eine Charge zertifizieren, bei der eine unerwartete Abweichung bezüglich des Herstellungsverfahrens bzw. der analytischen Kontrollmethoden aufgetreten ist, vorausgesetzt:</w:t>
      </w:r>
    </w:p>
    <w:p>
      <w:r>
        <w:t>(i) es findet eine umfassende Bewertung der Auswirkung der Abweichung statt, die den Schluss zulässt, dass der Fall keine negativen Folgen für die Qualität, Sicherheit oder Wirksamkeit des Produkts hat, und</w:t>
      </w:r>
    </w:p>
    <w:p>
      <w:r>
        <w:t>(ii) die Notwendigkeit der Aufnahme der betroffenen Charge(n) in das fortlaufende Stabilitätsprogramm wurde evaluiert, sofern zutreffend.</w:t>
      </w:r>
    </w:p>
    <w:p>
      <w:pPr>
        <w:pStyle w:val="Heading2"/>
      </w:pPr>
      <w:r>
        <w:t>11.5 Verabreichung von außerhalb der Spezifikationen liegenden Produkten</w:t>
      </w:r>
    </w:p>
    <w:p>
      <w:r>
        <w:t>11.53 In Ausnahmefällen kann die Verabreichung der Zellen/Gewebe in einem zell- bzw. gewebebasierten ATMP, das die Spezifikationen nicht erfüllt, für den Patienten notwendig sein. Wenn die Verabreichung des Produkts erforderlich ist, um eine direkte, erhebliche Gefahr für den Patienten zu vermeiden, und unter Berücksichtigung der Alternativen für den Patienten und der Folgen einer Nichtverabreichung der im Produkt enthaltenen Zellen/Gewebe, ist die Abgabe des Produkts an den behandelnden Arzt gerechtfertigt.</w:t>
      </w:r>
    </w:p>
    <w:p>
      <w:r>
        <w:t>11.54 Erhält der Hersteller eine Anfrage eines behandelnden Arztes, sollte er diesem seine Bewertung der Risiken vorlegen und ihm mitteilen, dass das außerhalb der Spezifikationen liegende Produkt auf Anforderung des Arztes an diesen abgegeben wird. Die Rückmeldung des Arztes, das Produkt zu akzeptieren, sollte vom Hersteller dokumentiert werden. Bei klinischen Prüfungen sollte der Hersteller unverzüglich den Sponsor über solche Fälle informieren. Der Sponsor wiederum sollte die jeweils zuständige Behörde informieren. Bei zugelassenen Produkten sollten der Zulassungsinhaber und die für den Standort der Chargenfreigabe zuständige Aufsichtsbehörde informiert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ATMP (5 von 6) Kap 10-11 Qualifizierung und Validierung, Sachkundige Person</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