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(8 von 12) Anhang II V. AUSGANGS- UND ROHSTOFFE, VI. SAATGUT</w:t>
      </w:r>
    </w:p>
    <w:p>
      <w:r>
        <w:t>Quelle: Amtsblatt der EU, CELEX 32025R2091, https://eur-lex.europa.eu/legal-content/DE/TXT/?uri=CELEX:32025R2091</w:t>
      </w:r>
    </w:p>
    <w:p>
      <w:pPr>
        <w:pStyle w:val="Heading1"/>
      </w:pPr>
      <w:r>
        <w:t>ANHANG II BIOLOGISCHE UND IMMUNOLOGISCHE ARZNEIMITTEL (Fortsetzung)</w:t>
      </w:r>
    </w:p>
    <w:p>
      <w:pPr>
        <w:pStyle w:val="Heading2"/>
      </w:pPr>
      <w:r>
        <w:t>V. AUSGANGS- UND ROHSTOFFE</w:t>
      </w:r>
    </w:p>
    <w:p>
      <w:r>
        <w:rPr>
          <w:b/>
        </w:rPr>
        <w:t>Tabelle (zeilenweise wiedergegeben):</w:t>
      </w:r>
    </w:p>
    <w:p>
      <w:pPr>
        <w:pStyle w:val="ListBullet"/>
      </w:pPr>
      <w:r>
        <w:t>V.1. | Ursprung, Herkunft und Eignung biologischer Ausgangs- und Rohstoffe (z. B. Kryoprotektoren, Feederzellen, Reagenzien, Nährmedien, Puffer, Seren, Enzyme, Zytokine, Wachstumsfaktoren) sind in schriftlichen Spezifikationen klar anzugeben. Die Spezifikationen müssen Qualitätsanforderungen enthalten, um zu gewährleisten, dass die Stoffe für den vorgesehenen Verwendungszweck geeignet sind, und um die Variabilität zu minimieren (unter Berücksichtigung relevanter Aspekte der Produktion und der Kontrolle). Mikrobiologische Kontrollen sind besonders wichtig. Die Spezifikationen müssen mit den Zulassungsbedingungen in Einklang stehen. Ausgangs- und Rohstoffe sind auf den verschiedenen Produktionsstufen entsprechend zu kennzeichnen.</w:t>
      </w:r>
    </w:p>
    <w:p>
      <w:pPr>
        <w:pStyle w:val="ListBullet"/>
      </w:pPr>
      <w:r>
        <w:t>V.2. | Wenn die für die Freigabe der Ausgangsstoffe erforderliche(n) Prüfung(en) sehr zeitaufwendig ist/sind (z. B. Sterilitätsprüfung), kann es zulässig sein, mit der Verarbeitung der Ausgangsstoffe zu beginnen, bevor das Prüfergebnis/die Prüfergebnisse vorliegen. Das Risiko, ein potenziell fehlerhaftes Material zu verwenden, sowie die mögliche Auswirkung auf andere Chargen müssen verstanden und nach den Grundsätzen des Qualitätsrisikomanagements bewertet werden. In solchen Fällen soll das Fertigprodukt nur dann freigegeben werden, wenn die Testergebnisse zufriedenstellend sind.</w:t>
      </w:r>
    </w:p>
    <w:p>
      <w:pPr>
        <w:pStyle w:val="ListBullet"/>
      </w:pPr>
      <w:r>
        <w:t>V.3. | Das Risiko einer Kontamination der Ausgangs- und Rohstoffe im Verlauf der Lieferkette muss mit besonderem Augenmerk auf TSE beurteilt werden. Außerdem ist das Risiko einer Kontamination durch andere Materialien, die direkt mit der Herstellungsausrüstung oder dem Produkt in Berührung kommen (z. B. für Media Fills verwendete Medien und Schmierstoffe, die mit dem Produkt in Berührung kommen können), zu berücksichtigen.</w:t>
      </w:r>
    </w:p>
    <w:p>
      <w:pPr>
        <w:pStyle w:val="ListBullet"/>
      </w:pPr>
      <w:r>
        <w:t>V.4. | Es ist eine Kontrollstrategie nach den Grundsätzen des Anhangs 1 zu implementieren, um das Produkt und die Zubereitung von Lösungen, Puffern und anderen Zusätzen zu schützen. Die erforderlichen Kontrollen zur Gewährleistung der Qualität der Ausgangs- und Rohstoffe und des aseptischen Herstellungsprozesses sind besonders wichtig, wenn eine Sterilisation des Fertigprodukts nicht möglich ist.</w:t>
      </w:r>
    </w:p>
    <w:p>
      <w:pPr>
        <w:pStyle w:val="ListBullet"/>
      </w:pPr>
      <w:r>
        <w:t>V.5. | Ist eine Sterilisation der Ausgangs- und Rohstoffe erforderlich, so ist diese nach Möglichkeit mit Hitze durchzuführen. Erforderlichenfalls können auch andere geeignete Verfahren zur Inaktivierung von biologischem Material (z. B. Bestrahlung und Filtration) angewendet werden.</w:t>
      </w:r>
    </w:p>
    <w:p>
      <w:pPr>
        <w:pStyle w:val="ListBullet"/>
      </w:pPr>
      <w:r>
        <w:t>V.6. | Der Einsatz von Antibiotika in den frühen Phasen des Herstellungsprozesses zur Verringerung der Biobelastung (z. B. im Zusammenhang mit der Beschaffung lebender Gewebe und Zellen) ist allgemein zu vermeiden. Ihre Verwendung muss hinreichend begründet sein. In solchen Fällen sind die Antibiotika auf der in der Arzneimittelzulassung angegebenen Stufe aus dem Herstellungsprozess zu entfernen.</w:t>
      </w:r>
    </w:p>
    <w:p>
      <w:pPr>
        <w:pStyle w:val="ListBullet"/>
      </w:pPr>
      <w:r>
        <w:t>V.7. | In der gesamten Lieferkette sind geeignete Maßnahmen zu ergreifen, um die Rückverfolgbarkeit von Stoffen tierischen und menschlichen Ursprungs, die bei der Herstellung von Tierarzneimitteln verwendet werden, zu gewährleisten. Informationen über die Gesundheit des Spenders (Mensch oder Tier), die sich auf die Qualität des Tierarzneimittels auswirken und die nach der Beschaffung erlangt werden, sind bei Rückrufverfahren zu berücksichtigen.</w:t>
      </w:r>
    </w:p>
    <w:p>
      <w:pPr>
        <w:pStyle w:val="Heading1"/>
      </w:pPr>
      <w:r>
        <w:t>ANHANG II BIOLOGISCHE UND IMMUNOLOGISCHE ARZNEIMITTEL (Fortsetzung)</w:t>
      </w:r>
    </w:p>
    <w:p>
      <w:pPr>
        <w:pStyle w:val="Heading2"/>
      </w:pPr>
      <w:r>
        <w:t>VI. SAATGUT UND ZELLBANKSYSTEM</w:t>
      </w:r>
    </w:p>
    <w:p>
      <w:r>
        <w:rPr>
          <w:b/>
        </w:rPr>
        <w:t>Tabelle (zeilenweise wiedergegeben):</w:t>
      </w:r>
    </w:p>
    <w:p>
      <w:pPr>
        <w:pStyle w:val="ListBullet"/>
      </w:pPr>
      <w:r>
        <w:t>VI.1. | Um eine unerwünschte Abdrift von Eigenschaften zu verhindern, die sich aus wiederholten Subkulturen oder mehreren Generationen ergeben kann, muss die Produktion biologischer Stoffe und Produkte, die durch mikrobielle Kultur, Zellkultur oder Vermehrung in Embryonen und Tieren gewonnen werden, auf einem Master- und Arbeitssaatgut-System und/oder Master- und Arbeitszellbank-System beruhen.</w:t>
      </w:r>
    </w:p>
    <w:p>
      <w:pPr>
        <w:pStyle w:val="ListBullet"/>
      </w:pPr>
      <w:r>
        <w:t>VI.2. | Die Anzahl der Generationen (Populationsdopplungen, Passagen) zwischen Saatgut oder Zellbank, biologischem Wirkstoff und dem Fertigprodukt müssen mit den Spezifikationen in der Arzneimittelzulassung übereinstimmen.</w:t>
      </w:r>
    </w:p>
    <w:p>
      <w:pPr>
        <w:pStyle w:val="ListBullet"/>
      </w:pPr>
      <w:r>
        <w:t>VI.3. | Im Rahmen des Produktlebenszyklusmanagements sind Saatgut und Zellbänke, einschließlich der Ebene des Master- und Arbeitssaatguts, unter nachweislich geeigneten Umständen zu etablieren. Dazu zählt eine kontrollierte Umgebung, die zum Schutz des Saatguts und der Zellbank sowie des damit umgehenden Personals geeignet ist. Darüber hinaus darf es während der Etablierung des Saatguts und der Zellbank keinen gleichzeitigen Umgang mit anderem lebenden oder infektiösen Material (z. B. Viren, Zelllinien oder Zellstämme) im selben Bereich oder durch dieselben Personen geben.</w:t>
      </w:r>
    </w:p>
    <w:p>
      <w:pPr>
        <w:pStyle w:val="ListBullet"/>
      </w:pPr>
      <w:r>
        <w:t>VI.4. | Für die Schritte vor dem Anlegen des Mastersaatguts oder der Masterzellbank, auf die nur die GMP-Grundsätze anwendbar sind, muss eine entsprechende Dokumentation vorliegen, um die Rückverfolgbarkeit ab der initialen Gewinnung und der genetischen Entwicklung, sofern zutreffend, zu gewährleisten. Diese muss die während der Entwicklung verwendeten Komponenten umfassen, die möglicherweise die Produktsicherheit beeinflussen (z. B. Reagenzien biologischen Ursprungs). Bei Impfstoffen müssen die Anforderungen der Monografie für Tiervakzine des Europäischen Arzneibuchs (01/2023:0062) eingehalten werden.</w:t>
      </w:r>
    </w:p>
    <w:p>
      <w:pPr>
        <w:pStyle w:val="ListBullet"/>
      </w:pPr>
      <w:r>
        <w:t>VI.5. | Nach der Etablierung der Master- und Arbeitszellbänke und des Master- und Arbeitssaatguts sind Quarantäne- und Freigabeverfahren zu befolgen, einschließlich einer angemessenen Charakterisierung und Überprüfung auf Kontaminanten. Ihre fortbestehende Eignung muss ferner durch die Beständigkeit der Merkmale und der Qualität der aufeinanderfolgenden Produktchargen nachgewiesen werden. Ein Nachweis der Stabilität und der Rückgewinnung von Saatgut und Banken ist zu dokumentieren und Protokolle sind so aufzubewahren, dass eine Trendauswertung möglich ist.</w:t>
      </w:r>
    </w:p>
    <w:p>
      <w:pPr>
        <w:pStyle w:val="ListBullet"/>
      </w:pPr>
      <w:r>
        <w:t>VI.6. | Saatgut und Zellbänke sind so aufzubewahren und zu verwenden, dass die Risiken einer Kontamination oder Beeinträchtigung minimiert werden (z. B. Lagerung in der Gasphase flüssigen Stickstoffs in versiegelten Behältern). Durch Kontrollmaßnahmen für die Aufbewahrung verschiedener Saaten und/oder Zellen in demselben Bereich oder derselben Ausrüstung ist zu gewährleisten, dass es nicht zu Verwechslungen kommt, und es muss die infektiöse Natur des Materials berücksichtigt werden, um eine Kreuzkontamination zu vermeiden.</w:t>
      </w:r>
    </w:p>
    <w:p>
      <w:pPr>
        <w:pStyle w:val="ListBullet"/>
      </w:pPr>
      <w:r>
        <w:t>VI.7. | Lagerbehälter sind zu versiegeln, eindeutig zu kennzeichnen und bei einer geeigneten Temperatur aufzubewahren. Lagerbestände sind zu erfassen. Die Lagertemperatur ist kontinuierlich zu protokollieren. Falls flüssiger Stickstoff verwendet wird, ist der Stickstofffüllstand zu überwachen. Abweichungen von festgelegten Grenzwerten sowie Korrektur- und Präventivmaßnahmen sind zu protokollieren.</w:t>
      </w:r>
    </w:p>
    <w:p>
      <w:pPr>
        <w:pStyle w:val="ListBullet"/>
      </w:pPr>
      <w:r>
        <w:t>VI.8. | Es empfiehlt sich, Bestände aufzuteilen und die aufgeteilten Bestände an unterschiedlichen Orten aufzubewahren, um das Risiko eines vollständigen Verlusts zu minimieren. Die Kontrollen an diesen Orten müssen die in den vorangehenden Abschnitten genannten Sicherungen vorsehen.</w:t>
      </w:r>
    </w:p>
    <w:p>
      <w:pPr>
        <w:pStyle w:val="ListBullet"/>
      </w:pPr>
      <w:r>
        <w:t>VI.9. | Die Lager- und Handhabungsbedingungen für die Bestände sind nach denselben Verfahren und Parametern zu steuern. Aus dem Saatgut-/Zellbankmanagementsystem entnommene Behälter dürfen nicht wieder zurückgestellt werden.</w:t>
      </w:r>
    </w:p>
    <w:p>
      <w:pPr>
        <w:pStyle w:val="Heading1"/>
      </w:pPr>
      <w:r>
        <w:t>ANHANG II BIOLOGISCHE UND IMMUNOLOGISCHE ARZNEIMITTEL (Fortsetzung)</w:t>
      </w:r>
    </w:p>
    <w:p>
      <w:pPr>
        <w:pStyle w:val="Heading2"/>
      </w:pPr>
      <w:r>
        <w:t>VII. PRODUKTION</w:t>
      </w:r>
    </w:p>
    <w:p>
      <w:r>
        <w:rPr>
          <w:b/>
        </w:rPr>
        <w:t>Tabelle (zeilenweise wiedergegeben):</w:t>
      </w:r>
    </w:p>
    <w:p>
      <w:pPr>
        <w:pStyle w:val="ListBullet"/>
      </w:pPr>
      <w:r>
        <w:t>VII.1. | Die Grundsätze des Qualitätsrisikomanagements sind auf allen Stufen der Herstellung biologischer Tierarzneimittel zu befolgen, um die Prozessvariabilität zu minimieren und die Reproduzierbarkeit zu verbessern. Die Wirksamkeit der eingesetzten Maßnahmen ist bei der Überprüfung der Produktqualität neu zu bewerten.</w:t>
      </w:r>
    </w:p>
    <w:p>
      <w:pPr>
        <w:pStyle w:val="ListBullet"/>
      </w:pPr>
      <w:r>
        <w:t>VII.2. | Kritische betriebliche (Prozess-) Parameter und andere Eingangsparameter, die sich auf die Produktqualität auswirken, sind zu ermitteln, zu validieren und zu dokumentieren und es muss nachgewiesen werden, dass sie innerhalb der vorgeschriebenen Parameter liegen.</w:t>
      </w:r>
    </w:p>
    <w:p>
      <w:pPr>
        <w:pStyle w:val="ListBullet"/>
      </w:pPr>
      <w:r>
        <w:t>VII.3. | Änderungen am Herstellungsprozess müssen den Anforderungen des Artikels 26 Absatz 3 entsprechen. Darüber hinaus sind die kumulativen Auswirkungen von Änderungen am Herstellungsprozess auf die Qualität, Sicherheit und Wirksamkeit des Fertigprodukts regelmäßig zu bewerten.</w:t>
      </w:r>
    </w:p>
    <w:p>
      <w:pPr>
        <w:pStyle w:val="ListBullet"/>
      </w:pPr>
      <w:r>
        <w:t>VII.4. | Werden Ausgangsstoffe von verschiedenen Spendern verwendet, so sind geeignete Kontrollen durchzuführen, um das Risiko einer Kreuzkontamination oder einer Vermischung zu minimieren.</w:t>
      </w:r>
    </w:p>
    <w:p>
      <w:pPr>
        <w:pStyle w:val="ListBullet"/>
      </w:pPr>
      <w:r>
        <w:t>VII.5. | Bei Biostoffen, die nicht sterilisiert werden können (z. B. durch Filtration), muss die Verarbeitung unter aseptischen Bedingungen erfolgen, um den Eintrag von Kontaminanten zu minimieren. Die Anforderungen an die aseptische Herstellung gemäß Anhang I sind zu befolgen.</w:t>
      </w:r>
    </w:p>
    <w:p>
      <w:pPr>
        <w:pStyle w:val="ListBullet"/>
      </w:pPr>
      <w:r>
        <w:t>VII.6. | In den Zulassungsbedingungen oder gegebenenfalls in den Monografien des Arzneibuchs ist festgelegt, ob und bis zu welcher Stufe die bei der Herstellung biologischer Tierarzneimittel verwendeten Stoffe und Materialien einen bestimmten Grad an Biobelastung aufweisen können oder steril sein müssen. Es sind geeignete Kontrollen durchzuführen, um sicherzustellen, dass die festgelegten Grenzwerte eingehalten werden.</w:t>
      </w:r>
    </w:p>
    <w:p>
      <w:pPr>
        <w:pStyle w:val="ListBullet"/>
      </w:pPr>
      <w:r>
        <w:t>VII.7. | Auf allen Produktionsstufen und bei allen Kontrollen sind geeignete Maßnahmen zu ergreifen, um das Auftreten unerwünschter Biobelastungen und damit verbundener Metaboliten und Endotoxine zu verhindern bzw. zu minimieren.</w:t>
      </w:r>
    </w:p>
    <w:p>
      <w:pPr>
        <w:pStyle w:val="ListBullet"/>
      </w:pPr>
      <w:r>
        <w:t>VII.8. | Es ist eine Kontrollstrategie für das Einführen von Gegenständen und Materialien in einen Produktionsbereich nach den Grundsätzen des Qualitätsrisikomanagements zu implementieren. Gegebenenfalls ist Folgendes zu implementieren: a) Bei aseptischen Prozessen sollen hitzebeständige Gegenstände und Materialien vorzugsweise durch einen doppelseitigen Autoklav oder einen doppelseitigen Ofen in Reinraum-/Containment-Bereiche eingeführt werden. Hitzeunbeständige Gegenstände und Materialien sind durch eine Luftschleuse mit verriegelten Türen, in der sie einem wirksamen Oberflächendesinfektionsverfahren unterzogen werden, einzuführen. Eine Sterilisation von Gegenständen und Materialien kann an anderer Stelle erfolgen, sofern mehrere Umhüllungen genutzt werden (soweit erforderlich, in der Anzahl der Zugangsstufen in den reinen Bereich) und beim Eintritt durch eine Schleuse angemessene Oberflächendesinfektionsmaßnahmen erfolgen. b) Geräte, Glasgeräte sowie die äußeren Oberflächen von Produktbehältern und ähnlichen Materialien sind vor dem Transfer aus einem Containment-Bereich heraus mithilfe eines validierten Verfahrens zu desinfizieren. Nur das absolut erforderliche Minimum an Materialien darf in den Bereich ein- und aus dem Bereich herausgeführt werden. c) Flüssige oder feste Abfälle wie z. B. Feststoffe, die bei der Verwendung von Eiern zurückbleiben, Nährmedienflaschen zum einmaligen Gebrauch, unerwünschte Kulturen oder biologische Arbeitsstoffe sind möglichst vor dem Transfer aus einem Containment-Bereich heraus zu sterilisieren oder zu desinfizieren. Jedoch können sich in manchen Fällen auch Alternativen wie versiegelte Behälter oder Leitungen anbieten. d) Soweit relevante/kritische Rohstoffe (z. B. Nährmedien und Puffer) während des Herstellungsprozesses gemessen oder gewogen werden müssen (z. B. aufgrund von Bedenken hinsichtlich der Variabilität), können kleine Bestände dieser Rohstoffe für eine bestimmte Dauer auf der Grundlage festgelegter Kriterien (z. B. für die Dauer der Herstellung der Charge oder der Kampagne) im Herstellungsbereich aufbewahrt werden.</w:t>
      </w:r>
    </w:p>
    <w:p>
      <w:pPr>
        <w:pStyle w:val="ListBullet"/>
      </w:pPr>
      <w:r>
        <w:t>VII.9. | Die wachstumsfördernden Eigenschaften von Nährmedien müssen nachweislich für den vorgesehenen Verwendungszweck geeignet sein. Nach Möglichkeit sind die Medien an Ort und Stelle zu sterilisieren.</w:t>
      </w:r>
    </w:p>
    <w:p>
      <w:pPr>
        <w:pStyle w:val="ListBullet"/>
      </w:pPr>
      <w:r>
        <w:t>VII.10. | Die Zugabe von Materialien oder Kulturen in Fermenter und andere Behälter und die Probenahme sind unter sorgfältig kontrollierten Bedingungen vorzunehmen, um eine Kontamination und – im Falle lebender Mikroorganismen – einen Austritt zu verhindern. Dabei ist dafür Sorge zu tragen, dass die Behälter vor der Zugabe oder Probenahme ordnungsgemäß verbunden wurden. In sterile Bioreaktoren zugegebene Gase, Medien, Säuren oder Laugen, Antischaummitteln und andere Materialien müssen gegebenenfalls steril sein.</w:t>
      </w:r>
    </w:p>
    <w:p>
      <w:pPr>
        <w:pStyle w:val="ListBullet"/>
      </w:pPr>
      <w:r>
        <w:t>VII.11. | Es kann eine kontinuierliche Überwachung einiger Produktionsprozesse, z. B. der Fermentation, erforderlich sein (z. B. kontinuierliche Überwachung von Parametern wie Temperatur, pH-Wert, pO 2, CO 2 und Zulaufstrom (Feed Rate) oder Kohlenstoffquelle im Verhältnis zum Zellwachstum); diese Daten sind in das Chargenprotokoll aufzunehmen. Besondere Aufmerksamkeit ist auf die erforderlichen Qualitätskontrollen bei kontinuierlicher Kultur zu richten.</w:t>
      </w:r>
    </w:p>
    <w:p>
      <w:pPr>
        <w:pStyle w:val="ListBullet"/>
      </w:pPr>
      <w:r>
        <w:t>VII.12. | Die Bildung von Tröpfchen und die Erzeugung von Schaum ist bei der Herstellung so weit wie möglich zu vermeiden oder zu minimieren. Bei der Zentrifugation und der Vermischung von Produkten kann es zu Aerosolbildung kommen. Daher sind geeignete Maßnahmen zur Risikominimierung zu treffen, um das Risiko einer Kreuzkontamination oder gegebenenfalls die Risiken für das Betriebspersonal oder die Umgebung zu minimieren.</w:t>
      </w:r>
    </w:p>
    <w:p>
      <w:pPr>
        <w:pStyle w:val="ListBullet"/>
      </w:pPr>
      <w:r>
        <w:t>VII.13. | Unbeabsichtigt verschüttete Materialien, insbesondere lebende Mikroorganismen, sind schnell und sicher zu beseitigen. Es müssen validierte Dekontaminationsmaßnahmen für die einzelnen Organismen oder Gruppen zusammengehöriger Organismen verfügbar sein. Sind verschiedene Stämme einzelner Bakterienarten oder sehr ähnliche Viren betroffen, kann das Dekontaminierungsverfahren mit einem repräsentativen Stamm validiert werden, es sei denn, es besteht Grund zu der Annahme, dass sie sich in ihrer Resistenz gegen den/die betreffenden Wirkstoff(e) möglicherweise erheblich voneinander unterscheiden.</w:t>
      </w:r>
    </w:p>
    <w:p>
      <w:pPr>
        <w:pStyle w:val="ListBullet"/>
      </w:pPr>
      <w:r>
        <w:t>VII.14. | Offenkundig kontaminierte Produktions- und Kontrollmaterialien, einschließlich Unterlagen, z. B. durch verschüttete Flüssigkeiten oder Aerosole, oder wenn ein potenziell gefährlicher Organismus beteiligt ist, sind angemessen zu dekontaminieren oder die Informationen müssen auf andere Weise weitergeleitet werden.</w:t>
      </w:r>
    </w:p>
    <w:p>
      <w:pPr>
        <w:pStyle w:val="ListBullet"/>
      </w:pPr>
      <w:r>
        <w:t>VII.15. | Es sind Vorkehrungen zu treffen, um eine Kontamination oder Verwechslung während der Inkubation zu vermeiden. Für infizierte und nichtinfizierte Behälter sowie generell für verschiedene Organismen oder Zellen sind getrennte Inkubatoren zu verwenden. Inkubatoren, die mehr als einen Organismus oder Zelltyp enthalten, sind nur zulässig, wenn geeignete Maßnahmen zur Versieglung, Dekontamination der Oberfläche und Trennung der Behälter ergriffen werden. Kulturgefäße und andere Behälter sind sorgfältig und deutlich zu beschriften. Es sind spezifische Reinigungs-/Dekontaminationsverfahren für Inkubatoren festzulegen.</w:t>
      </w:r>
    </w:p>
    <w:p>
      <w:pPr>
        <w:pStyle w:val="ListBullet"/>
      </w:pPr>
      <w:r>
        <w:t>VII.16. | In Fällen, in denen während der Herstellung Viren inaktiviert oder beseitigt werden, sind Vorkehrungen zu treffen, um das Risiko einer Rekontamination behandelter Produkte durch nicht behandelte Produkte zu vermeiden. Behälter, die inaktivierte Produkte enthalten, dürfen nicht in Bereichen geöffnet oder beprobt werden, in denen sich lebende biologische Arbeitsstoffe befinden. Bei sterilen Produkten und bei der aseptischen Herstellung hat die Handhabung gemäß Anhang I zu erfolgen.</w:t>
      </w:r>
    </w:p>
    <w:p>
      <w:pPr>
        <w:pStyle w:val="ListBullet"/>
      </w:pPr>
      <w:r>
        <w:t>VII.17. | Das Verfahren für die Inaktivierung lebender Organismen muss validiert werden. Bei Produkten, die durch Zugabe eines Reagens inaktiviert werden (z. B. Mikroorganismen bei der Herstellung von Impfstoffen), muss das Verfahren die vollständige Inaktivierung des lebenden Organismus gewährleisten und jede nachfolgende Kontamination durch Kontakt mit Ausrüstungsoberflächen verhindern.</w:t>
      </w:r>
    </w:p>
    <w:p>
      <w:pPr>
        <w:pStyle w:val="ListBullet"/>
      </w:pPr>
      <w:r>
        <w:t>VII.18. | Wird chromatografische Ausrüstung verwendet, ist eine geeignete Kontrollstrategie für Matrizen, Gehäuse und zugehörige Ausrüstung (nach den Grundsätzen des Risikomanagements) zu implementieren, wenn diese bei der Kampagnenherstellung und in Umgebungen, die für mehrere Produkte genutzt werden, eingesetzt werden. Die Wiederverwendung ein und derselben Matrix in unterschiedlichen Prozessstufen ist zu vermeiden. Eine etwaige solche Wiederverwendung muss durch angemessene Validierungsdaten gestützt werden. Für die Chromatografiesäulen sind die Akzeptanzkriterien, Betriebsbedingungen, Regenerationsmethoden, Lebensdauer und Desinfektions- bzw. Sterilisationsverfahren festzulegen.</w:t>
      </w:r>
    </w:p>
    <w:p>
      <w:pPr>
        <w:pStyle w:val="ListBullet"/>
      </w:pPr>
      <w:r>
        <w:t>VII.19. | Für die Verwendung von bestrahlten Ausrüstungen und Materialien gelten die Anforderungen des Anhangs VII.</w:t>
      </w:r>
    </w:p>
    <w:p>
      <w:pPr>
        <w:pStyle w:val="ListBullet"/>
      </w:pPr>
      <w:r>
        <w:t>VII.20. | Die Befüllung hat so bald wie möglich nach der Produktion zu erfolgen. Behälter mit Bulkware müssen vor dem Befüllen versiegelt, entsprechend beschriftet und unter festgelegten Temperaturbedingungen gelagert werden.</w:t>
      </w:r>
    </w:p>
    <w:p>
      <w:pPr>
        <w:pStyle w:val="ListBullet"/>
      </w:pPr>
      <w:r>
        <w:t>VII.21. | Im Falle von Verzögerungen zwischen der Befüllung der Endbehälter und ihrer Etikettierung und Verpackung sind Verfahren für die Lagerung von noch nicht etikettierten Behältern festzulegen, um Verwechslungen zu verhindern und sachgemäße Lagerbedingungen zu gewährleisten. Besondere Aufmerksamkeit ist auf die Lagerung von hitzeunbeständigen oder lichtempfindlichen Produkten zu richten. Es sind Lagertemperaturen festzulegen.</w:t>
      </w:r>
    </w:p>
    <w:p>
      <w:pPr>
        <w:pStyle w:val="ListBullet"/>
      </w:pPr>
      <w:r>
        <w:t>VII.22. | Es ist ein System einzurichten, das die Unversehrtheit und Dichtigkeit der Behälter nach dem Befüllen gewährleistet, wenn von den Fertig- oder Zwischenprodukten besondere Risiken ausgehen. Zudem sind Verfahren für den Umgang mit Austritt oder Verschüttung einzurichten. Es sind auch Verfahren für die Befüllung und Verpackung einzurichten, um sicherzustellen, dass die jeweiligen festgelegten Grenzwerte (z. B. Dauer und/oder Temperatur) eingehalten werden.</w:t>
      </w:r>
    </w:p>
    <w:p>
      <w:pPr>
        <w:pStyle w:val="ListBullet"/>
      </w:pPr>
      <w:r>
        <w:t>VII.23. | Die Handhabung von Phiolen (einschließlich ihrer Verschlüsse), die lebende biologische Arbeitsstoffe enthalten, hat so zu erfolgen, dass eine Kontamination anderer Produkte oder ein Entweichen der lebenden Arbeitsstoffe in die Arbeitsumgebung oder die äußere Umgebung verhindert wird. Die Viabilität solcher Organismen und ihre biologische Klassifizierung sind im Rahmen des Managements dieser Risiken zu berücksichtigen.</w:t>
      </w:r>
    </w:p>
    <w:p>
      <w:pPr>
        <w:pStyle w:val="ListBullet"/>
      </w:pPr>
      <w:r>
        <w:t>VII.24. | Die Eignung des Primärverpackungsmaterials unter Berücksichtigung der Eigenschaften des Produkts und der Lagerbedingungen (z. B. Produkte, die bei extrem niedrigen Temperaturen gelagert werden sollten) ist zu gewährleisten. Es ist darauf zu achten, dass die Etiketten mit den extrem niedrigen Lagerungstemperaturen kompatibel sind.</w:t>
      </w:r>
    </w:p>
    <w:p>
      <w:pPr>
        <w:pStyle w:val="Heading1"/>
      </w:pPr>
      <w:r>
        <w:t>ANHANG II BIOLOGISCHE UND IMMUNOLOGISCHE ARZNEIMITTEL (Fortsetzung)</w:t>
      </w:r>
    </w:p>
    <w:p>
      <w:pPr>
        <w:pStyle w:val="Heading2"/>
      </w:pPr>
      <w:r>
        <w:t>VIII. QUALITÄTSKONTROLLE</w:t>
      </w:r>
    </w:p>
    <w:p>
      <w:r>
        <w:rPr>
          <w:b/>
        </w:rPr>
        <w:t>Tabelle (zeilenweise wiedergegeben):</w:t>
      </w:r>
    </w:p>
    <w:p>
      <w:pPr>
        <w:pStyle w:val="ListBullet"/>
      </w:pPr>
      <w:r>
        <w:t>VIII.1. | Da die Kontrollen biologischer Arzneimittel in der Regel biologische Analyseverfahren umfassen, die im Allgemeinen eine größere Variabilität aufweisen als physikalisch-chemische Determinanten, ist auf die Inprozesskontrollen besondere Aufmerksamkeit zu richten. Inprozesskontrollen sind auf geeigneten Produktionsstufen durchzuführen, um die Bedingungen zu überprüfen, die für die Qualität des Fertigprodukts entscheidend sind. Besondere Aufmerksamkeit gilt dabei Qualitätskontrollen bei Dauerkulturen.</w:t>
      </w:r>
    </w:p>
    <w:p>
      <w:pPr>
        <w:pStyle w:val="ListBullet"/>
      </w:pPr>
      <w:r>
        <w:t>VIII.2. | Es kann eine kontinuierliche Überwachung der Daten während des Herstellungsprozesses erforderlich sein, z. B. der physikalischen Parameter während der Fermentation.</w:t>
      </w:r>
    </w:p>
    <w:p>
      <w:pPr>
        <w:pStyle w:val="ListBullet"/>
      </w:pPr>
      <w:r>
        <w:t>VIII.3. | Es kann notwendig sein, Proben von Zwischenprodukten in geeigneten Mengen und unter sachgemäßen Lagerbedingungen zurückzuhalten, um eine Wiederholung oder Bestätigung einer Chargenkontrolle zu ermöglichen.</w:t>
      </w:r>
    </w:p>
    <w:p>
      <w:pPr>
        <w:pStyle w:val="ListBullet"/>
      </w:pPr>
      <w:r>
        <w:t>VIII.4. | Können Zwischenprodukte über längere Zeiträume (Tage, Wochen oder länger) gelagert werden, so ist zu erwägen, Chargen des Fertigprodukts, die aus Materialien hergestellt wurden, die für ihre Verweilhöchstdauer im Prozess gelagert wurden, in das fortlaufende Stabilitätsprogramm aufzunehmen.</w:t>
      </w:r>
    </w:p>
    <w:p>
      <w:pPr>
        <w:pStyle w:val="ListBullet"/>
      </w:pPr>
      <w:r>
        <w:t>VIII.5. | Für die fortlaufende Stabilitätsüberwachung können Tierversuche nötig sein. In Fällen, in denen keine alternativen Prüfmethoden verfügbar sind, kann die Häufigkeit der Versuche im Rahmen eines risikobasierten Ansatzes angepasst werden, um die Verwendung von Tieren für Versuchszwecke zu verringern. Es kann auch der Matrixing- oder der Bracketing-Ansatz angewendet werden, wenn dies im Stabilitätsprotokoll wissenschaftlich begründet ist.</w:t>
      </w:r>
    </w:p>
    <w:p>
      <w:pPr>
        <w:pStyle w:val="ListBullet"/>
      </w:pPr>
      <w:r>
        <w:t>VIII.6. | Bei Zellprodukten sind Sterilitätsprüfungen an antibiotikafreien Zellkulturen oder Zellbänken durchzuführen, um nachzuweisen, dass keine Kontamination mit Bakterien oder Pilzen vorliegt, und um gegebenenfalls anspruchsvolle Organismen nachweisen zu können.</w:t>
      </w:r>
    </w:p>
    <w:p>
      <w:pPr>
        <w:pStyle w:val="ListBullet"/>
      </w:pPr>
      <w:r>
        <w:t>VIII.7. | Bei biologischen Arzneimitteln mit kurzer Haltbarkeitsdauer (d. h. höchstens 14 Tage), für die vor Abschluss aller Qualitätskontrollen des Fertigprodukts (z. B. Sterilitätsprüfungen) eine Zertifizierung der Chargen durchgeführt werden muss, ist eine geeignete Kontrollstrategie einzuführen, die den besonderen Merkmalen des Produkts und des Herstellungsprozesses sowie den Kontrollen und Eigenschaften der Ausgangs- und Rohstoffe Rechnung trägt. Eine detaillierte Beschreibung des Freigabeverfahrens, einschließlich der Zuständigkeiten der an der Bewertung der Produktions- und Analysedaten beteiligten Personen, ist erforderlich. Die Wirksamkeit des Qualitätssicherungssystems muss kontinuierlich bewertet werden, u. a. müssen Protokolle so geführt werden, dass eine Trendbewertung möglich ist. Ist eine Prüfung der Fertigprodukte aufgrund ihrer kurzen Haltbarkeit nicht möglich, so können alternative Methoden zur Gewinnung gleichwertiger Daten in Betracht gezogen werden, um eine Zertifizierung der ersten Charge zu ermöglichen (z. B. mikrobiologische Schnelltests). Das Verfahren für die Chargenzertifizierung und -freigabe kann in zwei oder mehr Schritten durchgeführt werden: — Bewertung (durch eine benannte Person) der Chargenverarbeitungsprotokolle, der Ergebnisse der Umgebungsüberwachung (sofern verfügbar), aller Abweichungen von den Standardverfahren und der verfügbaren Analyseergebnisse, — Bewertung der abschließenden analytischen Tests und anderer für die endgültige Zertifizierung durch die qualifizierte Person verfügbarer Informationen. Es muss ein Verfahren mit Beschreibung der Maßnahmen, die zu ergreifen sind, wenn die Testergebnisse außerhalb der Spezifikation liegen, bestehen. Solche Ereignisse sind umfassend zu untersuchen und die entsprechenden Korrektur- und Präventivmaßnahmen zur Vermeidung ihres erneuten Auftretens zu dokumentieren.</w:t>
      </w:r>
    </w:p>
    <w:p>
      <w:pPr>
        <w:pStyle w:val="Heading1"/>
      </w:pPr>
      <w:r>
        <w:t>ANHANG II BIOLOGISCHE UND IMMUNOLOGISCHE ARZNEIMITTEL (Fortsetzung)</w:t>
      </w:r>
    </w:p>
    <w:p>
      <w:pPr>
        <w:pStyle w:val="Heading2"/>
      </w:pPr>
      <w:r>
        <w:t>IX. SPEZIFISCHE ANFORDERUNGEN FÜR AUSGEWÄHLTE ARZNEIMITTELTYPEN</w:t>
      </w:r>
    </w:p>
    <w:p>
      <w:pPr>
        <w:pStyle w:val="Heading1"/>
      </w:pPr>
      <w:r>
        <w:t>ANHANG II BIOLOGISCHE UND IMMUNOLOGISCHE ARZNEIMITTEL (Fortsetzung)</w:t>
      </w:r>
    </w:p>
    <w:p>
      <w:pPr>
        <w:pStyle w:val="Heading2"/>
      </w:pPr>
      <w:r>
        <w:t>IX.1. Allergenpräparate</w:t>
      </w:r>
    </w:p>
    <w:p>
      <w:r>
        <w:t>Für Allergenpräparate gelten folgende zusätzliche Anforderungen:</w:t>
      </w:r>
    </w:p>
    <w:p>
      <w:r>
        <w:t>a) Die Ausgangsstoffe sind hinreichend detailliert zu beschreiben, damit in der Beschaffung Konsistenz gewährleistet ist, z. B. allgemeine und wissenschaftliche Bezeichnung, Herkunft, Art, Grenzwerte für Kontaminanten, Art der Sammlung. Von Tieren gewonnenes Material muss aus gesunden Quellen stammen. Für Kolonien (z. B. Milben, Tiere), die zur Gewinnung von Allergenen verwendet werden, sind geeignete Biosicherheitskontrollen vorzusehen. Allergenpräparate sind unter festgelegten Bedingungen zu lagern, damit sich ihr Zustand möglichst nicht verschlechtert.</w:t>
      </w:r>
    </w:p>
    <w:p>
      <w:r>
        <w:t>b) Die Herstellungsschritte, einschließlich Vorbehandlung, Extraktion, Filtration, Dialyse, Konzentrierung oder Gefriertrocknung, sind detailliert zu beschreiben und zu validieren.</w:t>
      </w:r>
    </w:p>
    <w:p>
      <w:r>
        <w:t>c) Die Modifizierungsprozesse zur Herstellung modifizierter Allergenextrakte (z. B. Allergoide, Konjugate) sind zu beschreiben. Zwischenprodukte im Herstellungsprozess sind ebenfalls zu ermitteln und zu kontrollieren.</w:t>
      </w:r>
    </w:p>
    <w:p>
      <w:r>
        <w:t>d) Mischungen von Allergenextrakten sind aus Einzelextrakten aus Ausgangsstoffen, die von einer Quelle stammen, herzustellen. Jeder Einzelextrakt ist als einzelner Wirkstoff zu betrachten.</w:t>
      </w:r>
    </w:p>
    <w:p>
      <w:r>
        <w:t>Für rekombinante Allergene gelten ferner die zusätzlichen Anforderungen des Abschnitts IV.4.</w:t>
      </w:r>
    </w:p>
    <w:p>
      <w:pPr>
        <w:pStyle w:val="Heading1"/>
      </w:pPr>
      <w:r>
        <w:t>ANHANG II BIOLOGISCHE UND IMMUNOLOGISCHE ARZNEIMITTEL (Fortsetzung)</w:t>
      </w:r>
    </w:p>
    <w:p>
      <w:pPr>
        <w:pStyle w:val="Heading2"/>
      </w:pPr>
      <w:r>
        <w:t>IX.2. Immunseren tierischen Ursprungs</w:t>
      </w:r>
    </w:p>
    <w:p>
      <w:r>
        <w:t>Für Immunseren tierischen Ursprungs gelten folgende zusätzliche Anforderungen:</w:t>
      </w:r>
    </w:p>
    <w:p>
      <w:r>
        <w:t>a) Besondere Sorgfalt gilt der Kontrolle von Antigenen biologischen Ursprungs, um ihre Qualität, Konsistenz und Nichtkontamination durch Fremd-Agenzien zu gewährleisten. Die Vorbereitung der zur Immunisierung der Ursprungstiere verwendeten Stoffe (z. B. Antigene, Haptene, Hilfsstoffe, Stabilisatoren) sowie die Lagerbedingungen für diese Materialien unmittelbar vor der Immunisierung müssen den dokumentierten Verfahren entsprechen.</w:t>
      </w:r>
    </w:p>
    <w:p>
      <w:r>
        <w:t>b) Die Immunisierungs-, „Test-Bleed“- und „Harvest-Bleed“-Pläne müssen den Zulassungsbedingungen entsprechen.</w:t>
      </w:r>
    </w:p>
    <w:p>
      <w:r>
        <w:t>c) Die Bedingungen für die Herstellung von Antikörper-Subfragmenten (z. B. Fab oder F(ab’)2) und alle weiteren Modifikationen müssen den validierten Parametern entsprechen. Bestehen solche Enzyme aus mehreren Bestandteilen, so muss ihre Konsistenz gewährleistet sein.</w:t>
      </w:r>
    </w:p>
    <w:p>
      <w:pPr>
        <w:pStyle w:val="Heading1"/>
      </w:pPr>
      <w:r>
        <w:t>ANHANG II BIOLOGISCHE UND IMMUNOLOGISCHE ARZNEIMITTEL (Fortsetzung)</w:t>
      </w:r>
    </w:p>
    <w:p>
      <w:pPr>
        <w:pStyle w:val="Heading2"/>
      </w:pPr>
      <w:r>
        <w:t>IX.3. Impfstoffe</w:t>
      </w:r>
    </w:p>
    <w:p>
      <w:r>
        <w:t>Für Impfstoffe gelten folgende zusätzliche Anforderungen:</w:t>
      </w:r>
    </w:p>
    <w:p>
      <w:r>
        <w:t>a) Bei der Verwendung von Eiern muss der Gesundheitszustand aller bei der Erzeugung der Eier verwendeten Ursprungsbestände (unabhängig davon, ob es sich um spezifiziert pathogenfreie oder gesunde Bestände handelt) gewährleistet sein.</w:t>
      </w:r>
    </w:p>
    <w:p>
      <w:r>
        <w:t>b) Die Unversehrtheit der für die Lagerung von Zwischenprodukten verwendeten Behälter und die Lagerungszeiten sind zu validieren.</w:t>
      </w:r>
    </w:p>
    <w:p>
      <w:r>
        <w:t>c) Die Reihenfolge der Zugabe von Wirk-, Zusatz- und Hilfsstoffen bei der Formulierung eines Zwischen- oder Fertigprodukts muss den Spezifikationen entsprechen.</w:t>
      </w:r>
    </w:p>
    <w:p>
      <w:r>
        <w:t>d) Umfasst die Herstellung oder Prüfung die Handhabung von Organismen einer höheren biologischen Sicherheitsstufe (z. B. panzootische Impfstoffstämme), so sind geeignete Containment-Maßnahmen zu ergreifen, die den einschlägigen nationalen Anforderungen entsprechen. Zum Zweck der Überprüfung müssen entsprechende Genehmigungen vorliegen.</w:t>
      </w:r>
    </w:p>
    <w:p>
      <w:pPr>
        <w:pStyle w:val="Heading1"/>
      </w:pPr>
      <w:r>
        <w:t>ANHANG II BIOLOGISCHE UND IMMUNOLOGISCHE ARZNEIMITTEL (Fortsetzung)</w:t>
      </w:r>
    </w:p>
    <w:p>
      <w:pPr>
        <w:pStyle w:val="Heading2"/>
      </w:pPr>
      <w:r>
        <w:t>IX.4. Rekombinante Arzneimittel</w:t>
      </w:r>
    </w:p>
    <w:p>
      <w:r>
        <w:t>Für rekombinante Arzneimittel gelten folgende zusätzliche Anforderungen:</w:t>
      </w:r>
    </w:p>
    <w:p>
      <w:r>
        <w:t>a) Die Prozessbedingungen während des Zellwachstums, der Proteinexpression und der Aufreinigung müssen den validierten Parametern entsprechen, um eine einheitliche Produktion mit festgelegter Verunreinigungsspanne zu gewährleisten. Je nach bei der Herstellung verwendetem Zelltyp können zusätzliche Maßnahmen erforderlich sein, um die virale Unbedenklichkeit zu gewährleisten. Umfasst der Herstellungsprozess mehrere Entnahmen, so muss die Zeitspanne der Dauerkultivierung innerhalb bestimmter Grenzen liegen.</w:t>
      </w:r>
    </w:p>
    <w:p>
      <w:r>
        <w:t>b) Die Aufreinigungsprozesse zur Entfernung von unerwünschten Proteinen der Wirtszelle, Nukleinsäuren, Kohlenhydrate, Viren und anderen Verunreinigungen müssen innerhalb festgelegter validierter Grenzen erfolgen.</w:t>
      </w:r>
    </w:p>
    <w:p>
      <w:pPr>
        <w:pStyle w:val="Heading1"/>
      </w:pPr>
      <w:r>
        <w:t>ANHANG II BIOLOGISCHE UND IMMUNOLOGISCHE ARZNEIMITTEL (Fortsetzung)</w:t>
      </w:r>
    </w:p>
    <w:p>
      <w:pPr>
        <w:pStyle w:val="Heading2"/>
      </w:pPr>
      <w:r>
        <w:t>IX.5. Monoklonale Antikörperpräparate</w:t>
      </w:r>
    </w:p>
    <w:p>
      <w:r>
        <w:t>Für monoklonale Antikörperpräparate gelten folgende zusätzliche Anforderungen:</w:t>
      </w:r>
    </w:p>
    <w:p>
      <w:r>
        <w:t>a) Monoklonale Antikörper können aus Hybridomen oder mit der Technologie der rekombinierten DNS hergestellt werden. Um die Sicherheit und Qualität des Präparats zu gewährleisten, sind geeignete Kontrollmaßnahmen für die verschiedenen Ausgangszellen (einschließlich etwaiger Feederzellen) und Materialien, die zur Bestimmung der Hybridome/der Zelllinie verwendet werden, vorzusehen. Es muss überprüft werden, ob diese innerhalb der genehmigten Grenzwerte liegen. Die virale Unbedenklichkeit ist besonders wichtig. Daten, die von Produkten stammen, die über dieselbe Herstellungstechnologieplattform erzeugt werden, können zum Nachweis der Eignung akzeptiert werden.</w:t>
      </w:r>
    </w:p>
    <w:p>
      <w:r>
        <w:t>b) Herstellungs- und Produktparameter am Ende eines Produktionszyklus (z. B. Temperatur, Ph-Wert, Dichte, Sauerstoff, Zellviabilität usw.) und für die vorzeitige Beendigung von Produktionszyklen sind festzulegen und zu überwachen.</w:t>
      </w:r>
    </w:p>
    <w:p>
      <w:r>
        <w:t>c) Die Bedingungen für die Herstellung von Antikörper-Subfragmenten (z. B. Fab, F(ab’)2 oder scFv) und alle weiteren Modifikationen (z. B. radioaktive Markierung, Konjugation, chemische Verknüpfung) müssen den validierten Parametern entsprechen.</w:t>
      </w:r>
    </w:p>
    <w:p>
      <w:pPr>
        <w:pStyle w:val="Heading1"/>
      </w:pPr>
      <w:r>
        <w:t>ANHANG II BIOLOGISCHE UND IMMUNOLOGISCHE ARZNEIMITTEL (Fortsetzung)</w:t>
      </w:r>
    </w:p>
    <w:p>
      <w:pPr>
        <w:pStyle w:val="Heading2"/>
      </w:pPr>
      <w:r>
        <w:t>IX.6. Aus genetisch veränderten/genomeditierten Tieren hergestellte Tierarzneimittel</w:t>
      </w:r>
    </w:p>
    <w:p>
      <w:r>
        <w:t>Für aus genetisch veränderten/genomeditierten Tieren hergestellte Tierarzneimittel gelten folgende zusätzliche Anforderungen:</w:t>
      </w:r>
    </w:p>
    <w:p>
      <w:r>
        <w:t>a) Die für die Herstellung verwendeten Tiere sind klar und eindeutig zu kennzeichnen, und es sind Vorkehrungen für den Fall des Verlusts der Primärkennzeichnung zu treffen.</w:t>
      </w:r>
    </w:p>
    <w:p>
      <w:r>
        <w:t>b) Die Genalogie der Gründertiere bis hin zu den Produktionstieren ist zu dokumentieren. Da die genetisch veränderte/genomeditierte Linie von einem einzigen genetischen Gründertier abstammt, dürfen Materialien von verschiedenen genetisch veränderten/genomeditierten Linien nicht vermischt werden.</w:t>
      </w:r>
    </w:p>
    <w:p>
      <w:r>
        <w:t>c) Die Bedingungen, unter denen das Produkt entnommen wird, müssen den Zulassungsbedingungen entsprechen. Der Entnahmeplan und die Bedingungen, unter denen Tiere unter Umständen aus der Produktion entfernt werden, müssen den genehmigten Verfahren und Akzeptanzgrenzen entsprechen.</w:t>
      </w:r>
    </w:p>
    <w:p>
      <w:r>
        <w:t>d) Besondere Aufmerksamkeit gilt dem Nachweis der gleichbleibenden Qualität der Chargen.</w:t>
      </w:r>
    </w:p>
    <w:p>
      <w:pPr>
        <w:pStyle w:val="Heading1"/>
      </w:pPr>
      <w:r>
        <w:t>ANHANG II BIOLOGISCHE UND IMMUNOLOGISCHE ARZNEIMITTEL (Fortsetzung)</w:t>
      </w:r>
    </w:p>
    <w:p>
      <w:pPr>
        <w:pStyle w:val="Heading2"/>
      </w:pPr>
      <w:r>
        <w:t>IX.7. Aus genetisch veränderten/genomeditierten Pflanzen hergestellte Tierarzneimittel</w:t>
      </w:r>
    </w:p>
    <w:p>
      <w:r>
        <w:t>Für aus genetisch veränderten/genomeditierten Pflanzen hergestellte Tierarzneimittel gelten folgende zusätzliche Anforderungen:</w:t>
      </w:r>
    </w:p>
    <w:p>
      <w:r>
        <w:t>a) Es können zusätzliche spezifische Maßnahmen erforderlich sein, um eine Kontamination der Master- und Arbeitsbanken für genetisch veränderte/genomeditierte Pflanzen durch pflanzliche Fremdstoffe und relevante Fremd-Agenzien zu verhindern. Die Stabilität des Gens innerhalb der festgelegten Anzahl Generationen ist zu überwachen.</w:t>
      </w:r>
    </w:p>
    <w:p>
      <w:r>
        <w:t>b) Die Pflanzen sind klar und eindeutig zu kennzeichnen, und das Vorhandensein wichtiger Pflanzenmerkmale, einschließlich des Gesundheitszustands, ist während der gesamten Kulturzeit in festgelegten Zeitabständen zu überprüfen, um gleichbleibende Erträge zwischen den Kulturen zu gewährleisten.</w:t>
      </w:r>
    </w:p>
    <w:p>
      <w:r>
        <w:t>c) Nach Möglichkeit sind Vorkehrungen zum Schutz der Kulturen vorzusehen, um das Risiko einer Kontamination durch Exposition gegenüber mikrobiologischen Erregern und einer Kreuzkontamination mit nicht zugehörigen Pflanzen so gering wie möglich zu halten. Es sind Maßnahmen zu ergreifen, um zu verhindern, dass Stoffe wie Pestizide und Düngemittel das Produkt verunreinigen. Es ist ein Überwachungsprogramm einzurichten und alle Ergebnisse sind zu dokumentieren. Jeder Vorfall ist zu untersuchen und es sind seine Auswirkungen auf die Fortführung der Kultur im Produktionsprogramm zu bestimmen.</w:t>
      </w:r>
    </w:p>
    <w:p>
      <w:r>
        <w:t>d) Es sind Bedingungen festzulegen, unter denen Pflanzen aus der Produktion herausgenommen werden können. Für Materialien (z. B. Proteine von Wirtszellen), die den Aufreinigungsprozess beeinträchtigen können, sind Akzeptanzgrenzen festzulegen. Es muss überprüft werden, ob die Ergebnisse innerhalb der zulässigen Grenzwerte liegen.</w:t>
      </w:r>
    </w:p>
    <w:p>
      <w:r>
        <w:t>e) Umgebungsbedingungen (Temperatur, Regen), die die Qualitätsmerkmale und den Ertrag des rekombinanten Proteins von der Aussaat über den Anbau bis zur Ernte und Zwischenlagerung des geernteten Materials beeinflussen können, sind zu dokumentieren. Bei der Ausarbeitung solcher Bedingungen sind die Grundsätze in Dokumenten wie der „Guideline on Good Agricultural and Collection Practice for Starting Materials of Herbal Origin“ (Leitlinie der guten Anbau- und Sammelpraxis für Ausgangsstoffe pflanzlichen Ursprungs) zu berücksichtigen.</w:t>
      </w:r>
    </w:p>
    <w:p>
      <w:r>
        <w:t>f) Besondere Aufmerksamkeit ist auf den Nachweis der gleichbleibenden Qualität der Chargen zu richten.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(8 von 12) Anhang II V. AUSGANGS- UND ROHSTOFFE, VI. SAATGUT</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