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(3 von 12) Kap II Artikel 21 Antrag aufgrund einer in Kenntnis</w:t>
      </w:r>
    </w:p>
    <w:p>
      <w:r>
        <w:t>Quelle: Amtsblatt der EU, CELEX 32019R0006, https://eur-lex.europa.eu/legal-content/DE/TXT/?uri=CELEX:32019R0006</w:t>
      </w:r>
    </w:p>
    <w:p>
      <w:pPr>
        <w:pStyle w:val="Heading1"/>
      </w:pPr>
      <w:r>
        <w:t>KAPITEL II ZULASSUNGEN — ALLGEMEINE BESTIMMUNGEN UND REGELN FÜR DIE ANTRAGSTELLUNG (Fortsetzung)</w:t>
      </w:r>
    </w:p>
    <w:p>
      <w:pPr>
        <w:pStyle w:val="Heading2"/>
      </w:pPr>
      <w:r>
        <w:t>Artikel 21 Antrag aufgrund einer in Kenntnis der Sachlage erteilten Einwilligung</w:t>
      </w:r>
    </w:p>
    <w:p>
      <w:r>
        <w:t>Abweichend von Artikel 8 Absatz 1 Buchstabe b ist ein Antragsteller, der eine Zulassung für ein Tierarzneimittel beantragt, nicht verpflichtet, die technischen Unterlagen zur Qualität, Sicherheit und Wirksamkeit vorzulegen, wenn dieser Antragsteller die Erlaubnis durch eine Zugangsbescheinigung des Inhalts nachweist, dass er solche Unterlagen, die für das bereits zugelassene Tierarzneimittel vorgelegt wurden, nutzen darf.</w:t>
      </w:r>
    </w:p>
    <w:p>
      <w:pPr>
        <w:pStyle w:val="Heading1"/>
      </w:pPr>
      <w:r>
        <w:t>KAPITEL II ZULASSUNGEN — ALLGEMEINE BESTIMMUNGEN UND REGELN FÜR DIE ANTRAGSTELLUNG (Fortsetzung)</w:t>
      </w:r>
    </w:p>
    <w:p>
      <w:pPr>
        <w:pStyle w:val="Heading2"/>
      </w:pPr>
      <w:r>
        <w:t>Artikel 22 Antrag auf bibliografischer Grundlage</w:t>
      </w:r>
    </w:p>
    <w:p>
      <w:r>
        <w:t>(1) Abweichend von Artikel 8 Absatz 1 Buchstabe b ist der Antragsteller nicht verpflichtet, die Unterlagen zur Sicherheit und Wirksamkeit vorzulegen, wenn dieser Antragsteller nachweist, dass die Anwendung der Wirkstoffe des Tierarzneimittels in der Union seit mindestens 10 Jahren in der Tiermedizin etabliert ist, dass ihre Wirksamkeit dokumentiert ist und dass sie ein annehmbares Maß an Sicherheit bieten.</w:t>
      </w:r>
    </w:p>
    <w:p>
      <w:r>
        <w:t>(2) Der Antrag muss den Anforderungen des Anhangs II genügen.</w:t>
      </w:r>
    </w:p>
    <w:p>
      <w:pPr>
        <w:pStyle w:val="Heading1"/>
      </w:pPr>
      <w:r>
        <w:t>KAPITEL II ZULASSUNGEN — ALLGEMEINE BESTIMMUNGEN UND REGELN FÜR DIE ANTRAGSTELLUNG (Fortsetzung)</w:t>
      </w:r>
    </w:p>
    <w:p>
      <w:pPr>
        <w:pStyle w:val="Heading2"/>
      </w:pPr>
      <w:r>
        <w:t>Abschnitt 6 Zulassung für begrenzte Märkte und unter außergewöhnlichen Umständen</w:t>
      </w:r>
    </w:p>
    <w:p>
      <w:pPr>
        <w:pStyle w:val="Heading1"/>
      </w:pPr>
      <w:r>
        <w:t>KAPITEL II ZULASSUNGEN — ALLGEMEINE BESTIMMUNGEN UND REGELN FÜR DIE ANTRAGSTELLUNG (Fortsetzung)</w:t>
      </w:r>
    </w:p>
    <w:p>
      <w:pPr>
        <w:pStyle w:val="Heading2"/>
      </w:pPr>
      <w:r>
        <w:t>Artikel 23 Anträge für begrenzte Märkte</w:t>
      </w:r>
    </w:p>
    <w:p>
      <w:r>
        <w:t>(1) Abweichend von Artikel 8 Absatz 1 Buchstabe b muss der Antragsteller die gemäß Anhang II vorgeschriebenen umfassenden Unterlagen zur Sicherheit oder Wirksamkeit nicht vorlegen, wenn alle der folgenden Bedingungen erfüllt sind:</w:t>
      </w:r>
    </w:p>
    <w:p>
      <w:r>
        <w:t>a) Der Nutzen der Verfügbarkeit des Tierarzneimittels auf dem Markt für die öffentliche oder die Tiergesundheit überwiegt das Risiko, das durch die Tatsache bedingt ist, dass bestimmte Unterlagen nicht vorgelegt wurden;</w:t>
      </w:r>
    </w:p>
    <w:p>
      <w:r>
        <w:t>b) der Antragsteller weist nach, dass das Tierarzneimittel für einen begrenzten Markt bestimmt ist.</w:t>
      </w:r>
    </w:p>
    <w:p>
      <w:r>
        <w:t>(2) Wurde für ein Tierarzneimittel eine Zulassung gemäß diesem Artikel erteilt, wird in der Fachinformation eindeutig erklärt, dass wegen fehlender umfassender Daten zur Sicherheit oder Wirksamkeit nur eine begrenzte Bewertung der Sicherheit oder der Wirksamkeit durchgeführt wurde.</w:t>
      </w:r>
    </w:p>
    <w:p>
      <w:pPr>
        <w:pStyle w:val="Heading1"/>
      </w:pPr>
      <w:r>
        <w:t>KAPITEL II ZULASSUNGEN — ALLGEMEINE BESTIMMUNGEN UND REGELN FÜR DIE ANTRAGSTELLUNG (Fortsetzung)</w:t>
      </w:r>
    </w:p>
    <w:p>
      <w:pPr>
        <w:pStyle w:val="Heading2"/>
      </w:pPr>
      <w:r>
        <w:t>Artikel 24 Gültigkeit einer Zulassung für einen begrenzten Markt und Verfahren für ihre erneute Überprüfung</w:t>
      </w:r>
    </w:p>
    <w:p>
      <w:r>
        <w:t>(1) Abweichend von Artikel 5 Absatz 2 ist eine Zulassung für einen begrenzten Markt fünf Jahre lang gültig.</w:t>
      </w:r>
    </w:p>
    <w:p>
      <w:r>
        <w:t>(2) Vor Ablauf des Gültigkeitszeitraums von fünf Jahren gemäß Absatz 1 des vorliegenden Artikels werden Zulassungen für einen begrenzten Markt, die gemäß Artikel 23 erteilt wurden, auf der Grundlage eines Antrags des Inhabers dieser Zulassung einer Überprüfung unterzogen. Der Antrag muss eine aktualisierte Nutzen-Risiko-Bewertung enthalten.</w:t>
      </w:r>
    </w:p>
    <w:p>
      <w:r>
        <w:t>(3) Der Inhaber einer Zulassung für einen begrenzten Markt übermittelt der zuständigen Behörde, die die Zulassung erteilt hat, bzw. der Agentur spätestens sechs Monate vor Ablauf des Gültigkeitszeitraums von fünf Jahren gemäß Absatz 1 des vorliegenden Artikels einen Antrag auf erneute Überprüfung. Der Antrag auf erneute Überprüfung dient ausschließlich dazu, nachzuweisen, dass die in Artikel 23 Absatz 1 genannten Bedingungen nach wie vor erfüllt sind.</w:t>
      </w:r>
    </w:p>
    <w:p>
      <w:r>
        <w:t>(4) Wurde ein Antrag auf erneute Überprüfung gestellt, behält die Zulassung für einen begrenzten Markt ihre Gültigkeit, bis die zuständige Behörde bzw. die Kommission entschieden hat.</w:t>
      </w:r>
    </w:p>
    <w:p>
      <w:r>
        <w:t>(5) Die zuständige Behörde bzw. die Agentur prüft Anträge auf erneute Überprüfung und auf Verlängerung der Gültigkeit der Zulassung.</w:t>
      </w:r>
    </w:p>
    <w:p>
      <w:r>
        <w:t>Die zuständige Behörde oder die Kommission verlängert auf Grundlage dieser Überprüfung die Gültigkeit der Zulassung um jeweils weitere fünf Jahre, falls die Nutzen-Risiko-Bilanz unverändert positiv ist.</w:t>
      </w:r>
    </w:p>
    <w:p>
      <w:r>
        <w:t>(6) Die zuständige Behörde bzw. die Kommission kann für ein Tierarzneimittel, das für einen begrenzten Markt zugelassen ist, jederzeit eine unbefristet gültige Zulassung erteilen, sofern der Inhaber der Zulassung für einen begrenzten Markt die in Artikel 23 Absatz 1 genannten fehlenden Daten zur Sicherheit oder Wirksamkeit vorlegt.</w:t>
      </w:r>
    </w:p>
    <w:p>
      <w:pPr>
        <w:pStyle w:val="Heading1"/>
      </w:pPr>
      <w:r>
        <w:t>KAPITEL II ZULASSUNGEN — ALLGEMEINE BESTIMMUNGEN UND REGELN FÜR DIE ANTRAGSTELLUNG (Fortsetzung)</w:t>
      </w:r>
    </w:p>
    <w:p>
      <w:pPr>
        <w:pStyle w:val="Heading2"/>
      </w:pPr>
      <w:r>
        <w:t>Artikel 25 Anträge unter außergewöhnlichen Umständen</w:t>
      </w:r>
    </w:p>
    <w:p>
      <w:r>
        <w:t>Abweichend von Artikel 8 Absatz 1 Buchstabe b kann ein Antragsteller unter außergewöhnlichen Umständen im Zusammenhang mit der öffentlichen oder der Tiergesundheit einen Antrag stellen, der nicht alle dort genannten Bedingungen erfüllt, wenn der Nutzen der sofortigen Verfügbarkeit des Tierarzneimittels auf dem Markt für die öffentliche oder die Tiergesundheit das Risiko überwiegt, das durch die Tatsache bedingt ist, dass bestimmte Unterlagen zu Qualität, Sicherheit oder Wirksamkeit nicht vorgelegt wurden. In einem derartigen Fall muss der Antragsteller nachweisen, dass bestimmte Unterlagen zu Qualität, Sicherheit oder Wirksamkeit, die gemäß Anhang II vorgeschrieben sind, aus objektiven und nachprüfbaren Gründen nicht vorgelegt werden können.</w:t>
      </w:r>
    </w:p>
    <w:p>
      <w:pPr>
        <w:pStyle w:val="Heading1"/>
      </w:pPr>
      <w:r>
        <w:t>KAPITEL II ZULASSUNGEN — ALLGEMEINE BESTIMMUNGEN UND REGELN FÜR DIE ANTRAGSTELLUNG (Fortsetzung)</w:t>
      </w:r>
    </w:p>
    <w:p>
      <w:pPr>
        <w:pStyle w:val="Heading2"/>
      </w:pPr>
      <w:r>
        <w:t>Artikel 26 Bedingungen der Zulassung unter außergewöhnlichen Umständen</w:t>
      </w:r>
    </w:p>
    <w:p>
      <w:r>
        <w:t>(1) Unter den in Artikel 25 genannten außergewöhnlichen Umständen kann eine Zulassung erteilt werden, wenn der Zulassungsinhaber mindestens eine der folgenden Anforderungen erfüllt:</w:t>
      </w:r>
    </w:p>
    <w:p>
      <w:r>
        <w:t>a) Bedingungen oder Einschränkungen, vor allem bei der Sicherheit des Tierarzneimittels, einzuführen;</w:t>
      </w:r>
    </w:p>
    <w:p>
      <w:r>
        <w:t>b) den zuständigen Behörden bzw. der Agentur jedes unerwünschte Ereignis im Zusammenhang mit der Anwendung des Tierarzneimittels zu melden;</w:t>
      </w:r>
    </w:p>
    <w:p>
      <w:r>
        <w:t>c) nach der Zulassung Studien durchzuführen.</w:t>
      </w:r>
    </w:p>
    <w:p>
      <w:r>
        <w:t>(2) Wurde für ein Tierarzneimittel eine Zulassung gemäß diesem Artikel erteilt, wird in der Fachinformation eindeutig erklärt, dass wegen fehlender umfassender Daten zu Qualität, Sicherheit oder Wirksamkeit nur eine begrenzte Bewertung von Qualität, Sicherheit oder Wirksamkeit durchgeführt wurde.</w:t>
      </w:r>
    </w:p>
    <w:p>
      <w:pPr>
        <w:pStyle w:val="Heading1"/>
      </w:pPr>
      <w:r>
        <w:t>KAPITEL II ZULASSUNGEN — ALLGEMEINE BESTIMMUNGEN UND REGELN FÜR DIE ANTRAGSTELLUNG (Fortsetzung)</w:t>
      </w:r>
    </w:p>
    <w:p>
      <w:pPr>
        <w:pStyle w:val="Heading2"/>
      </w:pPr>
      <w:r>
        <w:t>Artikel 27 Gültigkeit einer Zulassung unter außergewöhnlichen Umständen und Verfahren für ihre erneute Überprüfung</w:t>
      </w:r>
    </w:p>
    <w:p>
      <w:r>
        <w:t>(1) Abweichend von Artikel 5 Absatz 2 ist eine Zulassung unter außergewöhnlichen Umständen ein Jahr lang gültig.</w:t>
      </w:r>
    </w:p>
    <w:p>
      <w:r>
        <w:t>(2) Vor Ablauf des Gültigkeitszeitraums von einem Jahr gemäß Absatz 1 des vorliegenden Artikels werden Zulassungen, die gemäß den Artikeln 25 oder 26 erteilt wurden, auf der Grundlage eines Antrags des Zulassungsinhabers einer erneuten Überprüfung unterzogen. Dieser Antrag hat eine aktualisierte Nutzen-Risiko-Bewertung zu umfassen.</w:t>
      </w:r>
    </w:p>
    <w:p>
      <w:r>
        <w:t>(3) Unter besonderen Umständen hat der Inhaber einer Zulassung der zuständigen Behörde, die die Zulassung erteilt hat, bzw. der Agentur spätestens drei Monate vor Ablauf des Gültigkeitszeitraums von einem Jahr gemäß Absatz 1 einen Antrag auf erneute Überprüfung zu übermitteln. In dem Antrag auf erneute Überprüfung ist nachzuweisen, dass die außergewöhnlichen Umstände im Zusammenhang mit der öffentlichen oder der Tiergesundheit nach wie vor bestehen.</w:t>
      </w:r>
    </w:p>
    <w:p>
      <w:r>
        <w:t>(4) Wurde ein Antrag auf erneute Überprüfung gestellt, behält die Zulassung ihre Gültigkeit, bis die zuständige Behörde bzw. die Kommission entschieden hat.</w:t>
      </w:r>
    </w:p>
    <w:p>
      <w:r>
        <w:t>(5) Die zuständige Behörde bzw. die Agentur prüft den Antrag.</w:t>
      </w:r>
    </w:p>
    <w:p>
      <w:r>
        <w:t>Auf Grundlage dieser Überprüfung verlängert die zuständige Behörde bzw. die Kommission die Gültigkeit der Zulassung um ein Jahr, falls die Nutzen-Risiko-Bilanz unverändert positiv ist.</w:t>
      </w:r>
    </w:p>
    <w:p>
      <w:r>
        <w:t>(6) Die zuständige Behörde bzw. die Kommission kann für ein Tierarzneimittel, das gemäß den Artikeln 25 oder 26 zugelassen ist, jederzeit eine unbefristet gültige Zulassung erteilen, sofern der Zulassungsinhaber die fehlenden Daten zur Qualität, Sicherheit oder Wirksamkeit gemäß Artikel 25 vorlegt.</w:t>
      </w:r>
    </w:p>
    <w:p>
      <w:pPr>
        <w:pStyle w:val="Heading1"/>
      </w:pPr>
      <w:r>
        <w:t>KAPITEL II ZULASSUNGEN — ALLGEMEINE BESTIMMUNGEN UND REGELN FÜR DIE ANTRAGSTELLUNG (Fortsetzung)</w:t>
      </w:r>
    </w:p>
    <w:p>
      <w:pPr>
        <w:pStyle w:val="Heading2"/>
      </w:pPr>
      <w:r>
        <w:t>Abschnitt 7 Prüfung der Anträge und Grundlage für die Erteilung von Zulassungen</w:t>
      </w:r>
    </w:p>
    <w:p>
      <w:pPr>
        <w:pStyle w:val="Heading1"/>
      </w:pPr>
      <w:r>
        <w:t>KAPITEL II ZULASSUNGEN — ALLGEMEINE BESTIMMUNGEN UND REGELN FÜR DIE ANTRAGSTELLUNG (Fortsetzung)</w:t>
      </w:r>
    </w:p>
    <w:p>
      <w:pPr>
        <w:pStyle w:val="Heading2"/>
      </w:pPr>
      <w:r>
        <w:t>Artikel 28 Prüfung der Anträge</w:t>
      </w:r>
    </w:p>
    <w:p>
      <w:r>
        <w:t>(1) Die zuständige Behörde, bei der der Antrag gemäß Artikel 6 gestellt wurde, bzw. die Agentur verfährt wie folgt:</w:t>
      </w:r>
    </w:p>
    <w:p>
      <w:r>
        <w:t>a) Sie prüft, ob die vorgelegten Daten den Anforderungen von Artikel 8 entsprechen;</w:t>
      </w:r>
    </w:p>
    <w:p>
      <w:r>
        <w:t>b) sie bewertet das Tierarzneimittel anhand der vorgelegten Unterlagen zu Qualität, Sicherheit und Wirksamkeit.;</w:t>
      </w:r>
    </w:p>
    <w:p>
      <w:r>
        <w:t>c) sie erarbeitet eine Schlussfolgerung zur Nutzen-Risiko-Bilanz für das Tierarzneimittel.</w:t>
      </w:r>
    </w:p>
    <w:p>
      <w:r>
        <w:t>(2) Bei der Prüfung der Anträge auf Zulassung von Tierarzneimitteln, die gemäß Artikel 8 Absatz 5 der vorliegenden Verordnung genetisch veränderte Organismen enthalten oder aus solchen bestehen, führt die Agentur die notwendigen Anhörungen der von der Union oder den Mitgliedstaaten gemäß der Richtlinie 2001/18/EG geschaffenen Stellen durch.</w:t>
      </w:r>
    </w:p>
    <w:p>
      <w:pPr>
        <w:pStyle w:val="Heading1"/>
      </w:pPr>
      <w:r>
        <w:t>KAPITEL II ZULASSUNGEN — ALLGEMEINE BESTIMMUNGEN UND REGELN FÜR DIE ANTRAGSTELLUNG (Fortsetzung)</w:t>
      </w:r>
    </w:p>
    <w:p>
      <w:pPr>
        <w:pStyle w:val="Heading2"/>
      </w:pPr>
      <w:r>
        <w:t>Artikel 29 Beauftragung von Laboratorien im Laufe der Prüfung von Anträgen</w:t>
      </w:r>
    </w:p>
    <w:p>
      <w:r>
        <w:t>(1) Die zuständige Behörde, die den Antrag prüft, bzw. die Agentur kann einen Antragsteller auffordern, dem Referenzlaboratorium der Europäischen Union, einem amtlichen Arzneimittelkontrolllabor oder einem Labor, das ein Mitgliedstaat für diesen Zweck benannt hat, Proben zur Verfügung zu stellen, die erforderlich sind, um</w:t>
      </w:r>
    </w:p>
    <w:p>
      <w:r>
        <w:t>a) das Tierarzneimittel, seine Ausgangsstoffe und erforderlichenfalls seine Zwischenprodukte oder andere Bestandteile zu prüfen, damit sichergestellt ist, dass die vom Hersteller verwendeten und in den Antragsunterlagen beschriebenen Kontrollmethoden zufriedenstellend sind,</w:t>
      </w:r>
    </w:p>
    <w:p>
      <w:r>
        <w:t>b) im Falle von Tierarzneimitteln, die für der Lebensmittelgewinnung dienende Tiere bestimmt sind, zu überprüfen, ob das vom Antragsteller vorgeschlagene analytische Nachweisverfahren zum Zweck von Versuchen zum Abbau von Rückständen zufriedenstellend und geeignet ist, Rückstandsgehalte nachzuweisen, vor allem solche, die über der Rückstandshöchstmenge für den pharmakologisch wirksamen Stoff liegen, die von der Kommission gemäß der Verordnung (EG) Nr. 470/2009 und — für die Zwecke amtlicher Kontrollen von Tieren und Erzeugnissen tierischen Ursprungs — gemäß der Verordnung (EU) 2017/625 festgelegt wurde.</w:t>
      </w:r>
    </w:p>
    <w:p>
      <w:r>
        <w:t>(2) Die in den Artikeln 44, 47, 49, 52 und 53 festgelegten Fristen werden ausgesetzt, bis die gemäß Absatz 1 des vorliegenden Artikels vorgeschriebenen Proben zur Verfügung gestellt wurden.</w:t>
      </w:r>
    </w:p>
    <w:p>
      <w:pPr>
        <w:pStyle w:val="Heading1"/>
      </w:pPr>
      <w:r>
        <w:t>KAPITEL II ZULASSUNGEN — ALLGEMEINE BESTIMMUNGEN UND REGELN FÜR DIE ANTRAGSTELLUNG (Fortsetzung)</w:t>
      </w:r>
    </w:p>
    <w:p>
      <w:pPr>
        <w:pStyle w:val="Heading2"/>
      </w:pPr>
      <w:r>
        <w:t>Artikel 30 Informationen über Hersteller in Drittländern</w:t>
      </w:r>
    </w:p>
    <w:p>
      <w:r>
        <w:t>Die zuständige Behörde, bei der der Antrag gemäß Artikel 6 gestellt wurde, bzw. die Agentur vergewissert sich unter Anwendung des Verfahrens gemäß den Artikeln 88, 89 und 90, dass die Hersteller von Tierarzneimitteln aus Drittländern in der Lage sind, das betreffende Tierarzneimittel herzustellen oder Kontrollprüfungen gemäß den Methoden durchzuführen, die in den Unterlagen zu dem Antrag gemäß Artikel 8 Absatz 1 beschrieben sind. Eine zuständige Behörde bzw. die Agentur kann die betreffende zuständige Behörde auffordern, Informationen vorzulegen, aus denen einwandfrei hervorgeht, dass die Hersteller von Tierarzneimitteln in der Lage sind, die im vorliegenden Artikel genannten Tätigkeiten durchzuführen.</w:t>
      </w:r>
    </w:p>
    <w:p>
      <w:pPr>
        <w:pStyle w:val="Heading1"/>
      </w:pPr>
      <w:r>
        <w:t>KAPITEL II ZULASSUNGEN — ALLGEMEINE BESTIMMUNGEN UND REGELN FÜR DIE ANTRAGSTELLUNG (Fortsetzung)</w:t>
      </w:r>
    </w:p>
    <w:p>
      <w:pPr>
        <w:pStyle w:val="Heading2"/>
      </w:pPr>
      <w:r>
        <w:t>Artikel 31 Zusätzliche Informationen des Antragstellers</w:t>
      </w:r>
    </w:p>
    <w:p>
      <w:r>
        <w:t>Die zuständige Behörde, bei der der Antrag gemäß Artikel 6 gestellt wurde, bzw. die Agentur benachrichtigt den Antragsteller, wenn die mit dem Antrag eingereichten Unterlagen nicht ausreichen. Die zuständige Behörde bzw. die Agentur fordert den Antragsteller auf, binnen einer bestimmten Frist zusätzliche Informationen vorzulegen. In einem solchen Fall werden die Fristen gemäß den Artikeln 44, 47, 49, 52 und 53 ausgesetzt, bis diese zusätzlichen Informationen vorgelegt wurden.</w:t>
      </w:r>
    </w:p>
    <w:p>
      <w:pPr>
        <w:pStyle w:val="Heading1"/>
      </w:pPr>
      <w:r>
        <w:t>KAPITEL II ZULASSUNGEN — ALLGEMEINE BESTIMMUNGEN UND REGELN FÜR DIE ANTRAGSTELLUNG (Fortsetzung)</w:t>
      </w:r>
    </w:p>
    <w:p>
      <w:pPr>
        <w:pStyle w:val="Heading2"/>
      </w:pPr>
      <w:r>
        <w:t>Artikel 32 Zurückziehen von Anträgen</w:t>
      </w:r>
    </w:p>
    <w:p>
      <w:r>
        <w:t>(1) Ein Antragsteller kann den Zulassungsantrag, den er bei einer zuständigen Behörde bzw. der Agentur gestellt hat, jederzeit zurückziehen, bevor die Entscheidung gemäß den Artikeln 44, 47, 49, 52 oder 53 getroffen wurde.</w:t>
      </w:r>
    </w:p>
    <w:p>
      <w:r>
        <w:t>(2) Wenn ein Antragsteller den Zulassungsantrag, den er bei einer zuständigen Behörde bzw. der Agentur gestellt hat, zurückzieht, bevor die Prüfung des Antrags gemäß Artikel 28 abgeschlossen ist, teilt er die Gründe dafür der zuständigen Behörde, bei der der Antrag gemäß Artikel 6 gestellt wurde, bzw. der Agentur mit.</w:t>
      </w:r>
    </w:p>
    <w:p>
      <w:r>
        <w:t>(3) Die zuständige Behörde bzw. die Agentur veröffentlichen die Information, dass der Antrag zurückgezogen wurde, zusammen mit dem Bericht bzw. der Stellungnahme, sofern bereits ausgearbeitet, nach Löschung aller vertraulichen Geschäftsinformationen.</w:t>
      </w:r>
    </w:p>
    <w:p>
      <w:pPr>
        <w:pStyle w:val="Heading1"/>
      </w:pPr>
      <w:r>
        <w:t>KAPITEL II ZULASSUNGEN — ALLGEMEINE BESTIMMUNGEN UND REGELN FÜR DIE ANTRAGSTELLUNG (Fortsetzung)</w:t>
      </w:r>
    </w:p>
    <w:p>
      <w:pPr>
        <w:pStyle w:val="Heading2"/>
      </w:pPr>
      <w:r>
        <w:t>Artikel 33 Ergebnis der Bewertung</w:t>
      </w:r>
    </w:p>
    <w:p>
      <w:r>
        <w:t>(1) Die zuständige Behörde, die den Antrag gemäß Artikel 28 prüft, bzw. die Agentur arbeitet einen Bewertungsbericht bzw. eine Stellungnahme aus. Im Falle einer positiven Bewertung umfasst der Bewertungsbericht bzw. die Stellungnahme Folgendes:</w:t>
      </w:r>
    </w:p>
    <w:p>
      <w:r>
        <w:t>a) eine Fachinformation mit den in Artikel 35 festgelegten Angaben,</w:t>
      </w:r>
    </w:p>
    <w:p>
      <w:r>
        <w:t>b) Erläuterungen zu Bedingungen oder Einschränkungen, die zur Abgabe oder zu der sicheren und wirksamen Anwendung des betreffenden Tierarzneimittels vorzuschreiben sind, einschließlich der Einstufung eines Tierarzneimittels gemäß Artikel 34,</w:t>
      </w:r>
    </w:p>
    <w:p>
      <w:r>
        <w:t>c) den Text der Kennzeichnung und Packungsbeilage gemäß den Artikeln 10 bis 14.</w:t>
      </w:r>
    </w:p>
    <w:p>
      <w:r>
        <w:t>(2) Im Falle einer negativen Bewertung umfasst der Bewertungsbericht bzw. die Stellungnahme gemäß Absatz 1 eine Begründung für dieses Ergebnis.</w:t>
      </w:r>
    </w:p>
    <w:p>
      <w:pPr>
        <w:pStyle w:val="Heading1"/>
      </w:pPr>
      <w:r>
        <w:t>KAPITEL II ZULASSUNGEN — ALLGEMEINE BESTIMMUNGEN UND REGELN FÜR DIE ANTRAGSTELLUNG (Fortsetzung)</w:t>
      </w:r>
    </w:p>
    <w:p>
      <w:pPr>
        <w:pStyle w:val="Heading2"/>
      </w:pPr>
      <w:r>
        <w:t>Artikel 34 Einstufung von Tierarzneimitteln</w:t>
      </w:r>
    </w:p>
    <w:p>
      <w:r>
        <w:t>(1) Die zuständige Behörde, die eine Zulassung gemäß Artikel 5 Absatz 1 erteilt, bzw. die Kommission stuft folgende Tierarzneimittel als verschreibungspflichtig ein:</w:t>
      </w:r>
    </w:p>
    <w:p>
      <w:r>
        <w:t>a) Tierarzneimitte, die Suchtstoffe, psychotrope Stoffe oder häufig zur unerlaubten Herstellung dieser Sucht- oder psychotropen Stoffe verwendete Stoffe enthalten, einschließlich der Stoffe, die im Einheits-Übereinkommen der Vereinten Nationen von 1961 über Suchtstoffe (in der durch das Protokoll von 1972 geänderten Fassung), im Übereinkommen der Vereinten Nationen von 1971 über psychotrope Stoffe, im Übereinkommen der Vereinten Nationen von 1988 gegen den unerlaubten Verkehr mit Suchtstoffen und psychotropen Stoffen oder in den Rechtsvorschriften der Union zu Drogenausgangsstoffen erfasst sind,</w:t>
      </w:r>
    </w:p>
    <w:p>
      <w:r>
        <w:t>b) Tierarzneimittel, die für der Lebensmittelgewinnung dienende Tiere bestimmt sind,</w:t>
      </w:r>
    </w:p>
    <w:p>
      <w:r>
        <w:t>c) antimikrobiell wirksame Tierarzneimittel,</w:t>
      </w:r>
    </w:p>
    <w:p>
      <w:r>
        <w:t>d) Tierarzneimittel, die für die Behandlung von pathologischen Prozessen bestimmt sind, welche eine präzise vorherige Diagnose erfordern, oder deren Anwendung Auswirkungen haben kann, die die späteren diagnostischen oder therapeutischen Maßnahmen behindern oder beeinträchtigen,</w:t>
      </w:r>
    </w:p>
    <w:p>
      <w:r>
        <w:t>e) Tierarzneimittel zur Euthanasie von Tieren,</w:t>
      </w:r>
    </w:p>
    <w:p>
      <w:r>
        <w:t>f) Tierarzneimittel, die einen Wirkstoff enthalten, der in der Union seit weniger als fünf Jahren zugelassen ist,</w:t>
      </w:r>
    </w:p>
    <w:p>
      <w:r>
        <w:t>g) immunologische Tierarzneimittel,</w:t>
      </w:r>
    </w:p>
    <w:p>
      <w:r>
        <w:t>h) unbeschadet der Richtlinie 96/22/EG des Rates Tierarzneimittel, die Wirkstoffe mit hormonaler oder thyreostatischer Wirkung oder ß-Agonisten enthalten,</w:t>
      </w:r>
    </w:p>
    <w:p>
      <w:r>
        <w:t>(2) Ungeachtet des Absatzes 1 des vorliegenden Artikels kann die zuständige Behörde bzw. die Kommission ein Tierarzneimittel als verschreibungspflichtig einstufen, wenn es gemäß nationalem Recht als Suchstoff eingestuft ist oder wenn die Fachinformation gemäß Artikel 35 besondere Vorsichtsmaßnahmen enthält.</w:t>
      </w:r>
    </w:p>
    <w:p>
      <w:r>
        <w:t>(3) Abweichend von Absatz 1 kann die zuständige Behörde bzw. die Kommission ein Tierarzneimittel — mit Ausnahme der Tierarzneimittel gemäß Absatz 1 Buchstaben a, c, e und h — als nicht verschreibungspflichtig einstufen, wenn alle folgenden Bedingungen erfüllt sind:</w:t>
      </w:r>
    </w:p>
    <w:p>
      <w:r>
        <w:t>a) Die Verabreichung des Tierarzneimittels ist beschränkt auf Darreichungsformen, für deren Anwendung keine besonderen Kenntnisse oder Fertigkeiten erforderlich sind;</w:t>
      </w:r>
    </w:p>
    <w:p>
      <w:r>
        <w:t>b) das Tierarzneimittel stellt auch bei unsachgemäßer Verabreichung kein unmittelbares oder mittelbares Risiko für das behandelte Tier bzw. die behandelten Tiere, für andere Tiere, für die es verabreichende Person oder für die Umwelt dar;</w:t>
      </w:r>
    </w:p>
    <w:p>
      <w:r>
        <w:t>c) die Fachinformation des Tierarzneimittels enthält keine Warnhinweise zu potenziellen schwerwiegenden Nebenwirkungen, die sich aus einer sachgemäßen Anwendung ergeben können:</w:t>
      </w:r>
    </w:p>
    <w:p>
      <w:r>
        <w:t>d) in der Vergangenheit wurden weder über das Tierarzneimittel selbst noch über ein anderes Mittel mit demselben Wirkstoff häufig unerwünschte Ereignisse gemeldet;</w:t>
      </w:r>
    </w:p>
    <w:p>
      <w:r>
        <w:t>e) die Fachinformation verweist nicht auf Gegenanzeigen im Zusammenhang mit der Anwendung des betreffenden Produkts in Kombination mit anderen Tierarzneimitteln, die üblicherweise nicht verschreibungspflichtig sind;</w:t>
      </w:r>
    </w:p>
    <w:p>
      <w:r>
        <w:t>f) für die öffentliche Gesundheit besteht auch bei unsachgemäßer Anwendung des Tierarzneimittels kein Risiko durch Rückstände in Lebensmitteln, die von behandelten Tieren stammen;</w:t>
      </w:r>
    </w:p>
    <w:p>
      <w:r>
        <w:t>g) es besteht kein Risiko für die öffentliche oder die Tiergesundheit durch die Resistenzentwicklung gegenüber Stoffen, auch wenn das Tierarzneimittel, die diese Stoffe enthält, unsachgemäß Anwendet wird.</w:t>
      </w:r>
    </w:p>
    <w:p>
      <w:pPr>
        <w:pStyle w:val="Heading1"/>
      </w:pPr>
      <w:r>
        <w:t>KAPITEL II ZULASSUNGEN — ALLGEMEINE BESTIMMUNGEN UND REGELN FÜR DIE ANTRAGSTELLUNG (Fortsetzung)</w:t>
      </w:r>
    </w:p>
    <w:p>
      <w:pPr>
        <w:pStyle w:val="Heading2"/>
      </w:pPr>
      <w:r>
        <w:t>Artikel 35 Fachinformation</w:t>
      </w:r>
    </w:p>
    <w:p>
      <w:r>
        <w:t>(1) Die Fachinformation gemäß Artikel 33 Absatz 1 Buchstabe a enthält folgende Angaben in der nachstehenden Reihenfolge:</w:t>
      </w:r>
    </w:p>
    <w:p>
      <w:r>
        <w:t>a) Name des Tierarzneimittels, gefolgt von Stärke und Darreichungsform, und gegebenenfalls eine Liste der Namen des Tierarzneimittels entsprechend seinen Zulassungen in verschiedenen Mitgliedstaaten,</w:t>
      </w:r>
    </w:p>
    <w:p>
      <w:r>
        <w:t>b) qualitative und quantitative Zusammensetzung des Wirkstoffs bzw. der Wirkstoffe und qualitative Zusammensetzung der Hilfsstoffe und sonstigen Bestandteile unter Angabe ihres gebräuchlichen Namens oder ihrer chemischen Beschreibung sowie ihrer quantitativen Zusammensetzung, falls diese Information für die richtige Verabreichung des Tierarzneimittels entscheidend ist,</w:t>
      </w:r>
    </w:p>
    <w:p>
      <w:r>
        <w:t>c) klinische Angaben:</w:t>
      </w:r>
    </w:p>
    <w:p>
      <w:r>
        <w:t>i) Zieltierart(en),</w:t>
      </w:r>
    </w:p>
    <w:p>
      <w:r>
        <w:t>ii) Angaben zur Anwendung für jede Zieltierart,</w:t>
      </w:r>
    </w:p>
    <w:p>
      <w:r>
        <w:t>iii) Gegenanzeigen,</w:t>
      </w:r>
    </w:p>
    <w:p>
      <w:r>
        <w:t>iv) besondere Warnhinweise,</w:t>
      </w:r>
    </w:p>
    <w:p>
      <w:r>
        <w:t>v) besondere Vorsichtsmaßnahmen für die Anwendung, einschließlich vor allem besondere Vorsichtsmaßnahmen für die sichere Anwendung bei den Zieltierarten, besondere Vorsichtsmaßnahmen für die Person, die das Tierarzneimittel den Tieren verabreicht und besondere Vorsichtsmaßnahmen zum Schutz der Umwelt,</w:t>
      </w:r>
    </w:p>
    <w:p>
      <w:r>
        <w:t>vi) Häufigkeit und Schweregrad von Nebenwirkungen,</w:t>
      </w:r>
    </w:p>
    <w:p>
      <w:r>
        <w:t>vii) Anwendung während der Trächtigkeit, Laktation oder Legeperiode,</w:t>
      </w:r>
    </w:p>
    <w:p>
      <w:r>
        <w:t>viii) Wechselwirkungen mit anderen Arzneimitteln und sonstige Wechselwirkungen,</w:t>
      </w:r>
    </w:p>
    <w:p>
      <w:r>
        <w:t>ix) Verabreichungsweg und Dosierung,</w:t>
      </w:r>
    </w:p>
    <w:p>
      <w:r>
        <w:t>x) Symptome einer Überdosierung sowie, sofern zutreffend, Notfallmaßnahmen und Antidote bei Überdosierung,</w:t>
      </w:r>
    </w:p>
    <w:p>
      <w:r>
        <w:t>xi) besondere Anwendungsbeschränkungen,</w:t>
      </w:r>
    </w:p>
    <w:p>
      <w:r>
        <w:t>xii) besondere Anwendungsbedingungen, einschließlich Beschränkungen für die Anwendung antimikrobieller und antiparasitärer Tierarzneimittel zur Begrenzung des Risikos einer Resistenzentwicklung,</w:t>
      </w:r>
    </w:p>
    <w:p>
      <w:r>
        <w:t>xiii) gegebenenfalls die Wartezeiten, selbst wenn sie gleich Null sind,</w:t>
      </w:r>
    </w:p>
    <w:p>
      <w:r>
        <w:t>d) pharmakologische Angaben:</w:t>
      </w:r>
    </w:p>
    <w:p>
      <w:r>
        <w:t>i) anatomisch-therapeutisch-chemikalischer Veterinärcode („ATCvet Code“),</w:t>
      </w:r>
    </w:p>
    <w:p>
      <w:r>
        <w:t>ii) Pharmakodynamik,</w:t>
      </w:r>
    </w:p>
    <w:p>
      <w:r>
        <w:t>iii) Pharmakokinetik.</w:t>
      </w:r>
    </w:p>
    <w:p>
      <w:r>
        <w:t>Bei immunologischen Tierarzneimitteln werden anstelle der Ziffern i, ii und iii immunlogische Angaben gemacht.</w:t>
      </w:r>
    </w:p>
    <w:p>
      <w:r>
        <w:t>e) pharmazeutische Einzelheiten:</w:t>
      </w:r>
    </w:p>
    <w:p>
      <w:r>
        <w:t>i) Hauptinkompatibilitäten,</w:t>
      </w:r>
    </w:p>
    <w:p>
      <w:r>
        <w:t>ii) Haltbarkeitsdauer, falls zutreffend, nach Rekonstitution des Arzneimittels oder nach erstmaliger Öffnung der Primärverpackung,</w:t>
      </w:r>
    </w:p>
    <w:p>
      <w:r>
        <w:t>iii) besondere Lagerungshinweise,</w:t>
      </w:r>
    </w:p>
    <w:p>
      <w:r>
        <w:t>iv) Art und Zusammensetzung der Primärverpackung,</w:t>
      </w:r>
    </w:p>
    <w:p>
      <w:r>
        <w:t>v) Vorschrift, Tierarzneimittel-Rücknahmesysteme zur Entsorgung nicht angewendeter Tierarzneimittel oder von Abfällen aus der Anwendung solcher Produkte zu nutzen, und gegebenenfalls zusätzliche Vorsichtsmaßnahmen für die Entsorgung von gefährlichen Abfällen von nicht angewendeten Tierarzneimitteln oder von Abfällen aus der Anwendung solcher Produkte,</w:t>
      </w:r>
    </w:p>
    <w:p>
      <w:r>
        <w:t>f) Name des Zulassungsinhabers;</w:t>
      </w:r>
    </w:p>
    <w:p>
      <w:r>
        <w:t>g) Zulassungsnummer bzw. -nummern,</w:t>
      </w:r>
    </w:p>
    <w:p>
      <w:r>
        <w:t>h) Datum der ersten Zulassung,</w:t>
      </w:r>
    </w:p>
    <w:p>
      <w:r>
        <w:t>i) Datum der letzten Überarbeitung der Fachinformation,</w:t>
      </w:r>
    </w:p>
    <w:p>
      <w:r>
        <w:t>j) falls zutreffend, bei Tierarzneimitteln im Sinne von Artikel 23 oder Artikel 25 die Erklärung:</w:t>
      </w:r>
    </w:p>
    <w:p>
      <w:r>
        <w:t>i) „Zulassung für einen begrenzten Markt; daher Bewertung anhand angepasster Anforderungen an die Dokumentation“, oder</w:t>
      </w:r>
    </w:p>
    <w:p>
      <w:r>
        <w:t>ii) „Zulassung unter außergewöhnlichen Umständen; daher Bewertung anhand angepasster Anforderungen an die Dokumentation“,</w:t>
      </w:r>
    </w:p>
    <w:p>
      <w:r>
        <w:t>k) Angaben zu den Rücknahmesystemen gemäß Artikel 117 für das betreffende Tierarzneimittel,</w:t>
      </w:r>
    </w:p>
    <w:p>
      <w:r>
        <w:t>l) Einstufung des Tierarzneimittels gemäß Artikel 34 für jeden Mitgliedstaat, in dem es zugelassen ist.</w:t>
      </w:r>
    </w:p>
    <w:p>
      <w:r>
        <w:t>(2) Bei generischen Tierarzneimitteln können die Teile der Fachinformation des Referenztierarzneimittels, die sich auf Anwendungsgebiete oder Darreichungsformen beziehen, welche zum Zeitpunkt des Inverkehrbringens des generischen Tierarzneimittels in einem Mitgliedstaat durch Patentrecht geschützt sind, weggelassen werden.</w:t>
      </w:r>
    </w:p>
    <w:p>
      <w:pPr>
        <w:pStyle w:val="Heading1"/>
      </w:pPr>
      <w:r>
        <w:t>KAPITEL II ZULASSUNGEN — ALLGEMEINE BESTIMMUNGEN UND REGELN FÜR DIE ANTRAGSTELLUNG (Fortsetzung)</w:t>
      </w:r>
    </w:p>
    <w:p>
      <w:pPr>
        <w:pStyle w:val="Heading2"/>
      </w:pPr>
      <w:r>
        <w:t>Artikel 36 Beschlüsse über die Erteilung von Zulassungen</w:t>
      </w:r>
    </w:p>
    <w:p>
      <w:r>
        <w:t>(1) Beschlüsse über die Erteilung von Zulassungen gemäß Artikel 5 Absatz 1 werden auf Grundlage der Unterlagen getroffen, die gemäß Artikel 33 Absatz 1 erstellt wurden, und enthalten alle Bedingungen für das Inverkehrbringen des Tierarzneimittels und die Fachinformation (im Folgenden „Zulassungsbedingungen“).</w:t>
      </w:r>
    </w:p>
    <w:p>
      <w:r>
        <w:t>(2) Betrifft der Antrag ein antimikrobielles Tierarzneimittel, kann die zuständige Behörde oder die Kommission dem Zulassungsinhaber vorschreiben, Studien nach der Zulassung durchzuführen, um sicherzustellen, dass die Nutzen-Risiko-Bilanz angesichts der potenziellen Entwicklung von antimikrobiellen Resistenzen positiv bleibt.</w:t>
      </w:r>
    </w:p>
    <w:p>
      <w:pPr>
        <w:pStyle w:val="Heading1"/>
      </w:pPr>
      <w:r>
        <w:t>KAPITEL II ZULASSUNGEN — ALLGEMEINE BESTIMMUNGEN UND REGELN FÜR DIE ANTRAGSTELLUNG (Fortsetzung)</w:t>
      </w:r>
    </w:p>
    <w:p>
      <w:pPr>
        <w:pStyle w:val="Heading2"/>
      </w:pPr>
      <w:r>
        <w:t>Artikel 37 Beschlüsse über die Ablehnung von Zulassungen</w:t>
      </w:r>
    </w:p>
    <w:p>
      <w:r>
        <w:t>(1) Beschlüsse über die Ablehnung von Zulassungen gemäß Artikel 5 Absatz 1 werden auf Grundlage der Unterlagen getroffen, die gemäß Artikel 33 Absatz 1 erstellt wurden, und werden ordnungsgemäß begründet und enthalten die Gründe für die Ablehnung.</w:t>
      </w:r>
    </w:p>
    <w:p>
      <w:r>
        <w:t>(2) Eine Zulassung wird abgelehnt, wenn einer der folgenden Gründe zutrifft:</w:t>
      </w:r>
    </w:p>
    <w:p>
      <w:r>
        <w:t>a) Der Antrag entspricht nicht den Anforderungen dieses Kapitels.</w:t>
      </w:r>
    </w:p>
    <w:p>
      <w:r>
        <w:t>b) Die Nutzen-Risiko-Bilanz des Tierarzneimittels ist negativ.</w:t>
      </w:r>
    </w:p>
    <w:p>
      <w:r>
        <w:t>c) Der Antragsteller hat die Qualität, die Sicherheit oder die Wirksamkeit des Tierarzneimittels nicht ausreichend nachgewiesen.</w:t>
      </w:r>
    </w:p>
    <w:p>
      <w:r>
        <w:t>d) Bei dem Tierarzneimittel handelt es sich um ein antimikrobielles Tierarzneimittel, das zur Anwendung als Leistungssteigerungsmittel zur Förderung des Wachstums oder zur Erhöhung der Ertragsleistung von behandelten Tieren vorgesehen ist.</w:t>
      </w:r>
    </w:p>
    <w:p>
      <w:r>
        <w:t>e) Die vorgeschlagene Wartezeit ist nicht ausreichend lang, um die Lebensmittelsicherheit zu gewährleisten, oder nicht ausreichend belegt.</w:t>
      </w:r>
    </w:p>
    <w:p>
      <w:r>
        <w:t>f) Das Risiko für die öffentliche Gesundheit durch die Entwicklung antimikrobieller Resistenz oder von Resistenzen gegenüber antiparasitären Stoffen überwiegt den Nutzen des Tierarzneimittels für die Tiergesundheit.</w:t>
      </w:r>
    </w:p>
    <w:p>
      <w:r>
        <w:t>g) Der Antragsteller hat die Wirksamkeit bei der Zieltierart nicht ausreichend nachgewiesen.</w:t>
      </w:r>
    </w:p>
    <w:p>
      <w:r>
        <w:t>h) Die qualitative oder quantitative Zusammensetzung des Tierarzneimittels entspricht nicht der im Antrag angegebenen Zusammensetzung.</w:t>
      </w:r>
    </w:p>
    <w:p>
      <w:r>
        <w:t>i) Die Risiken für die öffentliche oder die Tiergesundheit oder für die Umwelt werden nicht ausreichend berücksichtigt.</w:t>
      </w:r>
    </w:p>
    <w:p>
      <w:r>
        <w:t>j) Der im Tierarzneimittel enthaltene Wirkstoff erfüllt die Kriterien eines persistenten, bioakkumulierbaren und toxischen oder einen sehr persistenten und sehr bioakkumulierbaren Stoffes, und das Tierarzneimittel ist für der Lebensmittelgewinnung dienende Tiere bestimmt, es sei denn, es wird nachgewiesen, dass der Wirkstoff im Wesentlichen dazu dient, ein ernsthaftes Risiko für die Gesundheit von Tieren zu verhindern oder einzudämmen.</w:t>
      </w:r>
    </w:p>
    <w:p>
      <w:r>
        <w:t>(3) Eine Zulassung für ein antimikrobiell wirksames Tierarzneimittel wird versagt, wenn der antimikrobiell wirksame Stoff gemäß Absatz 5 für die Behandlung bestimmter Infektionen beim Menschen vorbehalten ist.</w:t>
      </w:r>
    </w:p>
    <w:p>
      <w:r>
        <w:t>(4) Die Kommission erlässt delegierte Rechtsakte gemäß Artikel 147, um diese Verordnung durch die Festlegung von Kriterien für die Bestimmung der antimikrobiellen Wirkstoffe zu ergänzen, die für die Behandlung bestimmter Infektionen beim Menschen vorbehalten bleiben müssen, damit die Wirksamkeit dieser antimikrobiellen Wirkstoffe erhalten bleibt.</w:t>
      </w:r>
    </w:p>
    <w:p>
      <w:r>
        <w:t>(5) Die Kommission bestimmt mittels Durchführungsrechtsakten antimikrobielle Wirkstoffe oder Gruppen derselben, die für die Behandlung bestimmter Infektionen beim Menschen vorbehalten bleiben. Diese Durchführungsrechtsakte werden gemäß dem in Artikel 145 Absatz 2 genannten Prüfverfahren erlassen.</w:t>
      </w:r>
    </w:p>
    <w:p>
      <w:r>
        <w:t>(6) Die Kommission berücksichtigt beim Erlass der in den Absätzen 4 und 5 genannten Rechtsakte die wissenschaftliche Beratung der Agentur, der EFSA und anderer einschlägiger Agenturen der Union.</w:t>
      </w:r>
    </w:p>
    <w:p>
      <w:pPr>
        <w:pStyle w:val="Heading1"/>
      </w:pPr>
      <w:r>
        <w:t>KAPITEL II ZULASSUNGEN — ALLGEMEINE BESTIMMUNGEN UND REGELN FÜR DIE ANTRAGSTELLUNG (Fortsetzung)</w:t>
      </w:r>
    </w:p>
    <w:p>
      <w:pPr>
        <w:pStyle w:val="Heading2"/>
      </w:pPr>
      <w:r>
        <w:t>Abschnitt 8 Schutz technischer Unterlagen</w:t>
      </w:r>
    </w:p>
    <w:p>
      <w:pPr>
        <w:pStyle w:val="Heading1"/>
      </w:pPr>
      <w:r>
        <w:t>KAPITEL II ZULASSUNGEN — ALLGEMEINE BESTIMMUNGEN UND REGELN FÜR DIE ANTRAGSTELLUNG (Fortsetzung)</w:t>
      </w:r>
    </w:p>
    <w:p>
      <w:pPr>
        <w:pStyle w:val="Heading2"/>
      </w:pPr>
      <w:r>
        <w:t>Artikel 38 Schutz technischer Unterlagen</w:t>
      </w:r>
    </w:p>
    <w:p>
      <w:r>
        <w:t>(1) Ungeachtet der Anforderungen und Pflichten gemäß der Richtlinie 2010/63/EU dürfen andere Antragsteller, die eine Zulassung oder eine Änderung der Zulassungsbedingungen für ein Tierarzneimittel beantragen, nur in folgenden Fällen auf technische Unterlagen zu Qualität, Sicherheit und Wirksamkeit Bezug nehmen, die ursprünglich zum Zweck der Erlangung einer Zulassung oder der Änderung einer Zulassung eingereicht wurden:</w:t>
      </w:r>
    </w:p>
    <w:p>
      <w:r>
        <w:t>a) Der Zeitraum gemäß den Artikeln 39 und 40 der vorliegenden Verordnung, während dessen technische Unterlagen geschützt sind, ist verstrichen oder wird in weniger als zwei Jahren verstreichen.</w:t>
      </w:r>
    </w:p>
    <w:p>
      <w:r>
        <w:t>b) Die Antragsteller haben eine schriftliche Zustimmung in Form einer Zugangsbescheinigung für diese Unterlagen erhalten.</w:t>
      </w:r>
    </w:p>
    <w:p>
      <w:r>
        <w:t>(2) Der Schutz der technischen Unterlagen gemäß Absatz 1 (im Folgenden „Schutz technischer Unterlagen“) gilt auch in Mitgliedstaaten, in denen das Tierarzneimittel nicht oder nicht mehr zugelassen ist.</w:t>
      </w:r>
    </w:p>
    <w:p>
      <w:r>
        <w:t>(3) Eine Zulassung oder eine Änderung der Zulassungsbedingungen, die sich von der zuvor an denselben Zulassungsinhaber erteilten Zulassung nur hinsichtlich Zieltierart, Stärke, Darreichungsform, Verabreichungsweg oder Aufmachung unterscheidet, gilt für die Zwecke der Anwendung der Regeln zum Schutz technischer Unterlagen als dieselbe Zulassung wie die demselben Zulassungsinhaber zuvor erteilte Zulassung.</w:t>
      </w:r>
    </w:p>
    <w:p>
      <w:pPr>
        <w:pStyle w:val="Heading1"/>
      </w:pPr>
      <w:r>
        <w:t>KAPITEL II ZULASSUNGEN — ALLGEMEINE BESTIMMUNGEN UND REGELN FÜR DIE ANTRAGSTELLUNG (Fortsetzung)</w:t>
      </w:r>
    </w:p>
    <w:p>
      <w:pPr>
        <w:pStyle w:val="Heading2"/>
      </w:pPr>
      <w:r>
        <w:t>Artikel 39 Zeitraum für den Schutz technischer Unterlagen</w:t>
      </w:r>
    </w:p>
    <w:p>
      <w:r>
        <w:t>(1) Der Zeitraum, während dessen technische Unterlagen geschützt sind, beträgt</w:t>
      </w:r>
    </w:p>
    <w:p>
      <w:r>
        <w:t>a) 10 Jahre bei Tierarzneimitteln für Rinder, Schafe (für die Fleischerzeugung), Schweine, Hühner, Hunde und Katzen,</w:t>
      </w:r>
    </w:p>
    <w:p>
      <w:r>
        <w:t>b) 14 Jahre bei antimikrobiell wirksamen Tierarzneimitteln für Rinder, Schafe (für die Fleischerzeugung), Schweine, Hühner, Hunde und Katzen, die einen antimikrobiellen Wirkstoff enthalten, der nicht als Wirkstoff in einem — zum Zeitpunkt der Antragstellung in der Union zugelassenen — Tierarzneimittel enthalten ist,</w:t>
      </w:r>
    </w:p>
    <w:p>
      <w:r>
        <w:t>c) 18 Jahre bei Tierarzneimitteln für Bienen,</w:t>
      </w:r>
    </w:p>
    <w:p>
      <w:r>
        <w:t>d) 14 Jahre bei Tierarzneimitteln für andere Tierarten als die in den Buchstaben a und c aufgeführten.</w:t>
      </w:r>
    </w:p>
    <w:p>
      <w:r>
        <w:t>(2) Der Schutz technischer Unterlagen gilt ab dem Tag, an dem die Zulassung für das Tierarzneimittel gemäß Artikel 5 Absatz 1 erteilt wurde.</w:t>
      </w:r>
    </w:p>
    <w:p>
      <w:pPr>
        <w:pStyle w:val="Heading1"/>
      </w:pPr>
      <w:r>
        <w:t>KAPITEL II ZULASSUNGEN — ALLGEMEINE BESTIMMUNGEN UND REGELN FÜR DIE ANTRAGSTELLUNG (Fortsetzung)</w:t>
      </w:r>
    </w:p>
    <w:p>
      <w:pPr>
        <w:pStyle w:val="Heading2"/>
      </w:pPr>
      <w:r>
        <w:t>Artikel 40 Verlängerung des Zeitraums für den Schutz technischer Unterlagen und zusätzliche Zeiträume</w:t>
      </w:r>
    </w:p>
    <w:p>
      <w:r>
        <w:t>(1) Wird die erste Zulassung für mehrere der in Artikel 39 Absatz 1 Buchstabe a oder b genannten Tierarten erteilt oder eine Änderung gemäß Artikel 67 genehmigt, mit der die Zulassung auf andere der in Artikel 39 Absatz 1 Buchstaben a oder b aufgeführten Tierarten ausgedehnt wird, so wird der in dem genannten Artikel festgelegte Schutzzeitraum für jede zusätzliche Zieltierart um ein Jahr verlängert, sofern der Antrag im Falle einer Änderung mindestens drei Jahre vor Ablauf des Schutzzeitraums gemäß Artikel 39 Absatz 1 Buchstaben a oder b eingereicht wurde.</w:t>
      </w:r>
    </w:p>
    <w:p>
      <w:r>
        <w:t>(2) Wird die erste Zulassung für mehrere der in Artikel 39 Absatz 1 Buchstabe d genannten Tierarten erteilt oder eine Änderung gemäß Artikel 67 genehmigt, mit der die Zulassung auf andere, nicht in Artikel 39 Absatz 1 Buchstabe a aufgeführte Tierarten ausgedehnt wird, so wird der Schutzzeitraum gemäß Artikel 39 um vier Jahre verlängert, sofern der Antrag im Falle einer Änderung mindestens drei Jahre vor Ablauf des Schutzzeitraums gemäß Artikel 39 Absatz 1 Buchstabe d eingereicht wurde.</w:t>
      </w:r>
    </w:p>
    <w:p>
      <w:r>
        <w:t>(3) Der in Artikel 39 vorgesehene Zeitraum für den Schutz technischer Unterlagen der ersten Zulassung, der aufgrund von Änderungen oder neuen Zulassungen, die zur selben Zulassung gehören, um zusätzliche Schutzzeiträume verlängert wurde, beträgt höchstens 18 Jahre.</w:t>
      </w:r>
    </w:p>
    <w:p>
      <w:r>
        <w:t>(4) Stellt ein Antragsteller, der eine Zulassung für ein Tierarzneimittel oder eine Änderung der Bedingungen einer Zulassung beantragt hat, einen Antrag gemäß der Verordnung (EG) Nr. 470/2009 auf Festsetzung einer Rückstandshöchstmenge und reicht er dazu während des Antragverfahrens Unbedenklichkeits- und Rückstandsversuche, vorklinische Studien und klinische Prüfungen ein, dürfen andere Antragsteller während eines Zeitraums von fünf Jahren ab der Erteilung der Zulassung, für die sie durchgeführt wurden, nicht auf die Ergebnisse dieser Versuche, Studien und Prüfungen Bezug nehmen. Das Verbot der Verwendung dieser Ergebnisse gilt nicht, wenn die anderen Antragsteller eine Zugangsbescheinigung hinsichtlich dieser Versuche, Studien und Prüfungen erhalten haben.</w:t>
      </w:r>
    </w:p>
    <w:p>
      <w:r>
        <w:t>(5) Falls eine Änderung der Bedingungen einer gemäß Artikel 67 erteilten Zulassung eine Änderung der Darreichungsform, des Verabreichungswegs der der Dosierung umfasst, die nach Ansicht der Agentur oder der zuständigen Behörden gemäß Artikel 66 nachweislich</w:t>
      </w:r>
    </w:p>
    <w:p>
      <w:r>
        <w:t>a) zu einer Verringerung der antimikrobiellen oder antiparasitären Resistenz oder</w:t>
      </w:r>
    </w:p>
    <w:p>
      <w:r>
        <w:t>b) einer Verbesserung der Nutzen-Risiko-Bilanz des Tierarzneimittels führt,</w:t>
      </w:r>
    </w:p>
    <w:p>
      <w:r>
        <w:t>so gilt für die Ergebnisse der betreffenden vorklinischen Studien oder klinischen Prüfungen ein Schutzzeitraum von vier Jahren.</w:t>
      </w:r>
    </w:p>
    <w:p>
      <w:r>
        <w:t>Das Verbot der Verwendung dieser Ergebnisse gilt nicht, wenn die anderen Antragsteller eine Zugangsbescheinigung hinsichtlich dieser Studien und Prüfungen erhalten haben.</w:t>
      </w:r>
    </w:p>
    <w:p>
      <w:pPr>
        <w:pStyle w:val="Heading1"/>
      </w:pPr>
      <w:r>
        <w:t>KAPITEL II ZULASSUNGEN — ALLGEMEINE BESTIMMUNGEN UND REGELN FÜR DIE ANTRAGSTELLUNG (Fortsetzung)</w:t>
      </w:r>
    </w:p>
    <w:p>
      <w:pPr>
        <w:pStyle w:val="Heading2"/>
      </w:pPr>
      <w:r>
        <w:t>Artikel 41 Rechte im Zusammenhang mit Patenten</w:t>
      </w:r>
    </w:p>
    <w:p>
      <w:r>
        <w:t>Die Durchführung der erforderlichen Studien, Versuche und Prüfungen mit dem Ziel der Beantragung einer Zulassung gemäß Artikel 18 gilt nicht als unvereinbar mit den Rechten, die sich aus Patenten und aus ergänzenden Schutzzertifikaten für Tier- und Humanarzneimittel ergeben.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(3 von 12) Kap II Artikel 21 Antrag aufgrund einer in Kenntnis</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