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ptos" w:cs="Aptos" w:eastAsia="Aptos" w:hAnsi="Aptos"/>
          <w:b w:val="1"/>
          <w:bCs w:val="1"/>
          <w:i w:val="0"/>
          <w:iCs w:val="0"/>
          <w:smallCaps w:val="0"/>
          <w:strike w:val="0"/>
          <w:color w:val="2bb7a3"/>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2bb7a3"/>
          <w:sz w:val="17"/>
          <w:szCs w:val="17"/>
          <w:u w:val="none"/>
          <w:shd w:fill="auto" w:val="clear"/>
          <w:vertAlign w:val="baseline"/>
          <w:rtl w:val="0"/>
        </w:rPr>
        <w:t xml:space="preserve">SMALL-ORGANIZATION OPERATIONS</w:t>
      </w:r>
    </w:p>
    <w:p w:rsidR="00000000" w:rsidDel="00000000" w:rsidP="00000000" w:rsidRDefault="00000000" w:rsidRPr="00000000" w14:paraId="00000002">
      <w:pPr>
        <w:pStyle w:val="Title"/>
        <w:rPr/>
      </w:pPr>
      <w:r w:rsidDel="00000000" w:rsidR="00000000" w:rsidRPr="00000000">
        <w:rPr>
          <w:rtl w:val="0"/>
        </w:rPr>
        <w:t xml:space="preserve">Standard Operating Procedure Template</w:t>
      </w:r>
    </w:p>
    <w:p w:rsidR="00000000" w:rsidDel="00000000" w:rsidP="00000000" w:rsidRDefault="00000000" w:rsidRPr="00000000" w14:paraId="00000003">
      <w:pPr>
        <w:spacing w:after="320" w:lineRule="auto"/>
        <w:rPr/>
      </w:pPr>
      <w:r w:rsidDel="00000000" w:rsidR="00000000" w:rsidRPr="00000000">
        <w:rPr>
          <w:rFonts w:ascii="Aptos" w:cs="Aptos" w:eastAsia="Aptos" w:hAnsi="Aptos"/>
          <w:color w:val="14515e"/>
          <w:sz w:val="28"/>
          <w:szCs w:val="28"/>
          <w:rtl w:val="0"/>
        </w:rPr>
        <w:t xml:space="preserve">A practical SOP system for repeatable work, clear ownership, evidence, and exception handling.</w:t>
      </w:r>
      <w:r w:rsidDel="00000000" w:rsidR="00000000" w:rsidRPr="00000000">
        <w:rPr>
          <w:rtl w:val="0"/>
        </w:rPr>
      </w:r>
    </w:p>
    <w:p w:rsidR="00000000" w:rsidDel="00000000" w:rsidP="00000000" w:rsidRDefault="00000000" w:rsidRPr="00000000" w14:paraId="00000004">
      <w:pPr>
        <w:spacing w:after="160" w:before="1800" w:lineRule="auto"/>
        <w:rPr/>
      </w:pPr>
      <w:r w:rsidDel="00000000" w:rsidR="00000000" w:rsidRPr="00000000">
        <w:rPr>
          <w:rFonts w:ascii="Aptos" w:cs="Aptos" w:eastAsia="Aptos" w:hAnsi="Aptos"/>
          <w:b w:val="1"/>
          <w:bCs w:val="1"/>
          <w:color w:val="2bb7a3"/>
          <w:sz w:val="17"/>
          <w:szCs w:val="17"/>
          <w:rtl w:val="0"/>
        </w:rPr>
        <w:t xml:space="preserve">VERSION 1.0  •  AUGUST 2026</w:t>
      </w:r>
      <w:r w:rsidDel="00000000" w:rsidR="00000000" w:rsidRPr="00000000">
        <w:rPr>
          <w:rtl w:val="0"/>
        </w:rPr>
      </w:r>
    </w:p>
    <w:p w:rsidR="00000000" w:rsidDel="00000000" w:rsidP="00000000" w:rsidRDefault="00000000" w:rsidRPr="00000000" w14:paraId="00000005">
      <w:pPr>
        <w:rPr/>
      </w:pPr>
      <w:r w:rsidDel="00000000" w:rsidR="00000000" w:rsidRPr="00000000">
        <w:rPr>
          <w:rFonts w:ascii="Aptos" w:cs="Aptos" w:eastAsia="Aptos" w:hAnsi="Aptos"/>
          <w:color w:val="5a6770"/>
          <w:sz w:val="20"/>
          <w:szCs w:val="20"/>
          <w:rtl w:val="0"/>
        </w:rPr>
        <w:t xml:space="preserve">Built for clear decisions, defensible communication, and practical reuse.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rPr/>
      </w:pPr>
      <w:r w:rsidDel="00000000" w:rsidR="00000000" w:rsidRPr="00000000">
        <w:rPr>
          <w:rtl w:val="0"/>
        </w:rPr>
        <w:t xml:space="preserve">How to use this template</w:t>
      </w:r>
    </w:p>
    <w:p w:rsidR="00000000" w:rsidDel="00000000" w:rsidP="00000000" w:rsidRDefault="00000000" w:rsidRPr="00000000" w14:paraId="00000008">
      <w:pPr>
        <w:rPr/>
      </w:pPr>
      <w:r w:rsidDel="00000000" w:rsidR="00000000" w:rsidRPr="00000000">
        <w:rPr>
          <w:rtl w:val="0"/>
        </w:rPr>
        <w:t xml:space="preserve">Build the SOP with the people who do the work. Write observable actions, name the owner of each handoff, identify the record that proves completion, and test the instructions with someone who did not help draft them.</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Define the outcome, trigger, scope, and exclusions before writing steps.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Document the current working process; do not invent an ideal process nobody follows.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Write each step as an action with an owner, input, output, quality check, and escalation path.</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Run one supervised test, revise ambiguous steps, and record the approval.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Review after incidents, tool changes, policy changes, or the scheduled review date.</w:t>
      </w:r>
    </w:p>
    <w:tbl>
      <w:tblPr>
        <w:tblStyle w:val="Table1"/>
        <w:tblW w:w="9893.0" w:type="dxa"/>
        <w:jc w:val="center"/>
        <w:tblLayout w:type="fixed"/>
        <w:tblLook w:val="0400"/>
      </w:tblPr>
      <w:tblGrid>
        <w:gridCol w:w="173"/>
        <w:gridCol w:w="9720"/>
        <w:tblGridChange w:id="0">
          <w:tblGrid>
            <w:gridCol w:w="173"/>
            <w:gridCol w:w="97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bb7a3" w:val="clear"/>
            <w:tcMar>
              <w:top w:w="40.0" w:type="dxa"/>
              <w:bottom w:w="40.0" w:type="dxa"/>
            </w:tcMar>
          </w:tcPr>
          <w:p w:rsidR="00000000" w:rsidDel="00000000" w:rsidP="00000000" w:rsidRDefault="00000000" w:rsidRPr="00000000" w14:paraId="000000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4" w:val="clear"/>
            <w:tcMar>
              <w:top w:w="130.0" w:type="dxa"/>
              <w:bottom w:w="130.0" w:type="dxa"/>
            </w:tcMar>
          </w:tcPr>
          <w:p w:rsidR="00000000" w:rsidDel="00000000" w:rsidP="00000000" w:rsidRDefault="00000000" w:rsidRPr="00000000" w14:paraId="0000000F">
            <w:pPr>
              <w:spacing w:after="60" w:lineRule="auto"/>
              <w:rPr/>
            </w:pPr>
            <w:r w:rsidDel="00000000" w:rsidR="00000000" w:rsidRPr="00000000">
              <w:rPr>
                <w:rFonts w:ascii="Aptos" w:cs="Aptos" w:eastAsia="Aptos" w:hAnsi="Aptos"/>
                <w:b w:val="1"/>
                <w:bCs w:val="1"/>
                <w:color w:val="0a222d"/>
                <w:rtl w:val="0"/>
              </w:rPr>
              <w:t xml:space="preserve">Test for transferability</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 usable SOP lets a trained colleague complete the process consistently without relying on private context, memory, or an unrecorded handoff.</w:t>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Document control</w:t>
      </w:r>
    </w:p>
    <w:tbl>
      <w:tblPr>
        <w:tblStyle w:val="Table2"/>
        <w:tblW w:w="9936.0" w:type="dxa"/>
        <w:jc w:val="center"/>
        <w:tblLayout w:type="fixed"/>
        <w:tblLook w:val="0400"/>
      </w:tblPr>
      <w:tblGrid>
        <w:gridCol w:w="2880"/>
        <w:gridCol w:w="7056"/>
        <w:tblGridChange w:id="0">
          <w:tblGrid>
            <w:gridCol w:w="2880"/>
            <w:gridCol w:w="7056"/>
          </w:tblGrid>
        </w:tblGridChange>
      </w:tblGrid>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3">
            <w:pPr>
              <w:rPr/>
            </w:pPr>
            <w:r w:rsidDel="00000000" w:rsidR="00000000" w:rsidRPr="00000000">
              <w:rPr>
                <w:b w:val="1"/>
                <w:bCs w:val="1"/>
                <w:color w:val="14515e"/>
                <w:sz w:val="19"/>
                <w:szCs w:val="19"/>
                <w:rtl w:val="0"/>
              </w:rPr>
              <w:t xml:space="preserve">SOP title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4">
            <w:pPr>
              <w:rPr/>
            </w:pPr>
            <w:r w:rsidDel="00000000" w:rsidR="00000000" w:rsidRPr="00000000">
              <w:rPr>
                <w:i w:val="1"/>
                <w:iCs w:val="1"/>
                <w:color w:val="1d6f5f"/>
                <w:sz w:val="19"/>
                <w:szCs w:val="19"/>
                <w:rtl w:val="0"/>
              </w:rPr>
              <w:t xml:space="preserve">[Clear verb + object, such as “Approve public sustainability claims”]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5">
            <w:pPr>
              <w:rPr/>
            </w:pPr>
            <w:r w:rsidDel="00000000" w:rsidR="00000000" w:rsidRPr="00000000">
              <w:rPr>
                <w:b w:val="1"/>
                <w:bCs w:val="1"/>
                <w:color w:val="14515e"/>
                <w:sz w:val="19"/>
                <w:szCs w:val="19"/>
                <w:rtl w:val="0"/>
              </w:rPr>
              <w:t xml:space="preserve">SOP ID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6">
            <w:pPr>
              <w:rPr/>
            </w:pPr>
            <w:r w:rsidDel="00000000" w:rsidR="00000000" w:rsidRPr="00000000">
              <w:rPr>
                <w:i w:val="1"/>
                <w:iCs w:val="1"/>
                <w:color w:val="1d6f5f"/>
                <w:sz w:val="19"/>
                <w:szCs w:val="19"/>
                <w:rtl w:val="0"/>
              </w:rPr>
              <w:t xml:space="preserve">[Team]-[Process]-[Number]</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7">
            <w:pPr>
              <w:rPr/>
            </w:pPr>
            <w:r w:rsidDel="00000000" w:rsidR="00000000" w:rsidRPr="00000000">
              <w:rPr>
                <w:b w:val="1"/>
                <w:bCs w:val="1"/>
                <w:color w:val="14515e"/>
                <w:sz w:val="19"/>
                <w:szCs w:val="19"/>
                <w:rtl w:val="0"/>
              </w:rPr>
              <w:t xml:space="preserve">Process owner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8">
            <w:pPr>
              <w:rPr/>
            </w:pPr>
            <w:r w:rsidDel="00000000" w:rsidR="00000000" w:rsidRPr="00000000">
              <w:rPr>
                <w:i w:val="1"/>
                <w:iCs w:val="1"/>
                <w:color w:val="1d6f5f"/>
                <w:sz w:val="19"/>
                <w:szCs w:val="19"/>
                <w:rtl w:val="0"/>
              </w:rPr>
              <w:t xml:space="preserve">[Role, not only a person’s name]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9">
            <w:pPr>
              <w:rPr/>
            </w:pPr>
            <w:r w:rsidDel="00000000" w:rsidR="00000000" w:rsidRPr="00000000">
              <w:rPr>
                <w:b w:val="1"/>
                <w:bCs w:val="1"/>
                <w:color w:val="14515e"/>
                <w:sz w:val="19"/>
                <w:szCs w:val="19"/>
                <w:rtl w:val="0"/>
              </w:rPr>
              <w:t xml:space="preserve">Approver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A">
            <w:pPr>
              <w:rPr/>
            </w:pPr>
            <w:r w:rsidDel="00000000" w:rsidR="00000000" w:rsidRPr="00000000">
              <w:rPr>
                <w:i w:val="1"/>
                <w:iCs w:val="1"/>
                <w:color w:val="1d6f5f"/>
                <w:sz w:val="19"/>
                <w:szCs w:val="19"/>
                <w:rtl w:val="0"/>
              </w:rPr>
              <w:t xml:space="preserve">[Accountable role]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B">
            <w:pPr>
              <w:rPr/>
            </w:pPr>
            <w:r w:rsidDel="00000000" w:rsidR="00000000" w:rsidRPr="00000000">
              <w:rPr>
                <w:b w:val="1"/>
                <w:bCs w:val="1"/>
                <w:color w:val="14515e"/>
                <w:sz w:val="19"/>
                <w:szCs w:val="19"/>
                <w:rtl w:val="0"/>
              </w:rPr>
              <w:t xml:space="preserve">Version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C">
            <w:pPr>
              <w:rPr/>
            </w:pPr>
            <w:r w:rsidDel="00000000" w:rsidR="00000000" w:rsidRPr="00000000">
              <w:rPr>
                <w:i w:val="1"/>
                <w:iCs w:val="1"/>
                <w:color w:val="1d6f5f"/>
                <w:sz w:val="19"/>
                <w:szCs w:val="19"/>
                <w:rtl w:val="0"/>
              </w:rPr>
              <w:t xml:space="preserve">[1.0]</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D">
            <w:pPr>
              <w:rPr/>
            </w:pPr>
            <w:r w:rsidDel="00000000" w:rsidR="00000000" w:rsidRPr="00000000">
              <w:rPr>
                <w:b w:val="1"/>
                <w:bCs w:val="1"/>
                <w:color w:val="14515e"/>
                <w:sz w:val="19"/>
                <w:szCs w:val="19"/>
                <w:rtl w:val="0"/>
              </w:rPr>
              <w:t xml:space="preserve">Effective date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1E">
            <w:pPr>
              <w:rPr/>
            </w:pPr>
            <w:r w:rsidDel="00000000" w:rsidR="00000000" w:rsidRPr="00000000">
              <w:rPr>
                <w:i w:val="1"/>
                <w:iCs w:val="1"/>
                <w:color w:val="1d6f5f"/>
                <w:sz w:val="19"/>
                <w:szCs w:val="19"/>
                <w:rtl w:val="0"/>
              </w:rPr>
              <w:t xml:space="preserve">[YYYY-MM-DD]</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1F">
            <w:pPr>
              <w:rPr/>
            </w:pPr>
            <w:r w:rsidDel="00000000" w:rsidR="00000000" w:rsidRPr="00000000">
              <w:rPr>
                <w:b w:val="1"/>
                <w:bCs w:val="1"/>
                <w:color w:val="14515e"/>
                <w:sz w:val="19"/>
                <w:szCs w:val="19"/>
                <w:rtl w:val="0"/>
              </w:rPr>
              <w:t xml:space="preserve">Next review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20">
            <w:pPr>
              <w:rPr/>
            </w:pPr>
            <w:r w:rsidDel="00000000" w:rsidR="00000000" w:rsidRPr="00000000">
              <w:rPr>
                <w:i w:val="1"/>
                <w:iCs w:val="1"/>
                <w:color w:val="1d6f5f"/>
                <w:sz w:val="19"/>
                <w:szCs w:val="19"/>
                <w:rtl w:val="0"/>
              </w:rPr>
              <w:t xml:space="preserve">[YYYY-MM-DD or triggering event]</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21">
            <w:pPr>
              <w:rPr/>
            </w:pPr>
            <w:r w:rsidDel="00000000" w:rsidR="00000000" w:rsidRPr="00000000">
              <w:rPr>
                <w:b w:val="1"/>
                <w:bCs w:val="1"/>
                <w:color w:val="14515e"/>
                <w:sz w:val="19"/>
                <w:szCs w:val="19"/>
                <w:rtl w:val="0"/>
              </w:rPr>
              <w:t xml:space="preserve">Applies to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22">
            <w:pPr>
              <w:rPr/>
            </w:pPr>
            <w:r w:rsidDel="00000000" w:rsidR="00000000" w:rsidRPr="00000000">
              <w:rPr>
                <w:i w:val="1"/>
                <w:iCs w:val="1"/>
                <w:color w:val="1d6f5f"/>
                <w:sz w:val="19"/>
                <w:szCs w:val="19"/>
                <w:rtl w:val="0"/>
              </w:rPr>
              <w:t xml:space="preserve">[Teams, locations, systems, or programs]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23">
            <w:pPr>
              <w:rPr/>
            </w:pPr>
            <w:r w:rsidDel="00000000" w:rsidR="00000000" w:rsidRPr="00000000">
              <w:rPr>
                <w:b w:val="1"/>
                <w:bCs w:val="1"/>
                <w:color w:val="14515e"/>
                <w:sz w:val="19"/>
                <w:szCs w:val="19"/>
                <w:rtl w:val="0"/>
              </w:rPr>
              <w:t xml:space="preserve">Supersedes — Optional</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24">
            <w:pPr>
              <w:rPr/>
            </w:pPr>
            <w:r w:rsidDel="00000000" w:rsidR="00000000" w:rsidRPr="00000000">
              <w:rPr>
                <w:i w:val="1"/>
                <w:iCs w:val="1"/>
                <w:color w:val="1d6f5f"/>
                <w:sz w:val="19"/>
                <w:szCs w:val="19"/>
                <w:rtl w:val="0"/>
              </w:rPr>
              <w:t xml:space="preserve">[Prior SOP ID / version]</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25">
            <w:pPr>
              <w:rPr/>
            </w:pPr>
            <w:r w:rsidDel="00000000" w:rsidR="00000000" w:rsidRPr="00000000">
              <w:rPr>
                <w:b w:val="1"/>
                <w:bCs w:val="1"/>
                <w:color w:val="14515e"/>
                <w:sz w:val="19"/>
                <w:szCs w:val="19"/>
                <w:rtl w:val="0"/>
              </w:rPr>
              <w:t xml:space="preserve">Status — Required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26">
            <w:pPr>
              <w:rPr/>
            </w:pPr>
            <w:r w:rsidDel="00000000" w:rsidR="00000000" w:rsidRPr="00000000">
              <w:rPr>
                <w:i w:val="1"/>
                <w:iCs w:val="1"/>
                <w:color w:val="1d6f5f"/>
                <w:sz w:val="19"/>
                <w:szCs w:val="19"/>
                <w:rtl w:val="0"/>
              </w:rPr>
              <w:t xml:space="preserve">[Draft / Approved / Retired]</w:t>
            </w:r>
            <w:r w:rsidDel="00000000" w:rsidR="00000000" w:rsidRPr="00000000">
              <w:rPr>
                <w:rtl w:val="0"/>
              </w:rPr>
            </w:r>
          </w:p>
        </w:tc>
      </w:tr>
    </w:tbl>
    <w:p w:rsidR="00000000" w:rsidDel="00000000" w:rsidP="00000000" w:rsidRDefault="00000000" w:rsidRPr="00000000" w14:paraId="00000027">
      <w:pPr>
        <w:pStyle w:val="Heading1"/>
        <w:keepNext w:val="1"/>
        <w:rPr/>
      </w:pPr>
      <w:r w:rsidDel="00000000" w:rsidR="00000000" w:rsidRPr="00000000">
        <w:rPr>
          <w:rtl w:val="0"/>
        </w:rPr>
        <w:t xml:space="preserve">1. Purpose</w:t>
      </w:r>
    </w:p>
    <w:p w:rsidR="00000000" w:rsidDel="00000000" w:rsidP="00000000" w:rsidRDefault="00000000" w:rsidRPr="00000000" w14:paraId="00000028">
      <w:pPr>
        <w:spacing w:after="140" w:lineRule="auto"/>
        <w:rPr/>
      </w:pPr>
      <w:r w:rsidDel="00000000" w:rsidR="00000000" w:rsidRPr="00000000">
        <w:rPr>
          <w:color w:val="1d6f5f"/>
          <w:rtl w:val="0"/>
        </w:rPr>
        <w:t xml:space="preserve">This procedure ensures that [process outcome] is completed [consistently / safely / on time / with evidence] whenever [trigger occurs].</w:t>
      </w:r>
      <w:r w:rsidDel="00000000" w:rsidR="00000000" w:rsidRPr="00000000">
        <w:rPr>
          <w:rtl w:val="0"/>
        </w:rPr>
      </w:r>
    </w:p>
    <w:p w:rsidR="00000000" w:rsidDel="00000000" w:rsidP="00000000" w:rsidRDefault="00000000" w:rsidRPr="00000000" w14:paraId="00000029">
      <w:pPr>
        <w:pStyle w:val="Heading1"/>
        <w:keepNext w:val="1"/>
        <w:rPr/>
      </w:pPr>
      <w:r w:rsidDel="00000000" w:rsidR="00000000" w:rsidRPr="00000000">
        <w:rPr>
          <w:rtl w:val="0"/>
        </w:rPr>
        <w:t xml:space="preserve">2. Scope and exclusions</w:t>
      </w:r>
    </w:p>
    <w:p w:rsidR="00000000" w:rsidDel="00000000" w:rsidP="00000000" w:rsidRDefault="00000000" w:rsidRPr="00000000" w14:paraId="0000002A">
      <w:pPr>
        <w:spacing w:after="140" w:lineRule="auto"/>
        <w:rPr/>
      </w:pPr>
      <w:r w:rsidDel="00000000" w:rsidR="00000000" w:rsidRPr="00000000">
        <w:rPr>
          <w:color w:val="1d6f5f"/>
          <w:rtl w:val="0"/>
        </w:rPr>
        <w:t xml:space="preserve">This SOP applies to [people, systems, locations, program types, or transaction types].</w:t>
      </w:r>
      <w:r w:rsidDel="00000000" w:rsidR="00000000" w:rsidRPr="00000000">
        <w:rPr>
          <w:rtl w:val="0"/>
        </w:rPr>
      </w:r>
    </w:p>
    <w:p w:rsidR="00000000" w:rsidDel="00000000" w:rsidP="00000000" w:rsidRDefault="00000000" w:rsidRPr="00000000" w14:paraId="0000002B">
      <w:pPr>
        <w:spacing w:after="140" w:lineRule="auto"/>
        <w:rPr/>
      </w:pPr>
      <w:r w:rsidDel="00000000" w:rsidR="00000000" w:rsidRPr="00000000">
        <w:rPr>
          <w:color w:val="1d6f5f"/>
          <w:rtl w:val="0"/>
        </w:rPr>
        <w:t xml:space="preserve">It does not apply to [exceptions]. Those cases follow [other SOP, policy, legal review, or escalation route].</w:t>
      </w:r>
      <w:r w:rsidDel="00000000" w:rsidR="00000000" w:rsidRPr="00000000">
        <w:rPr>
          <w:rtl w:val="0"/>
        </w:rPr>
      </w:r>
    </w:p>
    <w:p w:rsidR="00000000" w:rsidDel="00000000" w:rsidP="00000000" w:rsidRDefault="00000000" w:rsidRPr="00000000" w14:paraId="0000002C">
      <w:pPr>
        <w:pStyle w:val="Heading1"/>
        <w:keepNext w:val="1"/>
        <w:rPr/>
      </w:pPr>
      <w:r w:rsidDel="00000000" w:rsidR="00000000" w:rsidRPr="00000000">
        <w:rPr>
          <w:rtl w:val="0"/>
        </w:rPr>
        <w:t xml:space="preserve">3. Roles and decision rights</w:t>
      </w:r>
    </w:p>
    <w:tbl>
      <w:tblPr>
        <w:tblStyle w:val="Table3"/>
        <w:tblW w:w="9936.0" w:type="dxa"/>
        <w:jc w:val="center"/>
        <w:tblLayout w:type="fixed"/>
        <w:tblLook w:val="0400"/>
      </w:tblPr>
      <w:tblGrid>
        <w:gridCol w:w="2520"/>
        <w:gridCol w:w="7416"/>
        <w:tblGridChange w:id="0">
          <w:tblGrid>
            <w:gridCol w:w="2520"/>
            <w:gridCol w:w="7416"/>
          </w:tblGrid>
        </w:tblGridChange>
      </w:tblGrid>
      <w:tr>
        <w:trPr>
          <w:cantSplit w:val="0"/>
          <w:tblHeader w:val="1"/>
        </w:trPr>
        <w:tc>
          <w:tcPr>
            <w:shd w:fill="0a222d" w:val="clear"/>
            <w:tcMar>
              <w:top w:w="100.0" w:type="dxa"/>
              <w:bottom w:w="100.0" w:type="dxa"/>
            </w:tcMar>
          </w:tcPr>
          <w:p w:rsidR="00000000" w:rsidDel="00000000" w:rsidP="00000000" w:rsidRDefault="00000000" w:rsidRPr="00000000" w14:paraId="0000002D">
            <w:pPr>
              <w:rPr/>
            </w:pPr>
            <w:r w:rsidDel="00000000" w:rsidR="00000000" w:rsidRPr="00000000">
              <w:rPr>
                <w:b w:val="1"/>
                <w:bCs w:val="1"/>
                <w:color w:val="ffffff"/>
                <w:sz w:val="18"/>
                <w:szCs w:val="18"/>
                <w:rtl w:val="0"/>
              </w:rPr>
              <w:t xml:space="preserve">Role</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2E">
            <w:pPr>
              <w:rPr/>
            </w:pPr>
            <w:r w:rsidDel="00000000" w:rsidR="00000000" w:rsidRPr="00000000">
              <w:rPr>
                <w:b w:val="1"/>
                <w:bCs w:val="1"/>
                <w:color w:val="ffffff"/>
                <w:sz w:val="18"/>
                <w:szCs w:val="18"/>
                <w:rtl w:val="0"/>
              </w:rPr>
              <w:t xml:space="preserve">Accountability</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2F">
            <w:pPr>
              <w:rPr/>
            </w:pPr>
            <w:r w:rsidDel="00000000" w:rsidR="00000000" w:rsidRPr="00000000">
              <w:rPr>
                <w:color w:val="1d6f5f"/>
                <w:sz w:val="19"/>
                <w:szCs w:val="19"/>
                <w:rtl w:val="0"/>
              </w:rPr>
              <w:t xml:space="preserve">[Process owner]</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0">
            <w:pPr>
              <w:rPr/>
            </w:pPr>
            <w:r w:rsidDel="00000000" w:rsidR="00000000" w:rsidRPr="00000000">
              <w:rPr>
                <w:i w:val="1"/>
                <w:iCs w:val="1"/>
                <w:color w:val="1d6f5f"/>
                <w:sz w:val="19"/>
                <w:szCs w:val="19"/>
                <w:rtl w:val="0"/>
              </w:rPr>
              <w:t xml:space="preserve">[Maintains the SOP, monitors performance, and approves routine changes]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1">
            <w:pPr>
              <w:rPr/>
            </w:pPr>
            <w:r w:rsidDel="00000000" w:rsidR="00000000" w:rsidRPr="00000000">
              <w:rPr>
                <w:color w:val="1d6f5f"/>
                <w:sz w:val="19"/>
                <w:szCs w:val="19"/>
                <w:rtl w:val="0"/>
              </w:rPr>
              <w:t xml:space="preserve">[Executor]</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2">
            <w:pPr>
              <w:rPr/>
            </w:pPr>
            <w:r w:rsidDel="00000000" w:rsidR="00000000" w:rsidRPr="00000000">
              <w:rPr>
                <w:i w:val="1"/>
                <w:iCs w:val="1"/>
                <w:color w:val="1d6f5f"/>
                <w:sz w:val="19"/>
                <w:szCs w:val="19"/>
                <w:rtl w:val="0"/>
              </w:rPr>
              <w:t xml:space="preserve">[Completes the procedure and records evidence]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3">
            <w:pPr>
              <w:rPr/>
            </w:pPr>
            <w:r w:rsidDel="00000000" w:rsidR="00000000" w:rsidRPr="00000000">
              <w:rPr>
                <w:color w:val="1d6f5f"/>
                <w:sz w:val="19"/>
                <w:szCs w:val="19"/>
                <w:rtl w:val="0"/>
              </w:rPr>
              <w:t xml:space="preserve">[Reviewer]</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4">
            <w:pPr>
              <w:rPr/>
            </w:pPr>
            <w:r w:rsidDel="00000000" w:rsidR="00000000" w:rsidRPr="00000000">
              <w:rPr>
                <w:i w:val="1"/>
                <w:iCs w:val="1"/>
                <w:color w:val="1d6f5f"/>
                <w:sz w:val="19"/>
                <w:szCs w:val="19"/>
                <w:rtl w:val="0"/>
              </w:rPr>
              <w:t xml:space="preserve">[Checks defined quality criteria before release or handoff]</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5">
            <w:pPr>
              <w:rPr/>
            </w:pPr>
            <w:r w:rsidDel="00000000" w:rsidR="00000000" w:rsidRPr="00000000">
              <w:rPr>
                <w:color w:val="1d6f5f"/>
                <w:sz w:val="19"/>
                <w:szCs w:val="19"/>
                <w:rtl w:val="0"/>
              </w:rPr>
              <w:t xml:space="preserve">[Approver]</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6">
            <w:pPr>
              <w:rPr/>
            </w:pPr>
            <w:r w:rsidDel="00000000" w:rsidR="00000000" w:rsidRPr="00000000">
              <w:rPr>
                <w:i w:val="1"/>
                <w:iCs w:val="1"/>
                <w:color w:val="1d6f5f"/>
                <w:sz w:val="19"/>
                <w:szCs w:val="19"/>
                <w:rtl w:val="0"/>
              </w:rPr>
              <w:t xml:space="preserve">[Accepts final accountability or authorizes exceptional action]</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7">
            <w:pPr>
              <w:rPr/>
            </w:pPr>
            <w:r w:rsidDel="00000000" w:rsidR="00000000" w:rsidRPr="00000000">
              <w:rPr>
                <w:color w:val="1d6f5f"/>
                <w:sz w:val="19"/>
                <w:szCs w:val="19"/>
                <w:rtl w:val="0"/>
              </w:rPr>
              <w:t xml:space="preserve">[Escalation contact]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8">
            <w:pPr>
              <w:rPr/>
            </w:pPr>
            <w:r w:rsidDel="00000000" w:rsidR="00000000" w:rsidRPr="00000000">
              <w:rPr>
                <w:i w:val="1"/>
                <w:iCs w:val="1"/>
                <w:color w:val="1d6f5f"/>
                <w:sz w:val="19"/>
                <w:szCs w:val="19"/>
                <w:rtl w:val="0"/>
              </w:rPr>
              <w:t xml:space="preserve">[Resolves blocked, unsafe, noncompliant, or high-impact cases]</w:t>
            </w:r>
            <w:r w:rsidDel="00000000" w:rsidR="00000000" w:rsidRPr="00000000">
              <w:rPr>
                <w:rtl w:val="0"/>
              </w:rPr>
            </w:r>
          </w:p>
        </w:tc>
      </w:tr>
    </w:tbl>
    <w:p w:rsidR="00000000" w:rsidDel="00000000" w:rsidP="00000000" w:rsidRDefault="00000000" w:rsidRPr="00000000" w14:paraId="00000039">
      <w:pPr>
        <w:pStyle w:val="Heading1"/>
        <w:keepNext w:val="1"/>
        <w:rPr/>
      </w:pPr>
      <w:r w:rsidDel="00000000" w:rsidR="00000000" w:rsidRPr="00000000">
        <w:rPr>
          <w:rtl w:val="0"/>
        </w:rPr>
        <w:t xml:space="preserve">4. Definitions, prerequisites, and safeguards</w:t>
      </w:r>
    </w:p>
    <w:tbl>
      <w:tblPr>
        <w:tblStyle w:val="Table4"/>
        <w:tblW w:w="9936.0" w:type="dxa"/>
        <w:jc w:val="center"/>
        <w:tblLayout w:type="fixed"/>
        <w:tblLook w:val="0400"/>
      </w:tblPr>
      <w:tblGrid>
        <w:gridCol w:w="2880"/>
        <w:gridCol w:w="7056"/>
        <w:tblGridChange w:id="0">
          <w:tblGrid>
            <w:gridCol w:w="2880"/>
            <w:gridCol w:w="7056"/>
          </w:tblGrid>
        </w:tblGridChange>
      </w:tblGrid>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A">
            <w:pPr>
              <w:rPr/>
            </w:pPr>
            <w:r w:rsidDel="00000000" w:rsidR="00000000" w:rsidRPr="00000000">
              <w:rPr>
                <w:b w:val="1"/>
                <w:bCs w:val="1"/>
                <w:color w:val="14515e"/>
                <w:sz w:val="19"/>
                <w:szCs w:val="19"/>
                <w:rtl w:val="0"/>
              </w:rPr>
              <w:t xml:space="preserve">Key terms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B">
            <w:pPr>
              <w:rPr/>
            </w:pPr>
            <w:r w:rsidDel="00000000" w:rsidR="00000000" w:rsidRPr="00000000">
              <w:rPr>
                <w:i w:val="1"/>
                <w:iCs w:val="1"/>
                <w:color w:val="1d6f5f"/>
                <w:sz w:val="19"/>
                <w:szCs w:val="19"/>
                <w:rtl w:val="0"/>
              </w:rPr>
              <w:t xml:space="preserve">[Define abbreviations, thresholds, statuses, and specialized terms]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C">
            <w:pPr>
              <w:rPr/>
            </w:pPr>
            <w:r w:rsidDel="00000000" w:rsidR="00000000" w:rsidRPr="00000000">
              <w:rPr>
                <w:b w:val="1"/>
                <w:bCs w:val="1"/>
                <w:color w:val="14515e"/>
                <w:sz w:val="19"/>
                <w:szCs w:val="19"/>
                <w:rtl w:val="0"/>
              </w:rPr>
              <w:t xml:space="preserve">Required access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3D">
            <w:pPr>
              <w:rPr/>
            </w:pPr>
            <w:r w:rsidDel="00000000" w:rsidR="00000000" w:rsidRPr="00000000">
              <w:rPr>
                <w:i w:val="1"/>
                <w:iCs w:val="1"/>
                <w:color w:val="1d6f5f"/>
                <w:sz w:val="19"/>
                <w:szCs w:val="19"/>
                <w:rtl w:val="0"/>
              </w:rPr>
              <w:t xml:space="preserve">[Systems, folders, permissions, credentials, or physical access]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E">
            <w:pPr>
              <w:rPr/>
            </w:pPr>
            <w:r w:rsidDel="00000000" w:rsidR="00000000" w:rsidRPr="00000000">
              <w:rPr>
                <w:b w:val="1"/>
                <w:bCs w:val="1"/>
                <w:color w:val="14515e"/>
                <w:sz w:val="19"/>
                <w:szCs w:val="19"/>
                <w:rtl w:val="0"/>
              </w:rPr>
              <w:t xml:space="preserve">Required inputs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3F">
            <w:pPr>
              <w:rPr/>
            </w:pPr>
            <w:r w:rsidDel="00000000" w:rsidR="00000000" w:rsidRPr="00000000">
              <w:rPr>
                <w:i w:val="1"/>
                <w:iCs w:val="1"/>
                <w:color w:val="1d6f5f"/>
                <w:sz w:val="19"/>
                <w:szCs w:val="19"/>
                <w:rtl w:val="0"/>
              </w:rPr>
              <w:t xml:space="preserve">[Approved brief, request form, source data, contract, policy, or ticket]</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40">
            <w:pPr>
              <w:rPr/>
            </w:pPr>
            <w:r w:rsidDel="00000000" w:rsidR="00000000" w:rsidRPr="00000000">
              <w:rPr>
                <w:b w:val="1"/>
                <w:bCs w:val="1"/>
                <w:color w:val="14515e"/>
                <w:sz w:val="19"/>
                <w:szCs w:val="19"/>
                <w:rtl w:val="0"/>
              </w:rPr>
              <w:t xml:space="preserve">Tools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41">
            <w:pPr>
              <w:rPr/>
            </w:pPr>
            <w:r w:rsidDel="00000000" w:rsidR="00000000" w:rsidRPr="00000000">
              <w:rPr>
                <w:i w:val="1"/>
                <w:iCs w:val="1"/>
                <w:color w:val="1d6f5f"/>
                <w:sz w:val="19"/>
                <w:szCs w:val="19"/>
                <w:rtl w:val="0"/>
              </w:rPr>
              <w:t xml:space="preserve">[Application, worksheet, checklist, equipment, or communication channel]</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42">
            <w:pPr>
              <w:rPr/>
            </w:pPr>
            <w:r w:rsidDel="00000000" w:rsidR="00000000" w:rsidRPr="00000000">
              <w:rPr>
                <w:b w:val="1"/>
                <w:bCs w:val="1"/>
                <w:color w:val="14515e"/>
                <w:sz w:val="19"/>
                <w:szCs w:val="19"/>
                <w:rtl w:val="0"/>
              </w:rPr>
              <w:t xml:space="preserve">Safeguards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43">
            <w:pPr>
              <w:rPr/>
            </w:pPr>
            <w:r w:rsidDel="00000000" w:rsidR="00000000" w:rsidRPr="00000000">
              <w:rPr>
                <w:i w:val="1"/>
                <w:iCs w:val="1"/>
                <w:color w:val="1d6f5f"/>
                <w:sz w:val="19"/>
                <w:szCs w:val="19"/>
                <w:rtl w:val="0"/>
              </w:rPr>
              <w:t xml:space="preserve">[Privacy, safety, accessibility, records retention, approval, or review requirements]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44">
            <w:pPr>
              <w:rPr/>
            </w:pPr>
            <w:r w:rsidDel="00000000" w:rsidR="00000000" w:rsidRPr="00000000">
              <w:rPr>
                <w:b w:val="1"/>
                <w:bCs w:val="1"/>
                <w:color w:val="14515e"/>
                <w:sz w:val="19"/>
                <w:szCs w:val="19"/>
                <w:rtl w:val="0"/>
              </w:rPr>
              <w:t xml:space="preserve">Stop condition</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45">
            <w:pPr>
              <w:rPr/>
            </w:pPr>
            <w:r w:rsidDel="00000000" w:rsidR="00000000" w:rsidRPr="00000000">
              <w:rPr>
                <w:i w:val="1"/>
                <w:iCs w:val="1"/>
                <w:color w:val="1d6f5f"/>
                <w:sz w:val="19"/>
                <w:szCs w:val="19"/>
                <w:rtl w:val="0"/>
              </w:rPr>
              <w:t xml:space="preserve">[Condition that requires pausing and escalating before continuing]</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1"/>
        <w:rPr/>
      </w:pPr>
      <w:r w:rsidDel="00000000" w:rsidR="00000000" w:rsidRPr="00000000">
        <w:rPr>
          <w:rtl w:val="0"/>
        </w:rPr>
        <w:t xml:space="preserve">5. Procedure</w:t>
      </w:r>
    </w:p>
    <w:tbl>
      <w:tblPr>
        <w:tblStyle w:val="Table5"/>
        <w:tblW w:w="10066.0" w:type="dxa"/>
        <w:jc w:val="center"/>
        <w:tblLayout w:type="fixed"/>
        <w:tblLook w:val="0400"/>
      </w:tblPr>
      <w:tblGrid>
        <w:gridCol w:w="605"/>
        <w:gridCol w:w="1181"/>
        <w:gridCol w:w="3816"/>
        <w:gridCol w:w="2088"/>
        <w:gridCol w:w="2376"/>
        <w:tblGridChange w:id="0">
          <w:tblGrid>
            <w:gridCol w:w="605"/>
            <w:gridCol w:w="1181"/>
            <w:gridCol w:w="3816"/>
            <w:gridCol w:w="2088"/>
            <w:gridCol w:w="2376"/>
          </w:tblGrid>
        </w:tblGridChange>
      </w:tblGrid>
      <w:tr>
        <w:trPr>
          <w:cantSplit w:val="0"/>
          <w:tblHeader w:val="1"/>
        </w:trPr>
        <w:tc>
          <w:tcPr>
            <w:shd w:fill="0a222d" w:val="clear"/>
            <w:tcMar>
              <w:top w:w="100.0" w:type="dxa"/>
              <w:bottom w:w="100.0" w:type="dxa"/>
            </w:tcMa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Step</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Owner</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4A">
            <w:pPr>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Evidence / output</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Quality check / escalation</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4D">
            <w:pPr>
              <w:rPr/>
            </w:pPr>
            <w:r w:rsidDel="00000000" w:rsidR="00000000" w:rsidRPr="00000000">
              <w:rPr>
                <w:sz w:val="19"/>
                <w:szCs w:val="19"/>
                <w:rtl w:val="0"/>
              </w:rPr>
              <w:t xml:space="preserve">1</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4E">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4F">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0">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1">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2">
            <w:pPr>
              <w:rPr/>
            </w:pPr>
            <w:r w:rsidDel="00000000" w:rsidR="00000000" w:rsidRPr="00000000">
              <w:rPr>
                <w:sz w:val="19"/>
                <w:szCs w:val="19"/>
                <w:rtl w:val="0"/>
              </w:rPr>
              <w:t xml:space="preserve">2</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3">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4">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5">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6">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7">
            <w:pPr>
              <w:rPr/>
            </w:pPr>
            <w:r w:rsidDel="00000000" w:rsidR="00000000" w:rsidRPr="00000000">
              <w:rPr>
                <w:sz w:val="19"/>
                <w:szCs w:val="19"/>
                <w:rtl w:val="0"/>
              </w:rPr>
              <w:t xml:space="preserve">3</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8">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9">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A">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5B">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C">
            <w:pPr>
              <w:rPr/>
            </w:pPr>
            <w:r w:rsidDel="00000000" w:rsidR="00000000" w:rsidRPr="00000000">
              <w:rPr>
                <w:sz w:val="19"/>
                <w:szCs w:val="19"/>
                <w:rtl w:val="0"/>
              </w:rPr>
              <w:t xml:space="preserve">4</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D">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E">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5F">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0">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1">
            <w:pPr>
              <w:rPr/>
            </w:pPr>
            <w:r w:rsidDel="00000000" w:rsidR="00000000" w:rsidRPr="00000000">
              <w:rPr>
                <w:sz w:val="19"/>
                <w:szCs w:val="19"/>
                <w:rtl w:val="0"/>
              </w:rPr>
              <w:t xml:space="preserve">5</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2">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3">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4">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5">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6">
            <w:pPr>
              <w:rPr/>
            </w:pPr>
            <w:r w:rsidDel="00000000" w:rsidR="00000000" w:rsidRPr="00000000">
              <w:rPr>
                <w:sz w:val="19"/>
                <w:szCs w:val="19"/>
                <w:rtl w:val="0"/>
              </w:rPr>
              <w:t xml:space="preserve">6</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7">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8">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9">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6A">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B">
            <w:pPr>
              <w:rPr/>
            </w:pPr>
            <w:r w:rsidDel="00000000" w:rsidR="00000000" w:rsidRPr="00000000">
              <w:rPr>
                <w:sz w:val="19"/>
                <w:szCs w:val="19"/>
                <w:rtl w:val="0"/>
              </w:rPr>
              <w:t xml:space="preserve">7</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C">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D">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E">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vAlign w:val="top"/>
          </w:tcPr>
          <w:p w:rsidR="00000000" w:rsidDel="00000000" w:rsidP="00000000" w:rsidRDefault="00000000" w:rsidRPr="00000000" w14:paraId="0000006F">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r>
        <w:trPr>
          <w:cantSplit w:val="1"/>
          <w:trHeight w:val="691" w:hRule="atLeast"/>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70">
            <w:pPr>
              <w:rPr/>
            </w:pPr>
            <w:r w:rsidDel="00000000" w:rsidR="00000000" w:rsidRPr="00000000">
              <w:rPr>
                <w:sz w:val="19"/>
                <w:szCs w:val="19"/>
                <w:rtl w:val="0"/>
              </w:rPr>
              <w:t xml:space="preserve">8</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71">
            <w:pPr>
              <w:rPr/>
            </w:pPr>
            <w:r w:rsidDel="00000000" w:rsidR="00000000" w:rsidRPr="00000000">
              <w:rPr>
                <w:i w:val="1"/>
                <w:iCs w:val="1"/>
                <w:color w:val="1d6f5f"/>
                <w:sz w:val="19"/>
                <w:szCs w:val="19"/>
                <w:rtl w:val="0"/>
              </w:rPr>
              <w:t xml:space="preserve">[Role]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72">
            <w:pPr>
              <w:rPr/>
            </w:pPr>
            <w:r w:rsidDel="00000000" w:rsidR="00000000" w:rsidRPr="00000000">
              <w:rPr>
                <w:i w:val="1"/>
                <w:iCs w:val="1"/>
                <w:color w:val="1d6f5f"/>
                <w:sz w:val="19"/>
                <w:szCs w:val="19"/>
                <w:rtl w:val="0"/>
              </w:rPr>
              <w:t xml:space="preserve">[Start with a verb. Describe one observable action and the required input.]</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73">
            <w:pPr>
              <w:rPr/>
            </w:pPr>
            <w:r w:rsidDel="00000000" w:rsidR="00000000" w:rsidRPr="00000000">
              <w:rPr>
                <w:i w:val="1"/>
                <w:iCs w:val="1"/>
                <w:color w:val="1d6f5f"/>
                <w:sz w:val="19"/>
                <w:szCs w:val="19"/>
                <w:rtl w:val="0"/>
              </w:rPr>
              <w:t xml:space="preserve">[File, record, status, approval, or handoff]</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vAlign w:val="top"/>
          </w:tcPr>
          <w:p w:rsidR="00000000" w:rsidDel="00000000" w:rsidP="00000000" w:rsidRDefault="00000000" w:rsidRPr="00000000" w14:paraId="00000074">
            <w:pPr>
              <w:rPr/>
            </w:pPr>
            <w:r w:rsidDel="00000000" w:rsidR="00000000" w:rsidRPr="00000000">
              <w:rPr>
                <w:i w:val="1"/>
                <w:iCs w:val="1"/>
                <w:color w:val="1d6f5f"/>
                <w:sz w:val="19"/>
                <w:szCs w:val="19"/>
                <w:rtl w:val="0"/>
              </w:rPr>
              <w:t xml:space="preserve">[Pass condition and escalation trigger]</w:t>
            </w:r>
            <w:r w:rsidDel="00000000" w:rsidR="00000000" w:rsidRPr="00000000">
              <w:rPr>
                <w:rtl w:val="0"/>
              </w:rPr>
            </w:r>
          </w:p>
        </w:tc>
      </w:tr>
    </w:tbl>
    <w:p w:rsidR="00000000" w:rsidDel="00000000" w:rsidP="00000000" w:rsidRDefault="00000000" w:rsidRPr="00000000" w14:paraId="00000075">
      <w:pPr>
        <w:pStyle w:val="Heading1"/>
        <w:keepNext w:val="1"/>
        <w:rPr/>
      </w:pPr>
      <w:r w:rsidDel="00000000" w:rsidR="00000000" w:rsidRPr="00000000">
        <w:rPr>
          <w:rtl w:val="0"/>
        </w:rPr>
        <w:t xml:space="preserve">6. Decision rules and exceptions</w:t>
      </w:r>
    </w:p>
    <w:tbl>
      <w:tblPr>
        <w:tblStyle w:val="Table6"/>
        <w:tblW w:w="9936.0" w:type="dxa"/>
        <w:jc w:val="center"/>
        <w:tblLayout w:type="fixed"/>
        <w:tblLook w:val="0400"/>
      </w:tblPr>
      <w:tblGrid>
        <w:gridCol w:w="3024"/>
        <w:gridCol w:w="6912"/>
        <w:tblGridChange w:id="0">
          <w:tblGrid>
            <w:gridCol w:w="3024"/>
            <w:gridCol w:w="6912"/>
          </w:tblGrid>
        </w:tblGridChange>
      </w:tblGrid>
      <w:tr>
        <w:trPr>
          <w:cantSplit w:val="0"/>
          <w:tblHeader w:val="1"/>
        </w:trPr>
        <w:tc>
          <w:tcPr>
            <w:shd w:fill="0a222d" w:val="clear"/>
            <w:tcMar>
              <w:top w:w="100.0" w:type="dxa"/>
              <w:bottom w:w="100.0" w:type="dxa"/>
            </w:tcMar>
          </w:tcPr>
          <w:p w:rsidR="00000000" w:rsidDel="00000000" w:rsidP="00000000" w:rsidRDefault="00000000" w:rsidRPr="00000000" w14:paraId="00000076">
            <w:pPr>
              <w:rPr/>
            </w:pPr>
            <w:r w:rsidDel="00000000" w:rsidR="00000000" w:rsidRPr="00000000">
              <w:rPr>
                <w:b w:val="1"/>
                <w:bCs w:val="1"/>
                <w:color w:val="ffffff"/>
                <w:sz w:val="18"/>
                <w:szCs w:val="18"/>
                <w:rtl w:val="0"/>
              </w:rPr>
              <w:t xml:space="preserve">Condition</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77">
            <w:pPr>
              <w:rPr/>
            </w:pPr>
            <w:r w:rsidDel="00000000" w:rsidR="00000000" w:rsidRPr="00000000">
              <w:rPr>
                <w:b w:val="1"/>
                <w:bCs w:val="1"/>
                <w:color w:val="ffffff"/>
                <w:sz w:val="18"/>
                <w:szCs w:val="18"/>
                <w:rtl w:val="0"/>
              </w:rPr>
              <w:t xml:space="preserve">Required response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78">
            <w:pPr>
              <w:rPr/>
            </w:pPr>
            <w:r w:rsidDel="00000000" w:rsidR="00000000" w:rsidRPr="00000000">
              <w:rPr>
                <w:color w:val="1d6f5f"/>
                <w:sz w:val="19"/>
                <w:szCs w:val="19"/>
                <w:rtl w:val="0"/>
              </w:rPr>
              <w:t xml:space="preserve">If [condition A]</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79">
            <w:pPr>
              <w:rPr/>
            </w:pPr>
            <w:r w:rsidDel="00000000" w:rsidR="00000000" w:rsidRPr="00000000">
              <w:rPr>
                <w:i w:val="1"/>
                <w:iCs w:val="1"/>
                <w:color w:val="1d6f5f"/>
                <w:sz w:val="19"/>
                <w:szCs w:val="19"/>
                <w:rtl w:val="0"/>
              </w:rPr>
              <w:t xml:space="preserve">Then [action, owner, and deadline]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7A">
            <w:pPr>
              <w:rPr/>
            </w:pPr>
            <w:r w:rsidDel="00000000" w:rsidR="00000000" w:rsidRPr="00000000">
              <w:rPr>
                <w:color w:val="1d6f5f"/>
                <w:sz w:val="19"/>
                <w:szCs w:val="19"/>
                <w:rtl w:val="0"/>
              </w:rPr>
              <w:t xml:space="preserve">If [condition B]</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7B">
            <w:pPr>
              <w:rPr/>
            </w:pPr>
            <w:r w:rsidDel="00000000" w:rsidR="00000000" w:rsidRPr="00000000">
              <w:rPr>
                <w:i w:val="1"/>
                <w:iCs w:val="1"/>
                <w:color w:val="1d6f5f"/>
                <w:sz w:val="19"/>
                <w:szCs w:val="19"/>
                <w:rtl w:val="0"/>
              </w:rPr>
              <w:t xml:space="preserve">Then [action, owner, and deadline]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7C">
            <w:pPr>
              <w:rPr/>
            </w:pPr>
            <w:r w:rsidDel="00000000" w:rsidR="00000000" w:rsidRPr="00000000">
              <w:rPr>
                <w:sz w:val="19"/>
                <w:szCs w:val="19"/>
                <w:rtl w:val="0"/>
              </w:rPr>
              <w:t xml:space="preserve">If information is incomplete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7D">
            <w:pPr>
              <w:rPr/>
            </w:pPr>
            <w:r w:rsidDel="00000000" w:rsidR="00000000" w:rsidRPr="00000000">
              <w:rPr>
                <w:i w:val="1"/>
                <w:iCs w:val="1"/>
                <w:color w:val="1d6f5f"/>
                <w:sz w:val="19"/>
                <w:szCs w:val="19"/>
                <w:rtl w:val="0"/>
              </w:rPr>
              <w:t xml:space="preserve">Return to [requester / source] using [message or form]; do not infer required facts.</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7E">
            <w:pPr>
              <w:rPr/>
            </w:pPr>
            <w:r w:rsidDel="00000000" w:rsidR="00000000" w:rsidRPr="00000000">
              <w:rPr>
                <w:sz w:val="19"/>
                <w:szCs w:val="19"/>
                <w:rtl w:val="0"/>
              </w:rPr>
              <w:t xml:space="preserve">If a high-risk issue appears</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7F">
            <w:pPr>
              <w:rPr/>
            </w:pPr>
            <w:r w:rsidDel="00000000" w:rsidR="00000000" w:rsidRPr="00000000">
              <w:rPr>
                <w:i w:val="1"/>
                <w:iCs w:val="1"/>
                <w:color w:val="1d6f5f"/>
                <w:sz w:val="19"/>
                <w:szCs w:val="19"/>
                <w:rtl w:val="0"/>
              </w:rPr>
              <w:t xml:space="preserve">Stop, preserve the record, and escalate to [role] before publishing, paying, signing, deleting, or committing.</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0">
            <w:pPr>
              <w:rPr/>
            </w:pPr>
            <w:r w:rsidDel="00000000" w:rsidR="00000000" w:rsidRPr="00000000">
              <w:rPr>
                <w:sz w:val="19"/>
                <w:szCs w:val="19"/>
                <w:rtl w:val="0"/>
              </w:rPr>
              <w:t xml:space="preserve">If the tool is unavailable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1">
            <w:pPr>
              <w:rPr/>
            </w:pPr>
            <w:r w:rsidDel="00000000" w:rsidR="00000000" w:rsidRPr="00000000">
              <w:rPr>
                <w:i w:val="1"/>
                <w:iCs w:val="1"/>
                <w:color w:val="1d6f5f"/>
                <w:sz w:val="19"/>
                <w:szCs w:val="19"/>
                <w:rtl w:val="0"/>
              </w:rPr>
              <w:t xml:space="preserve">Use [approved fallback] and reconcile the record in [system] within [time].</w:t>
            </w:r>
            <w:r w:rsidDel="00000000" w:rsidR="00000000" w:rsidRPr="00000000">
              <w:rPr>
                <w:rtl w:val="0"/>
              </w:rPr>
            </w:r>
          </w:p>
        </w:tc>
      </w:tr>
    </w:tbl>
    <w:p w:rsidR="00000000" w:rsidDel="00000000" w:rsidP="00000000" w:rsidRDefault="00000000" w:rsidRPr="00000000" w14:paraId="00000082">
      <w:pPr>
        <w:pStyle w:val="Heading1"/>
        <w:keepNext w:val="1"/>
        <w:rPr/>
      </w:pPr>
      <w:r w:rsidDel="00000000" w:rsidR="00000000" w:rsidRPr="00000000">
        <w:rPr>
          <w:rtl w:val="0"/>
        </w:rPr>
        <w:t xml:space="preserve">7. Quality controls and records</w:t>
      </w:r>
    </w:p>
    <w:tbl>
      <w:tblPr>
        <w:tblStyle w:val="Table7"/>
        <w:tblW w:w="9936.0" w:type="dxa"/>
        <w:jc w:val="center"/>
        <w:tblLayout w:type="fixed"/>
        <w:tblLook w:val="0400"/>
      </w:tblPr>
      <w:tblGrid>
        <w:gridCol w:w="2880"/>
        <w:gridCol w:w="7056"/>
        <w:tblGridChange w:id="0">
          <w:tblGrid>
            <w:gridCol w:w="2880"/>
            <w:gridCol w:w="7056"/>
          </w:tblGrid>
        </w:tblGridChange>
      </w:tblGrid>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3">
            <w:pPr>
              <w:rPr/>
            </w:pPr>
            <w:r w:rsidDel="00000000" w:rsidR="00000000" w:rsidRPr="00000000">
              <w:rPr>
                <w:b w:val="1"/>
                <w:bCs w:val="1"/>
                <w:color w:val="14515e"/>
                <w:sz w:val="19"/>
                <w:szCs w:val="19"/>
                <w:rtl w:val="0"/>
              </w:rPr>
              <w:t xml:space="preserve">Completion evidence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4">
            <w:pPr>
              <w:rPr/>
            </w:pPr>
            <w:r w:rsidDel="00000000" w:rsidR="00000000" w:rsidRPr="00000000">
              <w:rPr>
                <w:i w:val="1"/>
                <w:iCs w:val="1"/>
                <w:color w:val="1d6f5f"/>
                <w:sz w:val="19"/>
                <w:szCs w:val="19"/>
                <w:rtl w:val="0"/>
              </w:rPr>
              <w:t xml:space="preserve">[Record that demonstrates the process finished]</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5">
            <w:pPr>
              <w:rPr/>
            </w:pPr>
            <w:r w:rsidDel="00000000" w:rsidR="00000000" w:rsidRPr="00000000">
              <w:rPr>
                <w:b w:val="1"/>
                <w:bCs w:val="1"/>
                <w:color w:val="14515e"/>
                <w:sz w:val="19"/>
                <w:szCs w:val="19"/>
                <w:rtl w:val="0"/>
              </w:rPr>
              <w:t xml:space="preserve">Storage location</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6">
            <w:pPr>
              <w:rPr/>
            </w:pPr>
            <w:r w:rsidDel="00000000" w:rsidR="00000000" w:rsidRPr="00000000">
              <w:rPr>
                <w:i w:val="1"/>
                <w:iCs w:val="1"/>
                <w:color w:val="1d6f5f"/>
                <w:sz w:val="19"/>
                <w:szCs w:val="19"/>
                <w:rtl w:val="0"/>
              </w:rPr>
              <w:t xml:space="preserve">[Approved system / folder / case record]</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7">
            <w:pPr>
              <w:rPr/>
            </w:pPr>
            <w:r w:rsidDel="00000000" w:rsidR="00000000" w:rsidRPr="00000000">
              <w:rPr>
                <w:b w:val="1"/>
                <w:bCs w:val="1"/>
                <w:color w:val="14515e"/>
                <w:sz w:val="19"/>
                <w:szCs w:val="19"/>
                <w:rtl w:val="0"/>
              </w:rPr>
              <w:t xml:space="preserve">Retention period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8">
            <w:pPr>
              <w:rPr/>
            </w:pPr>
            <w:r w:rsidDel="00000000" w:rsidR="00000000" w:rsidRPr="00000000">
              <w:rPr>
                <w:i w:val="1"/>
                <w:iCs w:val="1"/>
                <w:color w:val="1d6f5f"/>
                <w:sz w:val="19"/>
                <w:szCs w:val="19"/>
                <w:rtl w:val="0"/>
              </w:rPr>
              <w:t xml:space="preserve">[Duration and governing policy]</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9">
            <w:pPr>
              <w:rPr/>
            </w:pPr>
            <w:r w:rsidDel="00000000" w:rsidR="00000000" w:rsidRPr="00000000">
              <w:rPr>
                <w:b w:val="1"/>
                <w:bCs w:val="1"/>
                <w:color w:val="14515e"/>
                <w:sz w:val="19"/>
                <w:szCs w:val="19"/>
                <w:rtl w:val="0"/>
              </w:rPr>
              <w:t xml:space="preserve">Reviewer sample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A">
            <w:pPr>
              <w:rPr/>
            </w:pPr>
            <w:r w:rsidDel="00000000" w:rsidR="00000000" w:rsidRPr="00000000">
              <w:rPr>
                <w:i w:val="1"/>
                <w:iCs w:val="1"/>
                <w:color w:val="1d6f5f"/>
                <w:sz w:val="19"/>
                <w:szCs w:val="19"/>
                <w:rtl w:val="0"/>
              </w:rPr>
              <w:t xml:space="preserve">[Percent, frequency, or risk-based rule]</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B">
            <w:pPr>
              <w:rPr/>
            </w:pPr>
            <w:r w:rsidDel="00000000" w:rsidR="00000000" w:rsidRPr="00000000">
              <w:rPr>
                <w:b w:val="1"/>
                <w:bCs w:val="1"/>
                <w:color w:val="14515e"/>
                <w:sz w:val="19"/>
                <w:szCs w:val="19"/>
                <w:rtl w:val="0"/>
              </w:rPr>
              <w:t xml:space="preserve">Primary KPI</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8C">
            <w:pPr>
              <w:rPr/>
            </w:pPr>
            <w:r w:rsidDel="00000000" w:rsidR="00000000" w:rsidRPr="00000000">
              <w:rPr>
                <w:i w:val="1"/>
                <w:iCs w:val="1"/>
                <w:color w:val="1d6f5f"/>
                <w:sz w:val="19"/>
                <w:szCs w:val="19"/>
                <w:rtl w:val="0"/>
              </w:rPr>
              <w:t xml:space="preserve">[Metric, target, source, and review frequency]</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D">
            <w:pPr>
              <w:rPr/>
            </w:pPr>
            <w:r w:rsidDel="00000000" w:rsidR="00000000" w:rsidRPr="00000000">
              <w:rPr>
                <w:b w:val="1"/>
                <w:bCs w:val="1"/>
                <w:color w:val="14515e"/>
                <w:sz w:val="19"/>
                <w:szCs w:val="19"/>
                <w:rtl w:val="0"/>
              </w:rPr>
              <w:t xml:space="preserve">Failure signal</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8E">
            <w:pPr>
              <w:rPr/>
            </w:pPr>
            <w:r w:rsidDel="00000000" w:rsidR="00000000" w:rsidRPr="00000000">
              <w:rPr>
                <w:i w:val="1"/>
                <w:iCs w:val="1"/>
                <w:color w:val="1d6f5f"/>
                <w:sz w:val="19"/>
                <w:szCs w:val="19"/>
                <w:rtl w:val="0"/>
              </w:rPr>
              <w:t xml:space="preserve">[Metric or incident that triggers root-cause review]</w:t>
            </w:r>
            <w:r w:rsidDel="00000000" w:rsidR="00000000" w:rsidRPr="00000000">
              <w:rPr>
                <w:rtl w:val="0"/>
              </w:rPr>
            </w:r>
          </w:p>
        </w:tc>
      </w:tr>
    </w:tbl>
    <w:p w:rsidR="00000000" w:rsidDel="00000000" w:rsidP="00000000" w:rsidRDefault="00000000" w:rsidRPr="00000000" w14:paraId="0000008F">
      <w:pPr>
        <w:pStyle w:val="Heading1"/>
        <w:keepNext w:val="1"/>
        <w:rPr/>
      </w:pPr>
      <w:r w:rsidDel="00000000" w:rsidR="00000000" w:rsidRPr="00000000">
        <w:rPr>
          <w:rtl w:val="0"/>
        </w:rPr>
        <w:t xml:space="preserve">8. Training and rollout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Identify who must read, practice, or acknowledge the SOP.</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Provide one realistic practice case and one exception case.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Record the trainer, completion date, learner, and any observed gap.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Publish the approved version in one authoritative location and retire duplicate copies.</w:t>
      </w:r>
    </w:p>
    <w:p w:rsidR="00000000" w:rsidDel="00000000" w:rsidP="00000000" w:rsidRDefault="00000000" w:rsidRPr="00000000" w14:paraId="00000094">
      <w:pPr>
        <w:pStyle w:val="Heading1"/>
        <w:keepNext w:val="1"/>
        <w:rPr/>
      </w:pPr>
      <w:r w:rsidDel="00000000" w:rsidR="00000000" w:rsidRPr="00000000">
        <w:rPr>
          <w:rtl w:val="0"/>
        </w:rPr>
        <w:t xml:space="preserve">9. Change log and approvals</w:t>
      </w:r>
    </w:p>
    <w:tbl>
      <w:tblPr>
        <w:tblStyle w:val="Table8"/>
        <w:tblW w:w="9936.0" w:type="dxa"/>
        <w:jc w:val="center"/>
        <w:tblLayout w:type="fixed"/>
        <w:tblLook w:val="0400"/>
      </w:tblPr>
      <w:tblGrid>
        <w:gridCol w:w="1008"/>
        <w:gridCol w:w="1656"/>
        <w:gridCol w:w="3672"/>
        <w:gridCol w:w="1872"/>
        <w:gridCol w:w="1728"/>
        <w:tblGridChange w:id="0">
          <w:tblGrid>
            <w:gridCol w:w="1008"/>
            <w:gridCol w:w="1656"/>
            <w:gridCol w:w="3672"/>
            <w:gridCol w:w="1872"/>
            <w:gridCol w:w="1728"/>
          </w:tblGrid>
        </w:tblGridChange>
      </w:tblGrid>
      <w:tr>
        <w:trPr>
          <w:cantSplit w:val="0"/>
          <w:tblHeader w:val="1"/>
        </w:trPr>
        <w:tc>
          <w:tcPr>
            <w:shd w:fill="0a222d" w:val="clear"/>
            <w:tcMar>
              <w:top w:w="100.0" w:type="dxa"/>
              <w:bottom w:w="100.0" w:type="dxa"/>
            </w:tcM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96">
            <w:pPr>
              <w:rPr/>
            </w:pPr>
            <w:r w:rsidDel="00000000" w:rsidR="00000000" w:rsidRPr="00000000">
              <w:rPr>
                <w:b w:val="1"/>
                <w:bCs w:val="1"/>
                <w:color w:val="ffffff"/>
                <w:sz w:val="18"/>
                <w:szCs w:val="18"/>
                <w:rtl w:val="0"/>
              </w:rPr>
              <w:t xml:space="preserve">Date</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97">
            <w:pPr>
              <w:rPr/>
            </w:pPr>
            <w:r w:rsidDel="00000000" w:rsidR="00000000" w:rsidRPr="00000000">
              <w:rPr>
                <w:b w:val="1"/>
                <w:bCs w:val="1"/>
                <w:color w:val="ffffff"/>
                <w:sz w:val="18"/>
                <w:szCs w:val="18"/>
                <w:rtl w:val="0"/>
              </w:rPr>
              <w:t xml:space="preserve">Change</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98">
            <w:pPr>
              <w:rPr/>
            </w:pPr>
            <w:r w:rsidDel="00000000" w:rsidR="00000000" w:rsidRPr="00000000">
              <w:rPr>
                <w:b w:val="1"/>
                <w:bCs w:val="1"/>
                <w:color w:val="ffffff"/>
                <w:sz w:val="18"/>
                <w:szCs w:val="18"/>
                <w:rtl w:val="0"/>
              </w:rPr>
              <w:t xml:space="preserve">Prepared by</w:t>
            </w:r>
            <w:r w:rsidDel="00000000" w:rsidR="00000000" w:rsidRPr="00000000">
              <w:rPr>
                <w:rtl w:val="0"/>
              </w:rPr>
            </w:r>
          </w:p>
        </w:tc>
        <w:tc>
          <w:tcPr>
            <w:shd w:fill="0a222d" w:val="clear"/>
            <w:tcMar>
              <w:top w:w="100.0" w:type="dxa"/>
              <w:bottom w:w="100.0" w:type="dxa"/>
            </w:tcMar>
          </w:tcPr>
          <w:p w:rsidR="00000000" w:rsidDel="00000000" w:rsidP="00000000" w:rsidRDefault="00000000" w:rsidRPr="00000000" w14:paraId="00000099">
            <w:pPr>
              <w:rPr/>
            </w:pPr>
            <w:r w:rsidDel="00000000" w:rsidR="00000000" w:rsidRPr="00000000">
              <w:rPr>
                <w:b w:val="1"/>
                <w:bCs w:val="1"/>
                <w:color w:val="ffffff"/>
                <w:sz w:val="18"/>
                <w:szCs w:val="18"/>
                <w:rtl w:val="0"/>
              </w:rPr>
              <w:t xml:space="preserve">Approved by</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9A">
            <w:pPr>
              <w:rPr/>
            </w:pPr>
            <w:r w:rsidDel="00000000" w:rsidR="00000000" w:rsidRPr="00000000">
              <w:rPr>
                <w:color w:val="1d6f5f"/>
                <w:sz w:val="19"/>
                <w:szCs w:val="19"/>
                <w:rtl w:val="0"/>
              </w:rPr>
              <w:t xml:space="preserve">[1.0]</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9B">
            <w:pPr>
              <w:rPr/>
            </w:pPr>
            <w:r w:rsidDel="00000000" w:rsidR="00000000" w:rsidRPr="00000000">
              <w:rPr>
                <w:i w:val="1"/>
                <w:iCs w:val="1"/>
                <w:color w:val="1d6f5f"/>
                <w:sz w:val="19"/>
                <w:szCs w:val="19"/>
                <w:rtl w:val="0"/>
              </w:rPr>
              <w:t xml:space="preserve">[YYYY-MM-DD]</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9C">
            <w:pPr>
              <w:rPr/>
            </w:pPr>
            <w:r w:rsidDel="00000000" w:rsidR="00000000" w:rsidRPr="00000000">
              <w:rPr>
                <w:i w:val="1"/>
                <w:iCs w:val="1"/>
                <w:color w:val="1d6f5f"/>
                <w:sz w:val="19"/>
                <w:szCs w:val="19"/>
                <w:rtl w:val="0"/>
              </w:rPr>
              <w:t xml:space="preserve">[Initial release]</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9D">
            <w:pPr>
              <w:rPr/>
            </w:pPr>
            <w:r w:rsidDel="00000000" w:rsidR="00000000" w:rsidRPr="00000000">
              <w:rPr>
                <w:i w:val="1"/>
                <w:iCs w:val="1"/>
                <w:color w:val="1d6f5f"/>
                <w:sz w:val="19"/>
                <w:szCs w:val="19"/>
                <w:rtl w:val="0"/>
              </w:rPr>
              <w:t xml:space="preserve">[Author / owner]</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9E">
            <w:pPr>
              <w:rPr/>
            </w:pPr>
            <w:r w:rsidDel="00000000" w:rsidR="00000000" w:rsidRPr="00000000">
              <w:rPr>
                <w:i w:val="1"/>
                <w:iCs w:val="1"/>
                <w:color w:val="1d6f5f"/>
                <w:sz w:val="19"/>
                <w:szCs w:val="19"/>
                <w:rtl w:val="0"/>
              </w:rPr>
              <w:t xml:space="preserve">[Approver]</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9F">
            <w:pPr>
              <w:rPr/>
            </w:pPr>
            <w:r w:rsidDel="00000000" w:rsidR="00000000" w:rsidRPr="00000000">
              <w:rPr>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A0">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A1">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A2">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eef4f4" w:val="clear"/>
            <w:tcMar>
              <w:top w:w="100.0" w:type="dxa"/>
              <w:bottom w:w="100.0" w:type="dxa"/>
            </w:tcMar>
          </w:tcPr>
          <w:p w:rsidR="00000000" w:rsidDel="00000000" w:rsidP="00000000" w:rsidRDefault="00000000" w:rsidRPr="00000000" w14:paraId="000000A3">
            <w:pPr>
              <w:rPr/>
            </w:pPr>
            <w:r w:rsidDel="00000000" w:rsidR="00000000" w:rsidRPr="00000000">
              <w:rPr>
                <w:i w:val="1"/>
                <w:iCs w:val="1"/>
                <w:color w:val="1d6f5f"/>
                <w:sz w:val="19"/>
                <w:szCs w:val="19"/>
                <w:rtl w:val="0"/>
              </w:rPr>
              <w:t xml:space="preserve">[ ]</w:t>
            </w:r>
            <w:r w:rsidDel="00000000" w:rsidR="00000000" w:rsidRPr="00000000">
              <w:rPr>
                <w:rtl w:val="0"/>
              </w:rPr>
            </w:r>
          </w:p>
        </w:tc>
      </w:tr>
      <w:tr>
        <w:trPr>
          <w:cantSplit w:val="1"/>
          <w:tblHeader w:val="0"/>
        </w:trPr>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A4">
            <w:pPr>
              <w:rPr/>
            </w:pPr>
            <w:r w:rsidDel="00000000" w:rsidR="00000000" w:rsidRPr="00000000">
              <w:rPr>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A5">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A6">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A7">
            <w:pPr>
              <w:rPr/>
            </w:pPr>
            <w:r w:rsidDel="00000000" w:rsidR="00000000" w:rsidRPr="00000000">
              <w:rPr>
                <w:i w:val="1"/>
                <w:iCs w:val="1"/>
                <w:color w:val="1d6f5f"/>
                <w:sz w:val="19"/>
                <w:szCs w:val="19"/>
                <w:rtl w:val="0"/>
              </w:rPr>
              <w:t xml:space="preserve">[ ]</w:t>
            </w:r>
            <w:r w:rsidDel="00000000" w:rsidR="00000000" w:rsidRPr="00000000">
              <w:rPr>
                <w:rtl w:val="0"/>
              </w:rPr>
            </w:r>
          </w:p>
        </w:tc>
        <w:tc>
          <w:tcPr>
            <w:tcBorders>
              <w:top w:color="d6e2e3" w:space="0" w:sz="4" w:val="single"/>
              <w:left w:color="d6e2e3" w:space="0" w:sz="4" w:val="single"/>
              <w:bottom w:color="d6e2e3" w:space="0" w:sz="4" w:val="single"/>
              <w:right w:color="d6e2e3" w:space="0" w:sz="4" w:val="single"/>
            </w:tcBorders>
            <w:shd w:fill="ffffff" w:val="clear"/>
            <w:tcMar>
              <w:top w:w="100.0" w:type="dxa"/>
              <w:bottom w:w="100.0" w:type="dxa"/>
            </w:tcMar>
          </w:tcPr>
          <w:p w:rsidR="00000000" w:rsidDel="00000000" w:rsidP="00000000" w:rsidRDefault="00000000" w:rsidRPr="00000000" w14:paraId="000000A8">
            <w:pPr>
              <w:rPr/>
            </w:pPr>
            <w:r w:rsidDel="00000000" w:rsidR="00000000" w:rsidRPr="00000000">
              <w:rPr>
                <w:i w:val="1"/>
                <w:iCs w:val="1"/>
                <w:color w:val="1d6f5f"/>
                <w:sz w:val="19"/>
                <w:szCs w:val="19"/>
                <w:rtl w:val="0"/>
              </w:rPr>
              <w:t xml:space="preserve">[ ]</w:t>
            </w:r>
            <w:r w:rsidDel="00000000" w:rsidR="00000000" w:rsidRPr="00000000">
              <w:rPr>
                <w:rtl w:val="0"/>
              </w:rPr>
            </w:r>
          </w:p>
        </w:tc>
      </w:tr>
    </w:tbl>
    <w:p w:rsidR="00000000" w:rsidDel="00000000" w:rsidP="00000000" w:rsidRDefault="00000000" w:rsidRPr="00000000" w14:paraId="000000A9">
      <w:pPr>
        <w:pStyle w:val="Heading1"/>
        <w:keepNext w:val="1"/>
        <w:rPr/>
      </w:pPr>
      <w:r w:rsidDel="00000000" w:rsidR="00000000" w:rsidRPr="00000000">
        <w:rPr>
          <w:rtl w:val="0"/>
        </w:rPr>
        <w:t xml:space="preserve">SOP quality checklist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The process has one owner, a clear trigger, and named roles.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Every step starts with a verb and identifies its input, output, and evidence.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Decision points, stop conditions, and escalation paths are visible.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The SOP was tested by someone outside the drafting group and revised where needed.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tl w:val="0"/>
        </w:rPr>
        <w:t xml:space="preserve">The approved version, effective date, review trigger, and retirement of obsolete copies are recorded.</w:t>
      </w:r>
    </w:p>
    <w:p w:rsidR="00000000" w:rsidDel="00000000" w:rsidP="00000000" w:rsidRDefault="00000000" w:rsidRPr="00000000" w14:paraId="000000AF">
      <w:pPr>
        <w:spacing w:after="0" w:before="60" w:lineRule="auto"/>
        <w:rPr/>
      </w:pPr>
      <w:r w:rsidDel="00000000" w:rsidR="00000000" w:rsidRPr="00000000">
        <w:rPr>
          <w:rFonts w:ascii="Aptos" w:cs="Aptos" w:eastAsia="Aptos" w:hAnsi="Aptos"/>
          <w:color w:val="5a6770"/>
          <w:sz w:val="15"/>
          <w:szCs w:val="15"/>
          <w:rtl w:val="0"/>
        </w:rPr>
        <w:t xml:space="preserve">Use note: This is a general planning resource—not legal, tax, accounting, certification, or financial advice. Verify applicable requirements and obtain qualified review.</w:t>
      </w:r>
      <w:r w:rsidDel="00000000" w:rsidR="00000000" w:rsidRPr="00000000">
        <w:rPr>
          <w:rtl w:val="0"/>
        </w:rPr>
      </w:r>
    </w:p>
    <w:sectPr>
      <w:headerReference r:id="rId6" w:type="default"/>
      <w:footerReference r:id="rId7" w:type="default"/>
      <w:pgSz w:h="15840" w:w="12240" w:orient="portrait"/>
      <w:pgMar w:bottom="893"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4111a"/>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6770"/>
        <w:sz w:val="16"/>
        <w:szCs w:val="16"/>
        <w:u w:val="none"/>
        <w:shd w:fill="auto" w:val="clear"/>
        <w:vertAlign w:val="baseline"/>
        <w:rtl w:val="0"/>
      </w:rPr>
      <w:t xml:space="preserve">Standard Operating Procedure Template  •  </w:t>
    </w:r>
    <w:r w:rsidDel="00000000" w:rsidR="00000000" w:rsidRPr="00000000">
      <w:rPr>
        <w:rFonts w:ascii="Aptos" w:cs="Aptos" w:eastAsia="Aptos" w:hAnsi="Aptos"/>
        <w:b w:val="0"/>
        <w:bCs w:val="0"/>
        <w:i w:val="0"/>
        <w:iCs w:val="0"/>
        <w:smallCaps w:val="0"/>
        <w:strike w:val="0"/>
        <w:color w:val="04111a"/>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4111a"/>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4111a"/>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0a222d"/>
      <w:sz w:val="36"/>
      <w:szCs w:val="36"/>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14515e"/>
      <w:sz w:val="26"/>
      <w:szCs w:val="26"/>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1d6f5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0a222d"/>
      <w:sz w:val="58"/>
      <w:szCs w:val="5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