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01D507F7" w:rsidR="00B82EB7" w:rsidRPr="00B82EB7" w:rsidRDefault="00B82EB7" w:rsidP="00432755">
      <w:pPr>
        <w:pStyle w:val="Heading1"/>
      </w:pPr>
      <w:r w:rsidRPr="00B82EB7">
        <w:t xml:space="preserve">MODULE </w:t>
      </w:r>
      <w:r w:rsidR="00606C6E">
        <w:t>2</w:t>
      </w:r>
      <w:r w:rsidRPr="00B82EB7">
        <w:t xml:space="preserve"> UNIT </w:t>
      </w:r>
      <w:r w:rsidR="00C66D7E">
        <w:t>2</w:t>
      </w:r>
    </w:p>
    <w:p w14:paraId="0E808520" w14:textId="10BB52F9" w:rsidR="00B82EB7" w:rsidRPr="00B82EB7" w:rsidRDefault="00606C6E" w:rsidP="00B82EB7">
      <w:pPr>
        <w:pStyle w:val="Heading2"/>
      </w:pPr>
      <w:r>
        <w:t>Activity submission</w:t>
      </w:r>
    </w:p>
    <w:p w14:paraId="5F1E01A8" w14:textId="6349B750" w:rsidR="000C6039" w:rsidRDefault="000C6039">
      <w:r>
        <w:br w:type="page"/>
      </w:r>
    </w:p>
    <w:p w14:paraId="1660D98C" w14:textId="77777777" w:rsidR="00B34A83" w:rsidRDefault="00B34A83" w:rsidP="00B34A83">
      <w:pPr>
        <w:pStyle w:val="Textbox"/>
      </w:pPr>
      <w:r>
        <w:lastRenderedPageBreak/>
        <w:t>Learning outcomes:</w:t>
      </w:r>
    </w:p>
    <w:p w14:paraId="1C868B5B" w14:textId="77777777" w:rsidR="00B34A83" w:rsidRPr="00D2416B" w:rsidRDefault="00B34A83" w:rsidP="00B34A83">
      <w:pPr>
        <w:pStyle w:val="Textbox"/>
      </w:pPr>
      <w:r w:rsidRPr="00D2416B">
        <w:t xml:space="preserve">LO3: </w:t>
      </w:r>
      <w:r w:rsidRPr="00D2416B">
        <w:rPr>
          <w:b w:val="0"/>
          <w:bCs/>
        </w:rPr>
        <w:t>Deconstruct the sensemaking approaches of leaders in different industries.</w:t>
      </w:r>
    </w:p>
    <w:p w14:paraId="709CDE13" w14:textId="77777777" w:rsidR="00B34A83" w:rsidRPr="00D2416B" w:rsidRDefault="00B34A83" w:rsidP="00B34A83">
      <w:pPr>
        <w:pStyle w:val="Textbox"/>
      </w:pPr>
      <w:r w:rsidRPr="00D2416B">
        <w:t xml:space="preserve">LO4: </w:t>
      </w:r>
      <w:r w:rsidRPr="00D2416B">
        <w:rPr>
          <w:b w:val="0"/>
          <w:bCs/>
        </w:rPr>
        <w:t>Deduce how effective leaders use sensemaking to manage change within organizations.</w:t>
      </w:r>
    </w:p>
    <w:p w14:paraId="4D006BB3" w14:textId="70290FD8" w:rsidR="00B34A83" w:rsidRDefault="00B34A83" w:rsidP="00B34A83">
      <w:pPr>
        <w:pStyle w:val="Heading3"/>
      </w:pPr>
      <w:r>
        <w:t>Name:</w:t>
      </w:r>
      <w:r w:rsidR="00224099">
        <w:t xml:space="preserve"> Donal Phipps</w:t>
      </w:r>
    </w:p>
    <w:p w14:paraId="243081FA" w14:textId="77777777" w:rsidR="00B34A83" w:rsidRDefault="00B34A83" w:rsidP="00B34A83">
      <w:pPr>
        <w:pStyle w:val="Heading4"/>
      </w:pPr>
      <w:r>
        <w:t>1. Instructions and guidelines (Read carefully)</w:t>
      </w:r>
    </w:p>
    <w:p w14:paraId="73F72663" w14:textId="77777777" w:rsidR="00B34A83" w:rsidRDefault="00B34A83" w:rsidP="00B34A83">
      <w:pPr>
        <w:pStyle w:val="Heading5"/>
      </w:pPr>
      <w:r>
        <w:t>Instructions</w:t>
      </w:r>
    </w:p>
    <w:p w14:paraId="6B88AA9C" w14:textId="022399FA" w:rsidR="00B34A83" w:rsidRDefault="00B34A83" w:rsidP="00B34A83">
      <w:pPr>
        <w:tabs>
          <w:tab w:val="left" w:pos="2835"/>
        </w:tabs>
        <w:ind w:left="426" w:hanging="426"/>
      </w:pPr>
      <w:r>
        <w:t>1.</w:t>
      </w:r>
      <w:r>
        <w:tab/>
        <w:t xml:space="preserve">Insert your name and surname in the space provided above, as well as in the </w:t>
      </w:r>
      <w:r>
        <w:rPr>
          <w:b/>
        </w:rPr>
        <w:t>file name.</w:t>
      </w:r>
      <w:r>
        <w:t xml:space="preserve"> Save the file as: </w:t>
      </w:r>
      <w:r>
        <w:rPr>
          <w:b/>
        </w:rPr>
        <w:t>First name Surname M2 U2 Activity Submission</w:t>
      </w:r>
      <w:r>
        <w:t xml:space="preserve"> – </w:t>
      </w:r>
      <w:r>
        <w:rPr>
          <w:b/>
          <w:color w:val="C00000"/>
        </w:rPr>
        <w:t>e.g.</w:t>
      </w:r>
      <w:r w:rsidR="006179EC">
        <w:rPr>
          <w:b/>
          <w:color w:val="C00000"/>
        </w:rPr>
        <w:t>,</w:t>
      </w:r>
      <w:r>
        <w:rPr>
          <w:b/>
          <w:color w:val="C00000"/>
        </w:rPr>
        <w:t xml:space="preserve"> Lilly Smith M2 U2 Activity Submission</w:t>
      </w:r>
      <w:r>
        <w:rPr>
          <w:b/>
          <w:color w:val="002060"/>
        </w:rPr>
        <w:t>.</w:t>
      </w:r>
      <w:r>
        <w:t xml:space="preserve"> </w:t>
      </w:r>
      <w:r>
        <w:rPr>
          <w:b/>
        </w:rPr>
        <w:t>NB:</w:t>
      </w:r>
      <w:r>
        <w:t xml:space="preserve"> </w:t>
      </w:r>
      <w:r>
        <w:rPr>
          <w:i/>
        </w:rPr>
        <w:t>Please ensure that you use the name that appears in your participant profile on the Online Campus.</w:t>
      </w:r>
    </w:p>
    <w:p w14:paraId="75060C3E" w14:textId="77777777" w:rsidR="00B34A83" w:rsidRDefault="00B34A83" w:rsidP="00B34A83">
      <w:pPr>
        <w:ind w:left="426" w:hanging="426"/>
      </w:pPr>
      <w:r>
        <w:t>2.</w:t>
      </w:r>
      <w:r>
        <w:tab/>
        <w:t xml:space="preserve">Write all your answers in this document. There is an instruction that says, “Start writing here” under each question. Please type your answer there. </w:t>
      </w:r>
    </w:p>
    <w:p w14:paraId="0410A42F" w14:textId="77777777" w:rsidR="00B34A83" w:rsidRDefault="00B34A83" w:rsidP="00B34A83">
      <w:pPr>
        <w:ind w:left="426" w:hanging="426"/>
      </w:pPr>
      <w:r>
        <w:t>3.</w:t>
      </w:r>
      <w:r>
        <w:tab/>
        <w:t xml:space="preserve">Submit your assignment in </w:t>
      </w:r>
      <w:r>
        <w:rPr>
          <w:b/>
        </w:rPr>
        <w:t>Microsoft Word only</w:t>
      </w:r>
      <w:r>
        <w:t xml:space="preserve">. No other file types will be accepted. </w:t>
      </w:r>
    </w:p>
    <w:p w14:paraId="0D7743B8" w14:textId="77777777" w:rsidR="00B34A83" w:rsidRDefault="00B34A83" w:rsidP="00B34A83">
      <w:pPr>
        <w:ind w:left="426" w:hanging="426"/>
      </w:pPr>
      <w:r>
        <w:t>4.</w:t>
      </w:r>
      <w:r>
        <w:tab/>
        <w:t xml:space="preserve">Do </w:t>
      </w:r>
      <w:r>
        <w:rPr>
          <w:b/>
        </w:rPr>
        <w:t>not delete the plagiarism declaration</w:t>
      </w:r>
      <w:r>
        <w:t xml:space="preserve"> or the </w:t>
      </w:r>
      <w:r>
        <w:rPr>
          <w:b/>
        </w:rPr>
        <w:t>assignment instructions and guidelines</w:t>
      </w:r>
      <w:r>
        <w:t xml:space="preserve">. They must remain in your assignment when you submit. </w:t>
      </w:r>
    </w:p>
    <w:p w14:paraId="336D9681" w14:textId="77777777" w:rsidR="00B34A83" w:rsidRDefault="00B34A83" w:rsidP="00B34A83">
      <w:pPr>
        <w:rPr>
          <w:b/>
        </w:rPr>
      </w:pPr>
      <w:r>
        <w:rPr>
          <w:b/>
          <w:color w:val="C00000"/>
        </w:rPr>
        <w:t>PLEASE NOTE:</w:t>
      </w:r>
      <w:r>
        <w:t xml:space="preserve"> </w:t>
      </w:r>
      <w:r>
        <w:rPr>
          <w:b/>
        </w:rPr>
        <w:t xml:space="preserve">Plagiarism cases will be investigated in line with the Terms and Conditions for Participants. </w:t>
      </w:r>
    </w:p>
    <w:p w14:paraId="0E33903C" w14:textId="77777777" w:rsidR="00B34A83" w:rsidRDefault="00B34A83" w:rsidP="00B34A83">
      <w:pPr>
        <w:pStyle w:val="Textbox"/>
        <w:rPr>
          <w:b w:val="0"/>
        </w:rPr>
      </w:pPr>
      <w:r>
        <w:t>IMPORTANT NOTICE:</w:t>
      </w:r>
      <w:r>
        <w:rPr>
          <w:b w:val="0"/>
        </w:rPr>
        <w:t xml:space="preserve"> Please ensure that you have checked your program calendar for the due date for this assignment. </w:t>
      </w:r>
    </w:p>
    <w:p w14:paraId="6B30F834" w14:textId="77777777" w:rsidR="00B34A83" w:rsidRDefault="00B34A83" w:rsidP="00B34A83">
      <w:pPr>
        <w:pStyle w:val="Heading5"/>
      </w:pPr>
      <w:r>
        <w:t>Guidelines</w:t>
      </w:r>
    </w:p>
    <w:p w14:paraId="50AEDBC0" w14:textId="77777777" w:rsidR="00B34A83" w:rsidRDefault="00B34A83" w:rsidP="00B34A83">
      <w:pPr>
        <w:ind w:left="426" w:hanging="426"/>
      </w:pPr>
      <w:r>
        <w:t>1.</w:t>
      </w:r>
      <w:r>
        <w:tab/>
        <w:t xml:space="preserve">There are 5 pages and 3 questions in this assignment. </w:t>
      </w:r>
    </w:p>
    <w:p w14:paraId="5F312E23" w14:textId="46E05481" w:rsidR="00B34A83" w:rsidRDefault="00B34A83" w:rsidP="00B34A83">
      <w:pPr>
        <w:ind w:left="426" w:hanging="426"/>
      </w:pPr>
      <w:r>
        <w:t>2.</w:t>
      </w:r>
      <w:r>
        <w:tab/>
        <w:t>Make sure that you have carefully read and fully understood the questions before answering them. Answer the questions fully but concisely and as directly as possible. Follow all specific instructions for individual questions (e.g. “list</w:t>
      </w:r>
      <w:r w:rsidR="006179EC">
        <w:t>,</w:t>
      </w:r>
      <w:r>
        <w:t xml:space="preserve">” “in point form”). </w:t>
      </w:r>
    </w:p>
    <w:p w14:paraId="7CC3E94D" w14:textId="77777777" w:rsidR="00B34A83" w:rsidRDefault="00B34A83" w:rsidP="00B34A83">
      <w:pPr>
        <w:ind w:left="426" w:hanging="426"/>
      </w:pPr>
      <w:r>
        <w:t>3.</w:t>
      </w:r>
      <w:r>
        <w:tab/>
        <w:t xml:space="preserve">Answer all questions in your own words. Do not copy any text from the notes, readings, or other sources. </w:t>
      </w:r>
      <w:r>
        <w:rPr>
          <w:b/>
        </w:rPr>
        <w:t>The assignment must be your own work only.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B34A83" w14:paraId="05343B69" w14:textId="77777777" w:rsidTr="009C1233">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02DA2118" w14:textId="77777777" w:rsidR="00B34A83" w:rsidRDefault="00B34A83" w:rsidP="009C1233">
            <w:pPr>
              <w:keepNext/>
              <w:tabs>
                <w:tab w:val="left" w:pos="1312"/>
                <w:tab w:val="center" w:pos="4003"/>
              </w:tabs>
              <w:spacing w:before="240" w:line="256" w:lineRule="auto"/>
              <w:jc w:val="center"/>
              <w:rPr>
                <w:b/>
                <w:lang w:val="en-GB"/>
              </w:rPr>
            </w:pPr>
            <w:r>
              <w:rPr>
                <w:b/>
                <w:lang w:val="en-GB"/>
              </w:rPr>
              <w:lastRenderedPageBreak/>
              <w:t>Plagiarism declaration:</w:t>
            </w:r>
          </w:p>
        </w:tc>
      </w:tr>
      <w:tr w:rsidR="00B34A83" w14:paraId="77C09605" w14:textId="77777777" w:rsidTr="009C1233">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3FD7ECA2" w14:textId="77777777" w:rsidR="00B34A83" w:rsidRDefault="00B34A83" w:rsidP="009C1233">
            <w:pPr>
              <w:keepNext/>
              <w:spacing w:before="120" w:line="256" w:lineRule="auto"/>
              <w:rPr>
                <w:b/>
                <w:lang w:val="en-GB"/>
              </w:rPr>
            </w:pPr>
            <w:r>
              <w:rPr>
                <w:b/>
                <w:lang w:val="en-GB"/>
              </w:rPr>
              <w:t>1. I know that plagiarism is wrong. Plagiarism is to use another’s work and pretend that it is one’s own.</w:t>
            </w:r>
          </w:p>
          <w:p w14:paraId="599DEA3E" w14:textId="77777777" w:rsidR="00B34A83" w:rsidRDefault="00B34A83" w:rsidP="009C1233">
            <w:pPr>
              <w:keepNext/>
              <w:spacing w:before="240" w:line="256" w:lineRule="auto"/>
              <w:rPr>
                <w:b/>
                <w:lang w:val="en-GB"/>
              </w:rPr>
            </w:pPr>
            <w:r>
              <w:rPr>
                <w:b/>
                <w:lang w:val="en-GB"/>
              </w:rPr>
              <w:t>2. This assignment is my own work.</w:t>
            </w:r>
          </w:p>
          <w:p w14:paraId="1A30308E" w14:textId="77777777" w:rsidR="00B34A83" w:rsidRDefault="00B34A83" w:rsidP="009C1233">
            <w:pPr>
              <w:keepNext/>
              <w:spacing w:before="240" w:line="256" w:lineRule="auto"/>
              <w:rPr>
                <w:b/>
                <w:lang w:val="en-GB"/>
              </w:rPr>
            </w:pPr>
            <w:r>
              <w:rPr>
                <w:b/>
                <w:lang w:val="en-GB"/>
              </w:rPr>
              <w:t>3. I have not allowed, and will not allow, anyone to copy my work with the intention of passing it off as his or her own work.</w:t>
            </w:r>
          </w:p>
          <w:p w14:paraId="45C37DDE" w14:textId="77777777" w:rsidR="00B34A83" w:rsidRDefault="00B34A83" w:rsidP="009C1233">
            <w:pPr>
              <w:keepNext/>
              <w:spacing w:before="240" w:line="256" w:lineRule="auto"/>
              <w:rPr>
                <w:b/>
                <w:lang w:val="en-GB"/>
              </w:rPr>
            </w:pPr>
            <w:r>
              <w:rPr>
                <w:b/>
                <w:lang w:val="en-GB"/>
              </w:rPr>
              <w:t xml:space="preserve">4. I acknowledge that copying someone else’s assignment (or part of it) is </w:t>
            </w:r>
            <w:proofErr w:type="gramStart"/>
            <w:r>
              <w:rPr>
                <w:b/>
                <w:lang w:val="en-GB"/>
              </w:rPr>
              <w:t>wrong, and</w:t>
            </w:r>
            <w:proofErr w:type="gramEnd"/>
            <w:r>
              <w:rPr>
                <w:b/>
                <w:lang w:val="en-GB"/>
              </w:rPr>
              <w:t xml:space="preserve"> declare that my assignments are my own work.</w:t>
            </w:r>
          </w:p>
        </w:tc>
      </w:tr>
    </w:tbl>
    <w:p w14:paraId="32483EFE" w14:textId="77777777" w:rsidR="00B34A83" w:rsidRDefault="00B34A83" w:rsidP="001B7639">
      <w:pPr>
        <w:pStyle w:val="Heading4"/>
      </w:pPr>
      <w:r>
        <w:t>2. Questions</w:t>
      </w:r>
    </w:p>
    <w:p w14:paraId="18A575CF" w14:textId="0B5699B8" w:rsidR="00B34A83" w:rsidRDefault="00B34A83" w:rsidP="00B34A83">
      <w:pPr>
        <w:rPr>
          <w:shd w:val="clear" w:color="auto" w:fill="FFFFFF"/>
        </w:rPr>
      </w:pPr>
      <w:r>
        <w:rPr>
          <w:shd w:val="clear" w:color="auto" w:fill="FFFFFF"/>
        </w:rPr>
        <w:t xml:space="preserve">In the preceding casebook, </w:t>
      </w:r>
      <w:r w:rsidR="00C21B01">
        <w:rPr>
          <w:shd w:val="clear" w:color="auto" w:fill="FFFFFF"/>
        </w:rPr>
        <w:t>different</w:t>
      </w:r>
      <w:r>
        <w:rPr>
          <w:shd w:val="clear" w:color="auto" w:fill="FFFFFF"/>
        </w:rPr>
        <w:t xml:space="preserve"> leaders explained how they utilized sensemaking within their organizational context. In this activity submission, you are required to</w:t>
      </w:r>
      <w:r w:rsidR="00CD5E6F">
        <w:rPr>
          <w:shd w:val="clear" w:color="auto" w:fill="FFFFFF"/>
        </w:rPr>
        <w:t xml:space="preserve"> </w:t>
      </w:r>
      <w:r>
        <w:rPr>
          <w:shd w:val="clear" w:color="auto" w:fill="FFFFFF"/>
        </w:rPr>
        <w:t xml:space="preserve">analyze the sensemaking approach of </w:t>
      </w:r>
      <w:r w:rsidR="00C21B01">
        <w:rPr>
          <w:shd w:val="clear" w:color="auto" w:fill="FFFFFF"/>
        </w:rPr>
        <w:t>one</w:t>
      </w:r>
      <w:r>
        <w:rPr>
          <w:shd w:val="clear" w:color="auto" w:fill="FFFFFF"/>
        </w:rPr>
        <w:t xml:space="preserve"> leader from the casebook.</w:t>
      </w:r>
      <w:r w:rsidR="0063248C">
        <w:rPr>
          <w:shd w:val="clear" w:color="auto" w:fill="FFFFFF"/>
        </w:rPr>
        <w:t xml:space="preserve"> </w:t>
      </w:r>
      <w:r>
        <w:rPr>
          <w:shd w:val="clear" w:color="auto" w:fill="FFFFFF"/>
        </w:rPr>
        <w:t xml:space="preserve">Select </w:t>
      </w:r>
      <w:r w:rsidR="00C21B01">
        <w:rPr>
          <w:shd w:val="clear" w:color="auto" w:fill="FFFFFF"/>
        </w:rPr>
        <w:t>one case from</w:t>
      </w:r>
      <w:r>
        <w:rPr>
          <w:shd w:val="clear" w:color="auto" w:fill="FFFFFF"/>
        </w:rPr>
        <w:t xml:space="preserve"> the casebook and </w:t>
      </w:r>
      <w:r w:rsidR="00414A92">
        <w:rPr>
          <w:shd w:val="clear" w:color="auto" w:fill="FFFFFF"/>
        </w:rPr>
        <w:t xml:space="preserve">use it to </w:t>
      </w:r>
      <w:r w:rsidRPr="00470A32">
        <w:rPr>
          <w:shd w:val="clear" w:color="auto" w:fill="FFFFFF"/>
        </w:rPr>
        <w:t xml:space="preserve">answer the </w:t>
      </w:r>
      <w:r w:rsidR="00414A92">
        <w:rPr>
          <w:shd w:val="clear" w:color="auto" w:fill="FFFFFF"/>
        </w:rPr>
        <w:t xml:space="preserve">three </w:t>
      </w:r>
      <w:r>
        <w:rPr>
          <w:shd w:val="clear" w:color="auto" w:fill="FFFFFF"/>
        </w:rPr>
        <w:t>questions that follow.</w:t>
      </w:r>
      <w:r w:rsidR="00EC022F">
        <w:rPr>
          <w:shd w:val="clear" w:color="auto" w:fill="FFFFFF"/>
        </w:rPr>
        <w:t xml:space="preserve"> Answer each question in paragraph form. </w:t>
      </w:r>
    </w:p>
    <w:p w14:paraId="1EA55061" w14:textId="77777777" w:rsidR="00B34A83" w:rsidRPr="00470A32" w:rsidRDefault="00B34A83" w:rsidP="001B7639">
      <w:pPr>
        <w:pStyle w:val="Heading5"/>
      </w:pPr>
      <w:r>
        <w:t>Question 1</w:t>
      </w:r>
    </w:p>
    <w:p w14:paraId="47096C55" w14:textId="3E0FC261" w:rsidR="00B34A83" w:rsidRDefault="00B34A83" w:rsidP="00B34A83">
      <w:pPr>
        <w:rPr>
          <w:shd w:val="clear" w:color="auto" w:fill="FFFFFF"/>
        </w:rPr>
      </w:pPr>
      <w:r w:rsidRPr="00737521">
        <w:rPr>
          <w:shd w:val="clear" w:color="auto" w:fill="FFFFFF"/>
        </w:rPr>
        <w:t>How do your selected leader</w:t>
      </w:r>
      <w:r w:rsidR="00C21B01">
        <w:rPr>
          <w:shd w:val="clear" w:color="auto" w:fill="FFFFFF"/>
        </w:rPr>
        <w:t>’s</w:t>
      </w:r>
      <w:r w:rsidRPr="00737521">
        <w:rPr>
          <w:shd w:val="clear" w:color="auto" w:fill="FFFFFF"/>
        </w:rPr>
        <w:t xml:space="preserve"> behaviors align with sensemaking practices? </w:t>
      </w:r>
      <w:r w:rsidR="00AF1FC1">
        <w:rPr>
          <w:shd w:val="clear" w:color="auto" w:fill="FFFFFF"/>
        </w:rPr>
        <w:t>Ensure that your answer contains the following considerations</w:t>
      </w:r>
      <w:r>
        <w:rPr>
          <w:shd w:val="clear" w:color="auto" w:fill="FFFFFF"/>
        </w:rPr>
        <w:t>:</w:t>
      </w:r>
    </w:p>
    <w:p w14:paraId="4F8DE393" w14:textId="625792D5" w:rsidR="00B34A83" w:rsidRDefault="00414A92" w:rsidP="00B34A83">
      <w:pPr>
        <w:pStyle w:val="ListParagraph"/>
        <w:numPr>
          <w:ilvl w:val="0"/>
          <w:numId w:val="3"/>
        </w:numPr>
        <w:rPr>
          <w:shd w:val="clear" w:color="auto" w:fill="FFFFFF"/>
        </w:rPr>
      </w:pPr>
      <w:r>
        <w:rPr>
          <w:shd w:val="clear" w:color="auto" w:fill="FFFFFF"/>
        </w:rPr>
        <w:t>Identify</w:t>
      </w:r>
      <w:r w:rsidR="00B34A83">
        <w:rPr>
          <w:shd w:val="clear" w:color="auto" w:fill="FFFFFF"/>
        </w:rPr>
        <w:t xml:space="preserve"> </w:t>
      </w:r>
      <w:r w:rsidR="00C21B01">
        <w:rPr>
          <w:shd w:val="clear" w:color="auto" w:fill="FFFFFF"/>
        </w:rPr>
        <w:t>which</w:t>
      </w:r>
      <w:r w:rsidR="00B34A83">
        <w:rPr>
          <w:shd w:val="clear" w:color="auto" w:fill="FFFFFF"/>
        </w:rPr>
        <w:t xml:space="preserve"> leader you selected</w:t>
      </w:r>
      <w:r w:rsidR="00C21B01">
        <w:rPr>
          <w:shd w:val="clear" w:color="auto" w:fill="FFFFFF"/>
        </w:rPr>
        <w:t>.</w:t>
      </w:r>
    </w:p>
    <w:p w14:paraId="1160716C" w14:textId="7758AD28" w:rsidR="00B34A83" w:rsidRDefault="00B34A83" w:rsidP="00B34A83">
      <w:pPr>
        <w:pStyle w:val="ListParagraph"/>
        <w:numPr>
          <w:ilvl w:val="0"/>
          <w:numId w:val="3"/>
        </w:numPr>
        <w:rPr>
          <w:shd w:val="clear" w:color="auto" w:fill="FFFFFF"/>
        </w:rPr>
      </w:pPr>
      <w:r w:rsidRPr="00737521">
        <w:rPr>
          <w:shd w:val="clear" w:color="auto" w:fill="FFFFFF"/>
        </w:rPr>
        <w:t>Associate your selected leader’</w:t>
      </w:r>
      <w:r w:rsidR="00C21B01">
        <w:rPr>
          <w:shd w:val="clear" w:color="auto" w:fill="FFFFFF"/>
        </w:rPr>
        <w:t>s</w:t>
      </w:r>
      <w:r w:rsidRPr="00737521">
        <w:rPr>
          <w:shd w:val="clear" w:color="auto" w:fill="FFFFFF"/>
        </w:rPr>
        <w:t xml:space="preserve"> behaviors with the </w:t>
      </w:r>
      <w:r w:rsidR="00A670C3">
        <w:rPr>
          <w:shd w:val="clear" w:color="auto" w:fill="FFFFFF"/>
        </w:rPr>
        <w:t>relevant</w:t>
      </w:r>
      <w:r w:rsidR="00A670C3" w:rsidRPr="00737521">
        <w:rPr>
          <w:shd w:val="clear" w:color="auto" w:fill="FFFFFF"/>
        </w:rPr>
        <w:t xml:space="preserve"> </w:t>
      </w:r>
      <w:r w:rsidRPr="00737521">
        <w:rPr>
          <w:shd w:val="clear" w:color="auto" w:fill="FFFFFF"/>
        </w:rPr>
        <w:t>sub-dimensions of sensemaking.</w:t>
      </w:r>
    </w:p>
    <w:p w14:paraId="3BEBE8BE" w14:textId="359AD1E4" w:rsidR="00B34A83" w:rsidRDefault="00B34A83" w:rsidP="00B34A83">
      <w:pPr>
        <w:pStyle w:val="ListParagraph"/>
        <w:numPr>
          <w:ilvl w:val="0"/>
          <w:numId w:val="3"/>
        </w:numPr>
        <w:rPr>
          <w:shd w:val="clear" w:color="auto" w:fill="FFFFFF"/>
        </w:rPr>
      </w:pPr>
      <w:r>
        <w:rPr>
          <w:shd w:val="clear" w:color="auto" w:fill="FFFFFF"/>
        </w:rPr>
        <w:t>Note any sub-dimensions that did not form part of their approach to sensemaking.</w:t>
      </w:r>
    </w:p>
    <w:p w14:paraId="0F72DC2B" w14:textId="54A8DC68" w:rsidR="00A318B5" w:rsidRDefault="00AF1FC1" w:rsidP="00CB28B9">
      <w:pPr>
        <w:pStyle w:val="ListParagraph"/>
        <w:numPr>
          <w:ilvl w:val="0"/>
          <w:numId w:val="3"/>
        </w:numPr>
        <w:rPr>
          <w:shd w:val="clear" w:color="auto" w:fill="FFFFFF"/>
        </w:rPr>
      </w:pPr>
      <w:r>
        <w:rPr>
          <w:shd w:val="clear" w:color="auto" w:fill="FFFFFF"/>
        </w:rPr>
        <w:t>With the information available to you, s</w:t>
      </w:r>
      <w:r w:rsidR="00A318B5">
        <w:rPr>
          <w:shd w:val="clear" w:color="auto" w:fill="FFFFFF"/>
        </w:rPr>
        <w:t xml:space="preserve">uggest how your selected leader could have </w:t>
      </w:r>
      <w:r w:rsidR="00C21B01">
        <w:rPr>
          <w:shd w:val="clear" w:color="auto" w:fill="FFFFFF"/>
        </w:rPr>
        <w:t xml:space="preserve">further </w:t>
      </w:r>
      <w:r w:rsidR="00A318B5">
        <w:rPr>
          <w:shd w:val="clear" w:color="auto" w:fill="FFFFFF"/>
        </w:rPr>
        <w:t>strengthened their approach to sensemaking</w:t>
      </w:r>
      <w:r w:rsidR="00593CF3">
        <w:rPr>
          <w:shd w:val="clear" w:color="auto" w:fill="FFFFFF"/>
        </w:rPr>
        <w:t>.</w:t>
      </w:r>
    </w:p>
    <w:p w14:paraId="6942A8F0" w14:textId="44E539B2" w:rsidR="00B34A83" w:rsidRDefault="00B34A83" w:rsidP="00B34A83">
      <w:pPr>
        <w:jc w:val="right"/>
        <w:rPr>
          <w:shd w:val="clear" w:color="auto" w:fill="FFFFFF"/>
        </w:rPr>
      </w:pPr>
      <w:r w:rsidRPr="00737521">
        <w:rPr>
          <w:shd w:val="clear" w:color="auto" w:fill="FFFFFF"/>
        </w:rPr>
        <w:t>(2</w:t>
      </w:r>
      <w:r w:rsidR="00C21B01">
        <w:rPr>
          <w:shd w:val="clear" w:color="auto" w:fill="FFFFFF"/>
        </w:rPr>
        <w:t>00</w:t>
      </w:r>
      <w:r w:rsidRPr="00737521">
        <w:rPr>
          <w:shd w:val="clear" w:color="auto" w:fill="FFFFFF"/>
        </w:rPr>
        <w:t>–</w:t>
      </w:r>
      <w:r w:rsidR="00C21B01">
        <w:rPr>
          <w:shd w:val="clear" w:color="auto" w:fill="FFFFFF"/>
        </w:rPr>
        <w:t>250</w:t>
      </w:r>
      <w:r w:rsidRPr="00737521">
        <w:rPr>
          <w:shd w:val="clear" w:color="auto" w:fill="FFFFFF"/>
        </w:rPr>
        <w:t xml:space="preserve"> words)</w:t>
      </w:r>
    </w:p>
    <w:p w14:paraId="3932E75B" w14:textId="6ADCD918" w:rsidR="0038565A" w:rsidRDefault="00B34A83" w:rsidP="00B34A83">
      <w:pPr>
        <w:rPr>
          <w:shd w:val="clear" w:color="auto" w:fill="FFFFFF"/>
        </w:rPr>
      </w:pPr>
      <w:r>
        <w:rPr>
          <w:shd w:val="clear" w:color="auto" w:fill="FFFFFF"/>
        </w:rPr>
        <w:t>Start writing here:</w:t>
      </w:r>
    </w:p>
    <w:p w14:paraId="7F914860" w14:textId="77777777" w:rsidR="00245DB9" w:rsidRDefault="00245DB9" w:rsidP="00B34A83">
      <w:pPr>
        <w:rPr>
          <w:shd w:val="clear" w:color="auto" w:fill="FFFFFF"/>
        </w:rPr>
      </w:pPr>
    </w:p>
    <w:p w14:paraId="358155A5" w14:textId="5703727C" w:rsidR="00245DB9" w:rsidRDefault="00886756" w:rsidP="00B34A83">
      <w:pPr>
        <w:rPr>
          <w:shd w:val="clear" w:color="auto" w:fill="FFFFFF"/>
        </w:rPr>
      </w:pPr>
      <w:r>
        <w:rPr>
          <w:noProof/>
          <w:shd w:val="clear" w:color="auto" w:fill="FFFFFF"/>
        </w:rPr>
        <w:lastRenderedPageBreak/>
        <w:drawing>
          <wp:inline distT="0" distB="0" distL="0" distR="0" wp14:anchorId="3A4BEA92" wp14:editId="0683CADF">
            <wp:extent cx="5274310" cy="2527935"/>
            <wp:effectExtent l="0" t="0" r="254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47DD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27935"/>
                    </a:xfrm>
                    <a:prstGeom prst="rect">
                      <a:avLst/>
                    </a:prstGeom>
                  </pic:spPr>
                </pic:pic>
              </a:graphicData>
            </a:graphic>
          </wp:inline>
        </w:drawing>
      </w:r>
    </w:p>
    <w:p w14:paraId="12CC3666" w14:textId="3F193E0C" w:rsidR="00245DB9" w:rsidRPr="005E41A6" w:rsidRDefault="00810A3A" w:rsidP="006657BD">
      <w:pPr>
        <w:rPr>
          <w:color w:val="C00000"/>
          <w:sz w:val="16"/>
          <w:szCs w:val="16"/>
          <w:shd w:val="clear" w:color="auto" w:fill="FFFFFF"/>
        </w:rPr>
      </w:pPr>
      <w:r w:rsidRPr="005E41A6">
        <w:rPr>
          <w:color w:val="C00000"/>
          <w:sz w:val="16"/>
          <w:szCs w:val="16"/>
          <w:shd w:val="clear" w:color="auto" w:fill="FFFFFF"/>
        </w:rPr>
        <w:t>Chart</w:t>
      </w:r>
      <w:r w:rsidRPr="005E41A6">
        <w:rPr>
          <w:color w:val="C00000"/>
          <w:sz w:val="16"/>
          <w:szCs w:val="16"/>
          <w:shd w:val="clear" w:color="auto" w:fill="FFFFFF"/>
        </w:rPr>
        <w:t xml:space="preserve"> (above)</w:t>
      </w:r>
      <w:r w:rsidRPr="005E41A6">
        <w:rPr>
          <w:color w:val="C00000"/>
          <w:sz w:val="16"/>
          <w:szCs w:val="16"/>
          <w:shd w:val="clear" w:color="auto" w:fill="FFFFFF"/>
        </w:rPr>
        <w:t xml:space="preserve"> show</w:t>
      </w:r>
      <w:r w:rsidRPr="005E41A6">
        <w:rPr>
          <w:color w:val="C00000"/>
          <w:sz w:val="16"/>
          <w:szCs w:val="16"/>
          <w:shd w:val="clear" w:color="auto" w:fill="FFFFFF"/>
        </w:rPr>
        <w:t>s</w:t>
      </w:r>
      <w:r w:rsidRPr="005E41A6">
        <w:rPr>
          <w:color w:val="C00000"/>
          <w:sz w:val="16"/>
          <w:szCs w:val="16"/>
          <w:shd w:val="clear" w:color="auto" w:fill="FFFFFF"/>
        </w:rPr>
        <w:t xml:space="preserve"> perceived evidence of sensemaking sub-dimensions </w:t>
      </w:r>
      <w:r w:rsidRPr="005E41A6">
        <w:rPr>
          <w:color w:val="C00000"/>
          <w:sz w:val="16"/>
          <w:szCs w:val="16"/>
          <w:shd w:val="clear" w:color="auto" w:fill="FFFFFF"/>
        </w:rPr>
        <w:t xml:space="preserve">for Dr. </w:t>
      </w:r>
      <w:proofErr w:type="spellStart"/>
      <w:r w:rsidRPr="005E41A6">
        <w:rPr>
          <w:color w:val="C00000"/>
          <w:sz w:val="16"/>
          <w:szCs w:val="16"/>
          <w:shd w:val="clear" w:color="auto" w:fill="FFFFFF"/>
        </w:rPr>
        <w:t>Allikmets</w:t>
      </w:r>
      <w:proofErr w:type="spellEnd"/>
      <w:r w:rsidRPr="005E41A6">
        <w:rPr>
          <w:color w:val="C00000"/>
          <w:sz w:val="16"/>
          <w:szCs w:val="16"/>
          <w:shd w:val="clear" w:color="auto" w:fill="FFFFFF"/>
        </w:rPr>
        <w:t>.</w:t>
      </w:r>
    </w:p>
    <w:p w14:paraId="5326FF29" w14:textId="0C45E825" w:rsidR="006657BD" w:rsidRPr="006657BD" w:rsidRDefault="006657BD" w:rsidP="006657BD">
      <w:pPr>
        <w:rPr>
          <w:color w:val="C00000"/>
          <w:shd w:val="clear" w:color="auto" w:fill="FFFFFF"/>
        </w:rPr>
      </w:pPr>
      <w:r w:rsidRPr="006657BD">
        <w:rPr>
          <w:color w:val="C00000"/>
          <w:shd w:val="clear" w:color="auto" w:fill="FFFFFF"/>
        </w:rPr>
        <w:t xml:space="preserve">Dr. </w:t>
      </w:r>
      <w:proofErr w:type="spellStart"/>
      <w:r w:rsidRPr="006657BD">
        <w:rPr>
          <w:color w:val="C00000"/>
          <w:shd w:val="clear" w:color="auto" w:fill="FFFFFF"/>
        </w:rPr>
        <w:t>Allikmets</w:t>
      </w:r>
      <w:proofErr w:type="spellEnd"/>
      <w:r w:rsidRPr="006657BD">
        <w:rPr>
          <w:color w:val="C00000"/>
          <w:shd w:val="clear" w:color="auto" w:fill="FFFFFF"/>
        </w:rPr>
        <w:t xml:space="preserve"> found herself in a situation where she needed to set up a completely new type of team - a spin-in team - with a new way of operating. This context required that she take an open-minded approach, because she needed to find new operating models by considering new approaches.</w:t>
      </w:r>
    </w:p>
    <w:p w14:paraId="5D1A10B2" w14:textId="1749922B" w:rsidR="006D5791" w:rsidRDefault="006657BD" w:rsidP="006657BD">
      <w:pPr>
        <w:rPr>
          <w:color w:val="C00000"/>
          <w:shd w:val="clear" w:color="auto" w:fill="FFFFFF"/>
        </w:rPr>
      </w:pPr>
      <w:r w:rsidRPr="006657BD">
        <w:rPr>
          <w:color w:val="C00000"/>
          <w:shd w:val="clear" w:color="auto" w:fill="FFFFFF"/>
        </w:rPr>
        <w:t xml:space="preserve">By speaking with other </w:t>
      </w:r>
      <w:r w:rsidR="001C35B3">
        <w:rPr>
          <w:color w:val="C00000"/>
          <w:shd w:val="clear" w:color="auto" w:fill="FFFFFF"/>
        </w:rPr>
        <w:t xml:space="preserve">internal </w:t>
      </w:r>
      <w:r w:rsidRPr="006657BD">
        <w:rPr>
          <w:color w:val="C00000"/>
          <w:shd w:val="clear" w:color="auto" w:fill="FFFFFF"/>
        </w:rPr>
        <w:t xml:space="preserve">teams and external biotech companies, Dr. </w:t>
      </w:r>
      <w:proofErr w:type="spellStart"/>
      <w:r w:rsidRPr="006657BD">
        <w:rPr>
          <w:color w:val="C00000"/>
          <w:shd w:val="clear" w:color="auto" w:fill="FFFFFF"/>
        </w:rPr>
        <w:t>Allikmets</w:t>
      </w:r>
      <w:proofErr w:type="spellEnd"/>
      <w:r w:rsidRPr="006657BD">
        <w:rPr>
          <w:color w:val="C00000"/>
          <w:shd w:val="clear" w:color="auto" w:fill="FFFFFF"/>
        </w:rPr>
        <w:t xml:space="preserve"> demonstrates an openness to consider other</w:t>
      </w:r>
      <w:r w:rsidR="00B846B8">
        <w:rPr>
          <w:color w:val="C00000"/>
          <w:shd w:val="clear" w:color="auto" w:fill="FFFFFF"/>
        </w:rPr>
        <w:t>s’</w:t>
      </w:r>
      <w:r w:rsidRPr="006657BD">
        <w:rPr>
          <w:color w:val="C00000"/>
          <w:shd w:val="clear" w:color="auto" w:fill="FFFFFF"/>
        </w:rPr>
        <w:t xml:space="preserve"> ideas and learn from </w:t>
      </w:r>
      <w:r w:rsidR="009A20E8">
        <w:rPr>
          <w:color w:val="C00000"/>
          <w:shd w:val="clear" w:color="auto" w:fill="FFFFFF"/>
        </w:rPr>
        <w:t xml:space="preserve">their </w:t>
      </w:r>
      <w:r w:rsidRPr="006657BD">
        <w:rPr>
          <w:color w:val="C00000"/>
          <w:shd w:val="clear" w:color="auto" w:fill="FFFFFF"/>
        </w:rPr>
        <w:t xml:space="preserve">experience. She used this information to better understand the conventional structure of teams at Takeda, </w:t>
      </w:r>
      <w:r w:rsidR="00946027">
        <w:rPr>
          <w:color w:val="C00000"/>
          <w:shd w:val="clear" w:color="auto" w:fill="FFFFFF"/>
        </w:rPr>
        <w:t xml:space="preserve">and </w:t>
      </w:r>
      <w:r w:rsidR="0088728A">
        <w:rPr>
          <w:color w:val="C00000"/>
          <w:shd w:val="clear" w:color="auto" w:fill="FFFFFF"/>
        </w:rPr>
        <w:t xml:space="preserve">to differentiate </w:t>
      </w:r>
      <w:r w:rsidRPr="006657BD">
        <w:rPr>
          <w:color w:val="C00000"/>
          <w:shd w:val="clear" w:color="auto" w:fill="FFFFFF"/>
        </w:rPr>
        <w:t>her spin-in team.</w:t>
      </w:r>
      <w:r w:rsidR="006D5791">
        <w:rPr>
          <w:color w:val="C00000"/>
          <w:shd w:val="clear" w:color="auto" w:fill="FFFFFF"/>
        </w:rPr>
        <w:t xml:space="preserve"> She also mentions speaking with startup companies, which could provide her with a unique perspective on the factors which influence successful innovation.</w:t>
      </w:r>
    </w:p>
    <w:p w14:paraId="09652066" w14:textId="457EE851" w:rsidR="00CE4C4C" w:rsidRDefault="006D5791" w:rsidP="006657BD">
      <w:pPr>
        <w:rPr>
          <w:color w:val="C00000"/>
          <w:shd w:val="clear" w:color="auto" w:fill="FFFFFF"/>
        </w:rPr>
      </w:pPr>
      <w:r>
        <w:rPr>
          <w:color w:val="C00000"/>
          <w:shd w:val="clear" w:color="auto" w:fill="FFFFFF"/>
        </w:rPr>
        <w:t xml:space="preserve">However, Dr. </w:t>
      </w:r>
      <w:proofErr w:type="spellStart"/>
      <w:r>
        <w:rPr>
          <w:color w:val="C00000"/>
          <w:shd w:val="clear" w:color="auto" w:fill="FFFFFF"/>
        </w:rPr>
        <w:t>Allikmets</w:t>
      </w:r>
      <w:proofErr w:type="spellEnd"/>
      <w:r>
        <w:rPr>
          <w:color w:val="C00000"/>
          <w:shd w:val="clear" w:color="auto" w:fill="FFFFFF"/>
        </w:rPr>
        <w:t xml:space="preserve"> does not mention any steps taken to understand </w:t>
      </w:r>
      <w:r w:rsidR="00CE4C4C" w:rsidRPr="006657BD">
        <w:rPr>
          <w:color w:val="C00000"/>
          <w:shd w:val="clear" w:color="auto" w:fill="FFFFFF"/>
        </w:rPr>
        <w:t>how the macro environment and her personal preferences might influence her sensemaking.</w:t>
      </w:r>
    </w:p>
    <w:p w14:paraId="19DE374C" w14:textId="0A16A505" w:rsidR="006657BD" w:rsidRPr="006657BD" w:rsidRDefault="006657BD" w:rsidP="006657BD">
      <w:pPr>
        <w:rPr>
          <w:color w:val="C00000"/>
          <w:shd w:val="clear" w:color="auto" w:fill="FFFFFF"/>
        </w:rPr>
      </w:pPr>
      <w:r w:rsidRPr="006657BD">
        <w:rPr>
          <w:color w:val="C00000"/>
          <w:shd w:val="clear" w:color="auto" w:fill="FFFFFF"/>
        </w:rPr>
        <w:t xml:space="preserve">Dr </w:t>
      </w:r>
      <w:proofErr w:type="spellStart"/>
      <w:r w:rsidRPr="006657BD">
        <w:rPr>
          <w:color w:val="C00000"/>
          <w:shd w:val="clear" w:color="auto" w:fill="FFFFFF"/>
        </w:rPr>
        <w:t>Allikmets</w:t>
      </w:r>
      <w:proofErr w:type="spellEnd"/>
      <w:r w:rsidRPr="006657BD">
        <w:rPr>
          <w:color w:val="C00000"/>
          <w:shd w:val="clear" w:color="auto" w:fill="FFFFFF"/>
        </w:rPr>
        <w:t xml:space="preserve"> mentions that time constraints forced her team to simultaneously </w:t>
      </w:r>
      <w:proofErr w:type="spellStart"/>
      <w:r w:rsidRPr="006657BD">
        <w:rPr>
          <w:color w:val="C00000"/>
          <w:shd w:val="clear" w:color="auto" w:fill="FFFFFF"/>
        </w:rPr>
        <w:t>sensemake</w:t>
      </w:r>
      <w:proofErr w:type="spellEnd"/>
      <w:r w:rsidRPr="006657BD">
        <w:rPr>
          <w:color w:val="C00000"/>
          <w:shd w:val="clear" w:color="auto" w:fill="FFFFFF"/>
        </w:rPr>
        <w:t xml:space="preserve"> and invent solutions, and to iterate over many sensemaking-inventing cycles. This is a</w:t>
      </w:r>
      <w:r w:rsidR="00D05077">
        <w:rPr>
          <w:color w:val="C00000"/>
          <w:shd w:val="clear" w:color="auto" w:fill="FFFFFF"/>
        </w:rPr>
        <w:t xml:space="preserve">n </w:t>
      </w:r>
      <w:r w:rsidRPr="006657BD">
        <w:rPr>
          <w:color w:val="C00000"/>
          <w:shd w:val="clear" w:color="auto" w:fill="FFFFFF"/>
        </w:rPr>
        <w:t xml:space="preserve">indication that the team were experimenting with mindsets </w:t>
      </w:r>
      <w:r w:rsidR="00946027">
        <w:rPr>
          <w:color w:val="C00000"/>
          <w:shd w:val="clear" w:color="auto" w:fill="FFFFFF"/>
        </w:rPr>
        <w:t>and operating models</w:t>
      </w:r>
      <w:r w:rsidRPr="006657BD">
        <w:rPr>
          <w:color w:val="C00000"/>
          <w:shd w:val="clear" w:color="auto" w:fill="FFFFFF"/>
        </w:rPr>
        <w:t>.</w:t>
      </w:r>
    </w:p>
    <w:p w14:paraId="6E11B6B8" w14:textId="4596CCC2" w:rsidR="0038514D" w:rsidRPr="006657BD" w:rsidRDefault="006657BD" w:rsidP="006657BD">
      <w:pPr>
        <w:rPr>
          <w:color w:val="C00000"/>
          <w:shd w:val="clear" w:color="auto" w:fill="FFFFFF"/>
        </w:rPr>
      </w:pPr>
      <w:r w:rsidRPr="006657BD">
        <w:rPr>
          <w:color w:val="C00000"/>
          <w:shd w:val="clear" w:color="auto" w:fill="FFFFFF"/>
        </w:rPr>
        <w:t xml:space="preserve">Dr. </w:t>
      </w:r>
      <w:proofErr w:type="spellStart"/>
      <w:r w:rsidRPr="006657BD">
        <w:rPr>
          <w:color w:val="C00000"/>
          <w:shd w:val="clear" w:color="auto" w:fill="FFFFFF"/>
        </w:rPr>
        <w:t>Allikmets</w:t>
      </w:r>
      <w:proofErr w:type="spellEnd"/>
      <w:r w:rsidRPr="006657BD">
        <w:rPr>
          <w:color w:val="C00000"/>
          <w:shd w:val="clear" w:color="auto" w:fill="FFFFFF"/>
        </w:rPr>
        <w:t xml:space="preserve"> does not explain any steps taken to build a shared understanding of the team's vision. This shared understanding is an important part of "Creating meaning from uncertainty", which can serve as a navigational aid for stakeholders and project team members. Dr. </w:t>
      </w:r>
      <w:proofErr w:type="spellStart"/>
      <w:r w:rsidRPr="006657BD">
        <w:rPr>
          <w:color w:val="C00000"/>
          <w:shd w:val="clear" w:color="auto" w:fill="FFFFFF"/>
        </w:rPr>
        <w:t>Allikmets</w:t>
      </w:r>
      <w:proofErr w:type="spellEnd"/>
      <w:r w:rsidRPr="006657BD">
        <w:rPr>
          <w:color w:val="C00000"/>
          <w:shd w:val="clear" w:color="auto" w:fill="FFFFFF"/>
        </w:rPr>
        <w:t xml:space="preserve"> may consider capturing the team's vision, objectives and </w:t>
      </w:r>
      <w:proofErr w:type="spellStart"/>
      <w:r w:rsidRPr="006657BD">
        <w:rPr>
          <w:color w:val="C00000"/>
          <w:shd w:val="clear" w:color="auto" w:fill="FFFFFF"/>
        </w:rPr>
        <w:t>organisational</w:t>
      </w:r>
      <w:proofErr w:type="spellEnd"/>
      <w:r w:rsidRPr="006657BD">
        <w:rPr>
          <w:color w:val="C00000"/>
          <w:shd w:val="clear" w:color="auto" w:fill="FFFFFF"/>
        </w:rPr>
        <w:t xml:space="preserve"> context in a way which can be easily understood and acted on by those around her.</w:t>
      </w:r>
    </w:p>
    <w:p w14:paraId="247DE473" w14:textId="05C5428B" w:rsidR="00B34A83" w:rsidRDefault="00B34A83" w:rsidP="001B7639">
      <w:pPr>
        <w:pStyle w:val="Heading5"/>
        <w:rPr>
          <w:shd w:val="clear" w:color="auto" w:fill="FFFFFF"/>
        </w:rPr>
      </w:pPr>
      <w:r>
        <w:rPr>
          <w:shd w:val="clear" w:color="auto" w:fill="FFFFFF"/>
        </w:rPr>
        <w:t>Question 2</w:t>
      </w:r>
    </w:p>
    <w:p w14:paraId="6901D744" w14:textId="76E6EB02" w:rsidR="00B34A83" w:rsidRPr="00414A92" w:rsidRDefault="00E64B3E" w:rsidP="00414A92">
      <w:r>
        <w:t>B</w:t>
      </w:r>
      <w:r w:rsidRPr="009D7A0A">
        <w:t>y engaging in sensemaking</w:t>
      </w:r>
      <w:r>
        <w:t>,</w:t>
      </w:r>
      <w:r w:rsidRPr="009D7A0A">
        <w:t xml:space="preserve"> </w:t>
      </w:r>
      <w:r>
        <w:t>w</w:t>
      </w:r>
      <w:r w:rsidR="00B34A83" w:rsidRPr="009D7A0A">
        <w:t xml:space="preserve">hat did </w:t>
      </w:r>
      <w:r w:rsidR="00C21B01">
        <w:t>your selected</w:t>
      </w:r>
      <w:r w:rsidR="00C21B01" w:rsidRPr="009D7A0A">
        <w:t xml:space="preserve"> </w:t>
      </w:r>
      <w:r w:rsidR="00B34A83" w:rsidRPr="009D7A0A">
        <w:t xml:space="preserve">leader </w:t>
      </w:r>
      <w:r w:rsidR="005F0B89">
        <w:t>learn,</w:t>
      </w:r>
      <w:r w:rsidR="00B34A83" w:rsidRPr="009D7A0A">
        <w:t xml:space="preserve"> </w:t>
      </w:r>
      <w:r>
        <w:t>and how did it</w:t>
      </w:r>
      <w:r w:rsidR="00B34A83" w:rsidRPr="009D7A0A">
        <w:t xml:space="preserve"> contribute to their </w:t>
      </w:r>
      <w:r w:rsidR="00414A92">
        <w:t>ability to understand and manage their changing context</w:t>
      </w:r>
      <w:r w:rsidR="00B34A83">
        <w:rPr>
          <w:shd w:val="clear" w:color="auto" w:fill="FFFFFF"/>
        </w:rPr>
        <w:t>?</w:t>
      </w:r>
      <w:r w:rsidR="00F758D8" w:rsidDel="00F758D8">
        <w:rPr>
          <w:shd w:val="clear" w:color="auto" w:fill="FFFFFF"/>
        </w:rPr>
        <w:t xml:space="preserve"> </w:t>
      </w:r>
      <w:r w:rsidR="00B34A83" w:rsidRPr="004E0415">
        <w:rPr>
          <w:shd w:val="clear" w:color="auto" w:fill="FFFFFF"/>
        </w:rPr>
        <w:t>(</w:t>
      </w:r>
      <w:r w:rsidR="00414A92">
        <w:rPr>
          <w:shd w:val="clear" w:color="auto" w:fill="FFFFFF"/>
        </w:rPr>
        <w:t>150</w:t>
      </w:r>
      <w:r w:rsidR="00B34A83">
        <w:rPr>
          <w:shd w:val="clear" w:color="auto" w:fill="FFFFFF"/>
        </w:rPr>
        <w:t>–</w:t>
      </w:r>
      <w:r w:rsidR="00C21B01">
        <w:rPr>
          <w:shd w:val="clear" w:color="auto" w:fill="FFFFFF"/>
        </w:rPr>
        <w:t>2</w:t>
      </w:r>
      <w:r w:rsidR="00414A92">
        <w:rPr>
          <w:shd w:val="clear" w:color="auto" w:fill="FFFFFF"/>
        </w:rPr>
        <w:t>0</w:t>
      </w:r>
      <w:r w:rsidR="00C21B01">
        <w:rPr>
          <w:shd w:val="clear" w:color="auto" w:fill="FFFFFF"/>
        </w:rPr>
        <w:t>0</w:t>
      </w:r>
      <w:r w:rsidR="00B34A83" w:rsidRPr="004E0415">
        <w:rPr>
          <w:shd w:val="clear" w:color="auto" w:fill="FFFFFF"/>
        </w:rPr>
        <w:t xml:space="preserve"> words)</w:t>
      </w:r>
    </w:p>
    <w:p w14:paraId="06AC2D43" w14:textId="2789EA5E" w:rsidR="00B34A83" w:rsidRDefault="00B34A83" w:rsidP="00B34A83">
      <w:pPr>
        <w:rPr>
          <w:shd w:val="clear" w:color="auto" w:fill="FFFFFF"/>
        </w:rPr>
      </w:pPr>
      <w:r>
        <w:rPr>
          <w:shd w:val="clear" w:color="auto" w:fill="FFFFFF"/>
        </w:rPr>
        <w:t>Start writing here:</w:t>
      </w:r>
    </w:p>
    <w:p w14:paraId="0EAF466B" w14:textId="7FC985FB" w:rsidR="006E4B17" w:rsidRPr="006E4B17" w:rsidRDefault="006E4B17" w:rsidP="006E4B17">
      <w:pPr>
        <w:pStyle w:val="Heading5"/>
        <w:rPr>
          <w:rFonts w:eastAsiaTheme="minorHAnsi" w:cstheme="minorBidi"/>
          <w:b w:val="0"/>
          <w:color w:val="C00000"/>
          <w:sz w:val="21"/>
          <w:shd w:val="clear" w:color="auto" w:fill="FFFFFF"/>
        </w:rPr>
      </w:pPr>
      <w:r w:rsidRPr="006E4B17">
        <w:rPr>
          <w:rFonts w:eastAsiaTheme="minorHAnsi" w:cstheme="minorBidi"/>
          <w:b w:val="0"/>
          <w:color w:val="C00000"/>
          <w:sz w:val="21"/>
          <w:shd w:val="clear" w:color="auto" w:fill="FFFFFF"/>
        </w:rPr>
        <w:lastRenderedPageBreak/>
        <w:t xml:space="preserve">Through sensemaking, Dr. </w:t>
      </w:r>
      <w:proofErr w:type="spellStart"/>
      <w:r w:rsidRPr="006E4B17">
        <w:rPr>
          <w:rFonts w:eastAsiaTheme="minorHAnsi" w:cstheme="minorBidi"/>
          <w:b w:val="0"/>
          <w:color w:val="C00000"/>
          <w:sz w:val="21"/>
          <w:shd w:val="clear" w:color="auto" w:fill="FFFFFF"/>
        </w:rPr>
        <w:t>Allikmets</w:t>
      </w:r>
      <w:proofErr w:type="spellEnd"/>
      <w:r w:rsidRPr="006E4B17">
        <w:rPr>
          <w:rFonts w:eastAsiaTheme="minorHAnsi" w:cstheme="minorBidi"/>
          <w:b w:val="0"/>
          <w:color w:val="C00000"/>
          <w:sz w:val="21"/>
          <w:shd w:val="clear" w:color="auto" w:fill="FFFFFF"/>
        </w:rPr>
        <w:t xml:space="preserve"> learned crucial information about the context and environment of her new team, the factors critical to success and the resources available for this success.</w:t>
      </w:r>
    </w:p>
    <w:p w14:paraId="62B8533E" w14:textId="7125FB1F" w:rsidR="006E4B17" w:rsidRPr="006E4B17" w:rsidRDefault="006E4B17" w:rsidP="006E4B17">
      <w:pPr>
        <w:pStyle w:val="Heading5"/>
        <w:rPr>
          <w:rFonts w:eastAsiaTheme="minorHAnsi" w:cstheme="minorBidi"/>
          <w:b w:val="0"/>
          <w:color w:val="C00000"/>
          <w:sz w:val="21"/>
          <w:shd w:val="clear" w:color="auto" w:fill="FFFFFF"/>
        </w:rPr>
      </w:pPr>
      <w:r w:rsidRPr="006E4B17">
        <w:rPr>
          <w:rFonts w:eastAsiaTheme="minorHAnsi" w:cstheme="minorBidi"/>
          <w:b w:val="0"/>
          <w:color w:val="C00000"/>
          <w:sz w:val="21"/>
          <w:shd w:val="clear" w:color="auto" w:fill="FFFFFF"/>
        </w:rPr>
        <w:t xml:space="preserve">Dr. </w:t>
      </w:r>
      <w:proofErr w:type="spellStart"/>
      <w:r w:rsidRPr="006E4B17">
        <w:rPr>
          <w:rFonts w:eastAsiaTheme="minorHAnsi" w:cstheme="minorBidi"/>
          <w:b w:val="0"/>
          <w:color w:val="C00000"/>
          <w:sz w:val="21"/>
          <w:shd w:val="clear" w:color="auto" w:fill="FFFFFF"/>
        </w:rPr>
        <w:t>Allikmets</w:t>
      </w:r>
      <w:proofErr w:type="spellEnd"/>
      <w:r w:rsidRPr="006E4B17">
        <w:rPr>
          <w:rFonts w:eastAsiaTheme="minorHAnsi" w:cstheme="minorBidi"/>
          <w:b w:val="0"/>
          <w:color w:val="C00000"/>
          <w:sz w:val="21"/>
          <w:shd w:val="clear" w:color="auto" w:fill="FFFFFF"/>
        </w:rPr>
        <w:t xml:space="preserve"> explains that she was able to discern the position of her new team within the </w:t>
      </w:r>
      <w:proofErr w:type="spellStart"/>
      <w:r w:rsidRPr="006E4B17">
        <w:rPr>
          <w:rFonts w:eastAsiaTheme="minorHAnsi" w:cstheme="minorBidi"/>
          <w:b w:val="0"/>
          <w:color w:val="C00000"/>
          <w:sz w:val="21"/>
          <w:shd w:val="clear" w:color="auto" w:fill="FFFFFF"/>
        </w:rPr>
        <w:t>organisation</w:t>
      </w:r>
      <w:proofErr w:type="spellEnd"/>
      <w:r w:rsidRPr="006E4B17">
        <w:rPr>
          <w:rFonts w:eastAsiaTheme="minorHAnsi" w:cstheme="minorBidi"/>
          <w:b w:val="0"/>
          <w:color w:val="C00000"/>
          <w:sz w:val="21"/>
          <w:shd w:val="clear" w:color="auto" w:fill="FFFFFF"/>
        </w:rPr>
        <w:t xml:space="preserve">, including how it fit </w:t>
      </w:r>
      <w:proofErr w:type="gramStart"/>
      <w:r w:rsidRPr="006E4B17">
        <w:rPr>
          <w:rFonts w:eastAsiaTheme="minorHAnsi" w:cstheme="minorBidi"/>
          <w:b w:val="0"/>
          <w:color w:val="C00000"/>
          <w:sz w:val="21"/>
          <w:shd w:val="clear" w:color="auto" w:fill="FFFFFF"/>
        </w:rPr>
        <w:t>in  relative</w:t>
      </w:r>
      <w:proofErr w:type="gramEnd"/>
      <w:r w:rsidRPr="006E4B17">
        <w:rPr>
          <w:rFonts w:eastAsiaTheme="minorHAnsi" w:cstheme="minorBidi"/>
          <w:b w:val="0"/>
          <w:color w:val="C00000"/>
          <w:sz w:val="21"/>
          <w:shd w:val="clear" w:color="auto" w:fill="FFFFFF"/>
        </w:rPr>
        <w:t xml:space="preserve"> to existing teams. She also better understood the nature of her team's unique connection with the board of Takeda.</w:t>
      </w:r>
    </w:p>
    <w:p w14:paraId="40FC7AC4" w14:textId="591FC7BA" w:rsidR="006E4B17" w:rsidRPr="006E4B17" w:rsidRDefault="006E4B17" w:rsidP="006E4B17">
      <w:pPr>
        <w:pStyle w:val="Heading5"/>
        <w:rPr>
          <w:rFonts w:eastAsiaTheme="minorHAnsi" w:cstheme="minorBidi"/>
          <w:b w:val="0"/>
          <w:color w:val="C00000"/>
          <w:sz w:val="21"/>
          <w:shd w:val="clear" w:color="auto" w:fill="FFFFFF"/>
        </w:rPr>
      </w:pPr>
      <w:r w:rsidRPr="006E4B17">
        <w:rPr>
          <w:rFonts w:eastAsiaTheme="minorHAnsi" w:cstheme="minorBidi"/>
          <w:b w:val="0"/>
          <w:color w:val="C00000"/>
          <w:sz w:val="21"/>
          <w:shd w:val="clear" w:color="auto" w:fill="FFFFFF"/>
        </w:rPr>
        <w:t xml:space="preserve">Through making connections and exploring this </w:t>
      </w:r>
      <w:proofErr w:type="spellStart"/>
      <w:r w:rsidRPr="006E4B17">
        <w:rPr>
          <w:rFonts w:eastAsiaTheme="minorHAnsi" w:cstheme="minorBidi"/>
          <w:b w:val="0"/>
          <w:color w:val="C00000"/>
          <w:sz w:val="21"/>
          <w:shd w:val="clear" w:color="auto" w:fill="FFFFFF"/>
        </w:rPr>
        <w:t>organisational</w:t>
      </w:r>
      <w:proofErr w:type="spellEnd"/>
      <w:r w:rsidRPr="006E4B17">
        <w:rPr>
          <w:rFonts w:eastAsiaTheme="minorHAnsi" w:cstheme="minorBidi"/>
          <w:b w:val="0"/>
          <w:color w:val="C00000"/>
          <w:sz w:val="21"/>
          <w:shd w:val="clear" w:color="auto" w:fill="FFFFFF"/>
        </w:rPr>
        <w:t xml:space="preserve"> context, Dr. </w:t>
      </w:r>
      <w:proofErr w:type="spellStart"/>
      <w:r w:rsidRPr="006E4B17">
        <w:rPr>
          <w:rFonts w:eastAsiaTheme="minorHAnsi" w:cstheme="minorBidi"/>
          <w:b w:val="0"/>
          <w:color w:val="C00000"/>
          <w:sz w:val="21"/>
          <w:shd w:val="clear" w:color="auto" w:fill="FFFFFF"/>
        </w:rPr>
        <w:t>Allikmets</w:t>
      </w:r>
      <w:proofErr w:type="spellEnd"/>
      <w:r w:rsidRPr="006E4B17">
        <w:rPr>
          <w:rFonts w:eastAsiaTheme="minorHAnsi" w:cstheme="minorBidi"/>
          <w:b w:val="0"/>
          <w:color w:val="C00000"/>
          <w:sz w:val="21"/>
          <w:shd w:val="clear" w:color="auto" w:fill="FFFFFF"/>
        </w:rPr>
        <w:t xml:space="preserve"> was able to reveal and define the key elements of the team which were necessary to "make things happen". </w:t>
      </w:r>
    </w:p>
    <w:p w14:paraId="31AA2557" w14:textId="333E00F7" w:rsidR="006E4B17" w:rsidRPr="006E4B17" w:rsidRDefault="006E4B17" w:rsidP="006E4B17">
      <w:pPr>
        <w:pStyle w:val="Heading5"/>
        <w:rPr>
          <w:rFonts w:eastAsiaTheme="minorHAnsi" w:cstheme="minorBidi"/>
          <w:b w:val="0"/>
          <w:color w:val="C00000"/>
          <w:sz w:val="21"/>
          <w:shd w:val="clear" w:color="auto" w:fill="FFFFFF"/>
        </w:rPr>
      </w:pPr>
      <w:r w:rsidRPr="006E4B17">
        <w:rPr>
          <w:rFonts w:eastAsiaTheme="minorHAnsi" w:cstheme="minorBidi"/>
          <w:b w:val="0"/>
          <w:color w:val="C00000"/>
          <w:sz w:val="21"/>
          <w:shd w:val="clear" w:color="auto" w:fill="FFFFFF"/>
        </w:rPr>
        <w:t xml:space="preserve">Finally, and critically, through sensemaking Dr. </w:t>
      </w:r>
      <w:proofErr w:type="spellStart"/>
      <w:r w:rsidRPr="006E4B17">
        <w:rPr>
          <w:rFonts w:eastAsiaTheme="minorHAnsi" w:cstheme="minorBidi"/>
          <w:b w:val="0"/>
          <w:color w:val="C00000"/>
          <w:sz w:val="21"/>
          <w:shd w:val="clear" w:color="auto" w:fill="FFFFFF"/>
        </w:rPr>
        <w:t>Allikmets</w:t>
      </w:r>
      <w:proofErr w:type="spellEnd"/>
      <w:r w:rsidRPr="006E4B17">
        <w:rPr>
          <w:rFonts w:eastAsiaTheme="minorHAnsi" w:cstheme="minorBidi"/>
          <w:b w:val="0"/>
          <w:color w:val="C00000"/>
          <w:sz w:val="21"/>
          <w:shd w:val="clear" w:color="auto" w:fill="FFFFFF"/>
        </w:rPr>
        <w:t xml:space="preserve"> was able to understand the expected outcomes for her team, including the expectations of the R&amp;D management team.</w:t>
      </w:r>
    </w:p>
    <w:p w14:paraId="61778158" w14:textId="4EEE1261" w:rsidR="006E4B17" w:rsidRDefault="006E4B17" w:rsidP="006E4B17">
      <w:pPr>
        <w:pStyle w:val="Heading5"/>
        <w:rPr>
          <w:rFonts w:eastAsiaTheme="minorHAnsi" w:cstheme="minorBidi"/>
          <w:b w:val="0"/>
          <w:color w:val="C00000"/>
          <w:sz w:val="21"/>
          <w:shd w:val="clear" w:color="auto" w:fill="FFFFFF"/>
        </w:rPr>
      </w:pPr>
      <w:r w:rsidRPr="006E4B17">
        <w:rPr>
          <w:rFonts w:eastAsiaTheme="minorHAnsi" w:cstheme="minorBidi"/>
          <w:b w:val="0"/>
          <w:color w:val="C00000"/>
          <w:sz w:val="21"/>
          <w:shd w:val="clear" w:color="auto" w:fill="FFFFFF"/>
        </w:rPr>
        <w:t xml:space="preserve">This information is likely to have improved Dr. </w:t>
      </w:r>
      <w:proofErr w:type="spellStart"/>
      <w:r w:rsidRPr="006E4B17">
        <w:rPr>
          <w:rFonts w:eastAsiaTheme="minorHAnsi" w:cstheme="minorBidi"/>
          <w:b w:val="0"/>
          <w:color w:val="C00000"/>
          <w:sz w:val="21"/>
          <w:shd w:val="clear" w:color="auto" w:fill="FFFFFF"/>
        </w:rPr>
        <w:t>Allikmet's</w:t>
      </w:r>
      <w:proofErr w:type="spellEnd"/>
      <w:r w:rsidRPr="006E4B17">
        <w:rPr>
          <w:rFonts w:eastAsiaTheme="minorHAnsi" w:cstheme="minorBidi"/>
          <w:b w:val="0"/>
          <w:color w:val="C00000"/>
          <w:sz w:val="21"/>
          <w:shd w:val="clear" w:color="auto" w:fill="FFFFFF"/>
        </w:rPr>
        <w:t xml:space="preserve"> sense of orientation</w:t>
      </w:r>
      <w:r>
        <w:rPr>
          <w:rFonts w:eastAsiaTheme="minorHAnsi" w:cstheme="minorBidi"/>
          <w:b w:val="0"/>
          <w:color w:val="C00000"/>
          <w:sz w:val="21"/>
          <w:shd w:val="clear" w:color="auto" w:fill="FFFFFF"/>
        </w:rPr>
        <w:t xml:space="preserve">: allowing to answer questions such as “where are we?”, “what is happening around us?”, and “where do we need to go?”. These are important questions which would help her define the current </w:t>
      </w:r>
      <w:proofErr w:type="gramStart"/>
      <w:r>
        <w:rPr>
          <w:rFonts w:eastAsiaTheme="minorHAnsi" w:cstheme="minorBidi"/>
          <w:b w:val="0"/>
          <w:color w:val="C00000"/>
          <w:sz w:val="21"/>
          <w:shd w:val="clear" w:color="auto" w:fill="FFFFFF"/>
        </w:rPr>
        <w:t>state, and</w:t>
      </w:r>
      <w:proofErr w:type="gramEnd"/>
      <w:r>
        <w:rPr>
          <w:rFonts w:eastAsiaTheme="minorHAnsi" w:cstheme="minorBidi"/>
          <w:b w:val="0"/>
          <w:color w:val="C00000"/>
          <w:sz w:val="21"/>
          <w:shd w:val="clear" w:color="auto" w:fill="FFFFFF"/>
        </w:rPr>
        <w:t xml:space="preserve"> determine the best course of action as she pursued success.</w:t>
      </w:r>
    </w:p>
    <w:p w14:paraId="7F90892E" w14:textId="6CB7C7C3" w:rsidR="00B34A83" w:rsidRPr="007857EF" w:rsidRDefault="00B34A83" w:rsidP="006E4B17">
      <w:pPr>
        <w:pStyle w:val="Heading5"/>
      </w:pPr>
      <w:r>
        <w:t>Question 3</w:t>
      </w:r>
    </w:p>
    <w:p w14:paraId="7BB3F2CD" w14:textId="12F3C763" w:rsidR="00B34A83" w:rsidRPr="00414A92" w:rsidRDefault="00B34A83" w:rsidP="00414A92">
      <w:pPr>
        <w:rPr>
          <w:shd w:val="clear" w:color="auto" w:fill="FFFFFF"/>
        </w:rPr>
      </w:pPr>
      <w:r>
        <w:rPr>
          <w:shd w:val="clear" w:color="auto" w:fill="FFFFFF"/>
        </w:rPr>
        <w:t xml:space="preserve">What have you learned </w:t>
      </w:r>
      <w:r w:rsidR="009653F7">
        <w:rPr>
          <w:shd w:val="clear" w:color="auto" w:fill="FFFFFF"/>
        </w:rPr>
        <w:t>from</w:t>
      </w:r>
      <w:r>
        <w:rPr>
          <w:shd w:val="clear" w:color="auto" w:fill="FFFFFF"/>
        </w:rPr>
        <w:t xml:space="preserve"> </w:t>
      </w:r>
      <w:r w:rsidR="00593CF3">
        <w:rPr>
          <w:shd w:val="clear" w:color="auto" w:fill="FFFFFF"/>
        </w:rPr>
        <w:t>your selected</w:t>
      </w:r>
      <w:r w:rsidR="009653F7">
        <w:rPr>
          <w:shd w:val="clear" w:color="auto" w:fill="FFFFFF"/>
        </w:rPr>
        <w:t xml:space="preserve"> </w:t>
      </w:r>
      <w:r w:rsidR="00C90FE1">
        <w:rPr>
          <w:shd w:val="clear" w:color="auto" w:fill="FFFFFF"/>
        </w:rPr>
        <w:t xml:space="preserve">leader’s </w:t>
      </w:r>
      <w:r w:rsidR="009653F7">
        <w:rPr>
          <w:shd w:val="clear" w:color="auto" w:fill="FFFFFF"/>
        </w:rPr>
        <w:t xml:space="preserve">approach to </w:t>
      </w:r>
      <w:r>
        <w:rPr>
          <w:shd w:val="clear" w:color="auto" w:fill="FFFFFF"/>
        </w:rPr>
        <w:t xml:space="preserve">sensemaking that you could apply in your own context? </w:t>
      </w:r>
      <w:r w:rsidR="00414A92">
        <w:rPr>
          <w:shd w:val="clear" w:color="auto" w:fill="FFFFFF"/>
        </w:rPr>
        <w:t>Ensure that your answer contains the following considerations:</w:t>
      </w:r>
    </w:p>
    <w:p w14:paraId="4EA9DDDB" w14:textId="77777777" w:rsidR="00F758D8" w:rsidRPr="00F758D8" w:rsidRDefault="00B34A83" w:rsidP="00B34A83">
      <w:pPr>
        <w:pStyle w:val="ListParagraph"/>
        <w:numPr>
          <w:ilvl w:val="0"/>
          <w:numId w:val="5"/>
        </w:numPr>
      </w:pPr>
      <w:r>
        <w:rPr>
          <w:shd w:val="clear" w:color="auto" w:fill="FFFFFF"/>
        </w:rPr>
        <w:t xml:space="preserve">Reflect on which aspects </w:t>
      </w:r>
      <w:r w:rsidR="00593CF3">
        <w:rPr>
          <w:shd w:val="clear" w:color="auto" w:fill="FFFFFF"/>
        </w:rPr>
        <w:t>of your selected</w:t>
      </w:r>
      <w:r>
        <w:rPr>
          <w:shd w:val="clear" w:color="auto" w:fill="FFFFFF"/>
        </w:rPr>
        <w:t xml:space="preserve"> leader’s approach to sensemaking you found the most valuable</w:t>
      </w:r>
      <w:r w:rsidR="004F16A9">
        <w:rPr>
          <w:shd w:val="clear" w:color="auto" w:fill="FFFFFF"/>
        </w:rPr>
        <w:t>.</w:t>
      </w:r>
      <w:r>
        <w:rPr>
          <w:shd w:val="clear" w:color="auto" w:fill="FFFFFF"/>
        </w:rPr>
        <w:t xml:space="preserve"> </w:t>
      </w:r>
    </w:p>
    <w:p w14:paraId="417699C2" w14:textId="607E64D3" w:rsidR="00B34A83" w:rsidRPr="00AD27A6" w:rsidRDefault="004F16A9" w:rsidP="00B34A83">
      <w:pPr>
        <w:pStyle w:val="ListParagraph"/>
        <w:numPr>
          <w:ilvl w:val="0"/>
          <w:numId w:val="5"/>
        </w:numPr>
      </w:pPr>
      <w:r>
        <w:rPr>
          <w:shd w:val="clear" w:color="auto" w:fill="FFFFFF"/>
        </w:rPr>
        <w:t>Explain</w:t>
      </w:r>
      <w:r w:rsidR="00B34A83">
        <w:rPr>
          <w:shd w:val="clear" w:color="auto" w:fill="FFFFFF"/>
        </w:rPr>
        <w:t xml:space="preserve"> how you would like to incorporate these aspects into your own leadership </w:t>
      </w:r>
      <w:r w:rsidR="00B47327">
        <w:rPr>
          <w:shd w:val="clear" w:color="auto" w:fill="FFFFFF"/>
        </w:rPr>
        <w:t>signature</w:t>
      </w:r>
      <w:r w:rsidR="00B34A83">
        <w:rPr>
          <w:shd w:val="clear" w:color="auto" w:fill="FFFFFF"/>
        </w:rPr>
        <w:t>.</w:t>
      </w:r>
      <w:r w:rsidR="00AF1FC1">
        <w:rPr>
          <w:shd w:val="clear" w:color="auto" w:fill="FFFFFF"/>
        </w:rPr>
        <w:t xml:space="preserve"> You may wish to include an example of </w:t>
      </w:r>
      <w:r w:rsidR="005F744F">
        <w:rPr>
          <w:shd w:val="clear" w:color="auto" w:fill="FFFFFF"/>
        </w:rPr>
        <w:t xml:space="preserve">current </w:t>
      </w:r>
      <w:r w:rsidR="00AF1FC1">
        <w:rPr>
          <w:shd w:val="clear" w:color="auto" w:fill="FFFFFF"/>
        </w:rPr>
        <w:t>changes in your own context</w:t>
      </w:r>
      <w:r w:rsidR="005F744F">
        <w:rPr>
          <w:shd w:val="clear" w:color="auto" w:fill="FFFFFF"/>
        </w:rPr>
        <w:t xml:space="preserve"> that</w:t>
      </w:r>
      <w:r w:rsidR="00AF1FC1">
        <w:rPr>
          <w:shd w:val="clear" w:color="auto" w:fill="FFFFFF"/>
        </w:rPr>
        <w:t xml:space="preserve"> c</w:t>
      </w:r>
      <w:r w:rsidR="005F744F">
        <w:rPr>
          <w:shd w:val="clear" w:color="auto" w:fill="FFFFFF"/>
        </w:rPr>
        <w:t>ould</w:t>
      </w:r>
      <w:r w:rsidR="00AF1FC1">
        <w:rPr>
          <w:shd w:val="clear" w:color="auto" w:fill="FFFFFF"/>
        </w:rPr>
        <w:t xml:space="preserve"> benefit from this capability.  </w:t>
      </w:r>
    </w:p>
    <w:p w14:paraId="4F6BC6B7" w14:textId="360F4B83" w:rsidR="00B34A83" w:rsidRPr="004D2580" w:rsidRDefault="00F758D8" w:rsidP="00B34A83">
      <w:pPr>
        <w:ind w:left="360"/>
        <w:jc w:val="right"/>
        <w:rPr>
          <w:shd w:val="clear" w:color="auto" w:fill="FFFFFF"/>
        </w:rPr>
      </w:pPr>
      <w:r w:rsidDel="00F758D8">
        <w:rPr>
          <w:shd w:val="clear" w:color="auto" w:fill="FFFFFF"/>
        </w:rPr>
        <w:t xml:space="preserve"> </w:t>
      </w:r>
      <w:r w:rsidR="00B34A83" w:rsidRPr="004D2580">
        <w:rPr>
          <w:shd w:val="clear" w:color="auto" w:fill="FFFFFF"/>
        </w:rPr>
        <w:t>(150</w:t>
      </w:r>
      <w:r w:rsidR="00B34A83">
        <w:rPr>
          <w:shd w:val="clear" w:color="auto" w:fill="FFFFFF"/>
        </w:rPr>
        <w:t>–</w:t>
      </w:r>
      <w:r w:rsidR="00B34A83" w:rsidRPr="004D2580">
        <w:rPr>
          <w:shd w:val="clear" w:color="auto" w:fill="FFFFFF"/>
        </w:rPr>
        <w:t>200 words)</w:t>
      </w:r>
    </w:p>
    <w:p w14:paraId="74B348FF" w14:textId="5860FAFD" w:rsidR="00B34A83" w:rsidRPr="000E2FFC" w:rsidRDefault="00B34A83" w:rsidP="00B34A83">
      <w:pPr>
        <w:rPr>
          <w:color w:val="C00000"/>
          <w:shd w:val="clear" w:color="auto" w:fill="FFFFFF"/>
        </w:rPr>
      </w:pPr>
      <w:r w:rsidRPr="000E2FFC">
        <w:rPr>
          <w:color w:val="C00000"/>
          <w:shd w:val="clear" w:color="auto" w:fill="FFFFFF"/>
        </w:rPr>
        <w:t>Start writing here:</w:t>
      </w:r>
    </w:p>
    <w:p w14:paraId="794B34B8" w14:textId="77777777" w:rsidR="000E2FFC" w:rsidRPr="000E2FFC" w:rsidRDefault="000E2FFC" w:rsidP="000E2FFC">
      <w:pPr>
        <w:rPr>
          <w:color w:val="C00000"/>
          <w:shd w:val="clear" w:color="auto" w:fill="FFFFFF"/>
        </w:rPr>
      </w:pPr>
      <w:r w:rsidRPr="000E2FFC">
        <w:rPr>
          <w:color w:val="C00000"/>
          <w:shd w:val="clear" w:color="auto" w:fill="FFFFFF"/>
        </w:rPr>
        <w:t xml:space="preserve">I am particularly impressed by Dr. </w:t>
      </w:r>
      <w:proofErr w:type="spellStart"/>
      <w:r w:rsidRPr="000E2FFC">
        <w:rPr>
          <w:color w:val="C00000"/>
          <w:shd w:val="clear" w:color="auto" w:fill="FFFFFF"/>
        </w:rPr>
        <w:t>Allikmet's</w:t>
      </w:r>
      <w:proofErr w:type="spellEnd"/>
      <w:r w:rsidRPr="000E2FFC">
        <w:rPr>
          <w:color w:val="C00000"/>
          <w:shd w:val="clear" w:color="auto" w:fill="FFFFFF"/>
        </w:rPr>
        <w:t xml:space="preserve"> desire to learn from others and to understand the most influential factors in her success.</w:t>
      </w:r>
    </w:p>
    <w:p w14:paraId="553281C3" w14:textId="77777777" w:rsidR="000E2FFC" w:rsidRPr="000E2FFC" w:rsidRDefault="000E2FFC" w:rsidP="000E2FFC">
      <w:pPr>
        <w:rPr>
          <w:color w:val="C00000"/>
          <w:shd w:val="clear" w:color="auto" w:fill="FFFFFF"/>
        </w:rPr>
      </w:pPr>
      <w:r w:rsidRPr="000E2FFC">
        <w:rPr>
          <w:color w:val="C00000"/>
          <w:shd w:val="clear" w:color="auto" w:fill="FFFFFF"/>
        </w:rPr>
        <w:t xml:space="preserve">I can imagine that connecting with other internal teams and external innovators would have required a large amount of effort, commitment and belief that this would be a worthwhile activity. In my experience, human beings can often rush to the "doing" phase of a project without giving </w:t>
      </w:r>
      <w:proofErr w:type="gramStart"/>
      <w:r w:rsidRPr="000E2FFC">
        <w:rPr>
          <w:color w:val="C00000"/>
          <w:shd w:val="clear" w:color="auto" w:fill="FFFFFF"/>
        </w:rPr>
        <w:t>sufficient</w:t>
      </w:r>
      <w:proofErr w:type="gramEnd"/>
      <w:r w:rsidRPr="000E2FFC">
        <w:rPr>
          <w:color w:val="C00000"/>
          <w:shd w:val="clear" w:color="auto" w:fill="FFFFFF"/>
        </w:rPr>
        <w:t xml:space="preserve"> time to sensemaking and reflection. I think Dr. </w:t>
      </w:r>
      <w:proofErr w:type="spellStart"/>
      <w:r w:rsidRPr="000E2FFC">
        <w:rPr>
          <w:color w:val="C00000"/>
          <w:shd w:val="clear" w:color="auto" w:fill="FFFFFF"/>
        </w:rPr>
        <w:t>Allikmets</w:t>
      </w:r>
      <w:proofErr w:type="spellEnd"/>
      <w:r w:rsidRPr="000E2FFC">
        <w:rPr>
          <w:color w:val="C00000"/>
          <w:shd w:val="clear" w:color="auto" w:fill="FFFFFF"/>
        </w:rPr>
        <w:t xml:space="preserve"> serves as an excellent example of why sensemaking is important in a changing business landscape.</w:t>
      </w:r>
    </w:p>
    <w:p w14:paraId="0DA8E6B1" w14:textId="77777777" w:rsidR="000E2FFC" w:rsidRPr="000E2FFC" w:rsidRDefault="000E2FFC" w:rsidP="000E2FFC">
      <w:pPr>
        <w:rPr>
          <w:color w:val="C00000"/>
          <w:shd w:val="clear" w:color="auto" w:fill="FFFFFF"/>
        </w:rPr>
      </w:pPr>
    </w:p>
    <w:p w14:paraId="1B89AB08" w14:textId="23A6C767" w:rsidR="000912E3" w:rsidRPr="000E2FFC" w:rsidRDefault="000E2FFC" w:rsidP="000E2FFC">
      <w:pPr>
        <w:rPr>
          <w:color w:val="C00000"/>
          <w:shd w:val="clear" w:color="auto" w:fill="FFFFFF"/>
        </w:rPr>
      </w:pPr>
      <w:r w:rsidRPr="000E2FFC">
        <w:rPr>
          <w:color w:val="C00000"/>
          <w:shd w:val="clear" w:color="auto" w:fill="FFFFFF"/>
        </w:rPr>
        <w:t xml:space="preserve">As a result of this learning, I plan to change the frequency and extent of my communication with other teams, both in my </w:t>
      </w:r>
      <w:proofErr w:type="spellStart"/>
      <w:r w:rsidRPr="000E2FFC">
        <w:rPr>
          <w:color w:val="C00000"/>
          <w:shd w:val="clear" w:color="auto" w:fill="FFFFFF"/>
        </w:rPr>
        <w:t>organisation</w:t>
      </w:r>
      <w:proofErr w:type="spellEnd"/>
      <w:r w:rsidRPr="000E2FFC">
        <w:rPr>
          <w:color w:val="C00000"/>
          <w:shd w:val="clear" w:color="auto" w:fill="FFFFFF"/>
        </w:rPr>
        <w:t xml:space="preserve"> and elsewhere. I will aim to set up informal coffee </w:t>
      </w:r>
      <w:r w:rsidRPr="000E2FFC">
        <w:rPr>
          <w:color w:val="C00000"/>
          <w:shd w:val="clear" w:color="auto" w:fill="FFFFFF"/>
        </w:rPr>
        <w:lastRenderedPageBreak/>
        <w:t xml:space="preserve">&amp; social meetups with internal teams, allowing us to have social conversations but also to build connections and share ideas about how we operate. I will also use my membership of </w:t>
      </w:r>
      <w:proofErr w:type="gramStart"/>
      <w:r w:rsidRPr="000E2FFC">
        <w:rPr>
          <w:color w:val="C00000"/>
          <w:shd w:val="clear" w:color="auto" w:fill="FFFFFF"/>
        </w:rPr>
        <w:t>a number of</w:t>
      </w:r>
      <w:proofErr w:type="gramEnd"/>
      <w:r w:rsidRPr="000E2FFC">
        <w:rPr>
          <w:color w:val="C00000"/>
          <w:shd w:val="clear" w:color="auto" w:fill="FFFFFF"/>
        </w:rPr>
        <w:t xml:space="preserve"> Slack teams to connect with my peers and converse via Slack and in person. My aim will be to identify the common aspects of high performance in my industry.</w:t>
      </w:r>
    </w:p>
    <w:p w14:paraId="511F1F18" w14:textId="173B48D9" w:rsidR="00036B6A" w:rsidRDefault="00036B6A" w:rsidP="001B7639">
      <w:pPr>
        <w:pStyle w:val="Heading4"/>
      </w:pPr>
      <w:r>
        <w:t>3. Rubric</w:t>
      </w:r>
    </w:p>
    <w:p w14:paraId="65E40944" w14:textId="709CF991" w:rsidR="00B34A83" w:rsidRDefault="00B34A83" w:rsidP="00B34A83">
      <w:pPr>
        <w:pStyle w:val="Normal1"/>
        <w:rPr>
          <w:lang w:val="en-US"/>
        </w:rPr>
      </w:pPr>
      <w:r>
        <w:rPr>
          <w:lang w:val="en-US"/>
        </w:rPr>
        <w:t>Your submissions will be reviewed according to the rubric below:</w:t>
      </w:r>
    </w:p>
    <w:tbl>
      <w:tblPr>
        <w:tblStyle w:val="TableGrid"/>
        <w:tblW w:w="10980" w:type="dxa"/>
        <w:jc w:val="center"/>
        <w:tblInd w:w="0" w:type="dxa"/>
        <w:tblLayout w:type="fixed"/>
        <w:tblLook w:val="0400" w:firstRow="0" w:lastRow="0" w:firstColumn="0" w:lastColumn="0" w:noHBand="0" w:noVBand="1"/>
      </w:tblPr>
      <w:tblGrid>
        <w:gridCol w:w="2695"/>
        <w:gridCol w:w="1350"/>
        <w:gridCol w:w="2250"/>
        <w:gridCol w:w="2250"/>
        <w:gridCol w:w="2435"/>
      </w:tblGrid>
      <w:tr w:rsidR="00B34A83" w14:paraId="692628DB" w14:textId="77777777" w:rsidTr="009C1233">
        <w:trPr>
          <w:trHeight w:val="620"/>
          <w:jc w:val="center"/>
        </w:trPr>
        <w:tc>
          <w:tcPr>
            <w:tcW w:w="2695" w:type="dxa"/>
            <w:tcBorders>
              <w:top w:val="single" w:sz="4" w:space="0" w:color="auto"/>
              <w:left w:val="single" w:sz="4" w:space="0" w:color="auto"/>
              <w:bottom w:val="single" w:sz="4" w:space="0" w:color="auto"/>
              <w:right w:val="single" w:sz="4" w:space="0" w:color="auto"/>
            </w:tcBorders>
          </w:tcPr>
          <w:p w14:paraId="78445F80" w14:textId="77777777" w:rsidR="00B34A83" w:rsidRDefault="00B34A83" w:rsidP="009C1233">
            <w:pPr>
              <w:pStyle w:val="Normal1"/>
              <w:spacing w:before="240"/>
              <w:jc w:val="center"/>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72109D9E" w14:textId="77777777" w:rsidR="00B34A83" w:rsidRDefault="00B34A83" w:rsidP="009C1233">
            <w:pPr>
              <w:pStyle w:val="Normal1"/>
              <w:spacing w:before="240"/>
              <w:jc w:val="center"/>
              <w:rPr>
                <w:b/>
                <w:lang w:val="en-US"/>
              </w:rPr>
            </w:pPr>
            <w:r>
              <w:rPr>
                <w:b/>
                <w:lang w:val="en-US"/>
              </w:rPr>
              <w:t>Criteria not met</w:t>
            </w:r>
          </w:p>
        </w:tc>
        <w:tc>
          <w:tcPr>
            <w:tcW w:w="2250" w:type="dxa"/>
            <w:tcBorders>
              <w:top w:val="single" w:sz="4" w:space="0" w:color="auto"/>
              <w:left w:val="single" w:sz="4" w:space="0" w:color="auto"/>
              <w:bottom w:val="single" w:sz="4" w:space="0" w:color="auto"/>
              <w:right w:val="single" w:sz="4" w:space="0" w:color="auto"/>
            </w:tcBorders>
            <w:hideMark/>
          </w:tcPr>
          <w:p w14:paraId="027BBACD" w14:textId="77777777" w:rsidR="00B34A83" w:rsidRDefault="00B34A83" w:rsidP="009C1233">
            <w:pPr>
              <w:pStyle w:val="Normal1"/>
              <w:spacing w:before="240"/>
              <w:jc w:val="center"/>
              <w:rPr>
                <w:lang w:val="en-US"/>
              </w:rPr>
            </w:pPr>
            <w:r>
              <w:rPr>
                <w:b/>
                <w:lang w:val="en-US"/>
              </w:rPr>
              <w:t>Criteria met</w:t>
            </w:r>
          </w:p>
        </w:tc>
        <w:tc>
          <w:tcPr>
            <w:tcW w:w="2250" w:type="dxa"/>
            <w:tcBorders>
              <w:top w:val="single" w:sz="4" w:space="0" w:color="auto"/>
              <w:left w:val="single" w:sz="4" w:space="0" w:color="auto"/>
              <w:bottom w:val="single" w:sz="4" w:space="0" w:color="auto"/>
              <w:right w:val="single" w:sz="4" w:space="0" w:color="auto"/>
            </w:tcBorders>
            <w:hideMark/>
          </w:tcPr>
          <w:p w14:paraId="5FB9FC73" w14:textId="77777777" w:rsidR="00B34A83" w:rsidRDefault="00B34A83" w:rsidP="009C1233">
            <w:pPr>
              <w:pStyle w:val="Normal1"/>
              <w:spacing w:before="240"/>
              <w:jc w:val="center"/>
              <w:rPr>
                <w:lang w:val="en-US"/>
              </w:rPr>
            </w:pPr>
            <w:r>
              <w:rPr>
                <w:b/>
                <w:lang w:val="en-US"/>
              </w:rPr>
              <w:t>Good</w:t>
            </w:r>
          </w:p>
        </w:tc>
        <w:tc>
          <w:tcPr>
            <w:tcW w:w="2435" w:type="dxa"/>
            <w:tcBorders>
              <w:top w:val="single" w:sz="4" w:space="0" w:color="auto"/>
              <w:left w:val="single" w:sz="4" w:space="0" w:color="auto"/>
              <w:bottom w:val="single" w:sz="4" w:space="0" w:color="auto"/>
              <w:right w:val="single" w:sz="4" w:space="0" w:color="auto"/>
            </w:tcBorders>
            <w:hideMark/>
          </w:tcPr>
          <w:p w14:paraId="7D16A789" w14:textId="77777777" w:rsidR="00B34A83" w:rsidRDefault="00B34A83" w:rsidP="009C1233">
            <w:pPr>
              <w:pStyle w:val="Normal1"/>
              <w:spacing w:before="240"/>
              <w:jc w:val="center"/>
              <w:rPr>
                <w:lang w:val="en-US"/>
              </w:rPr>
            </w:pPr>
            <w:r>
              <w:rPr>
                <w:b/>
                <w:lang w:val="en-US"/>
              </w:rPr>
              <w:t>Exceptional</w:t>
            </w:r>
          </w:p>
        </w:tc>
      </w:tr>
      <w:tr w:rsidR="00B34A83" w14:paraId="194AB0F4" w14:textId="77777777" w:rsidTr="009C1233">
        <w:trPr>
          <w:trHeight w:val="2840"/>
          <w:jc w:val="center"/>
        </w:trPr>
        <w:tc>
          <w:tcPr>
            <w:tcW w:w="2695" w:type="dxa"/>
            <w:tcBorders>
              <w:top w:val="single" w:sz="4" w:space="0" w:color="auto"/>
              <w:left w:val="single" w:sz="4" w:space="0" w:color="auto"/>
              <w:bottom w:val="single" w:sz="4" w:space="0" w:color="auto"/>
              <w:right w:val="single" w:sz="4" w:space="0" w:color="auto"/>
            </w:tcBorders>
            <w:hideMark/>
          </w:tcPr>
          <w:p w14:paraId="77FA3D96" w14:textId="2F4F6AEC" w:rsidR="00B34A83" w:rsidRDefault="004D3A91" w:rsidP="009C1233">
            <w:pPr>
              <w:pStyle w:val="Normal1"/>
              <w:spacing w:before="240"/>
              <w:jc w:val="left"/>
              <w:rPr>
                <w:b/>
                <w:lang w:val="en-US"/>
              </w:rPr>
            </w:pPr>
            <w:r>
              <w:rPr>
                <w:b/>
                <w:lang w:val="en-US"/>
              </w:rPr>
              <w:t>Analysis of selected leader’s approach to sensemaking</w:t>
            </w:r>
            <w:r w:rsidR="00B34A83">
              <w:rPr>
                <w:b/>
                <w:lang w:val="en-US"/>
              </w:rPr>
              <w:t xml:space="preserve"> </w:t>
            </w:r>
            <w:r w:rsidR="000C15D1">
              <w:rPr>
                <w:b/>
                <w:lang w:val="en-US"/>
              </w:rPr>
              <w:br/>
            </w:r>
            <w:r w:rsidR="00B34A83">
              <w:rPr>
                <w:b/>
                <w:lang w:val="en-US"/>
              </w:rPr>
              <w:t>(Question 1)</w:t>
            </w:r>
          </w:p>
          <w:p w14:paraId="56199023" w14:textId="42B05CF6" w:rsidR="00B34A83" w:rsidRDefault="007F34DB" w:rsidP="009C1233">
            <w:pPr>
              <w:pStyle w:val="Normal1"/>
              <w:spacing w:before="240"/>
              <w:jc w:val="left"/>
              <w:rPr>
                <w:i/>
                <w:lang w:val="en-US"/>
              </w:rPr>
            </w:pPr>
            <w:r>
              <w:rPr>
                <w:i/>
                <w:lang w:val="en-US"/>
              </w:rPr>
              <w:t>Participant</w:t>
            </w:r>
            <w:r w:rsidR="00B34A83">
              <w:rPr>
                <w:i/>
                <w:lang w:val="en-US"/>
              </w:rPr>
              <w:t xml:space="preserve"> identifies </w:t>
            </w:r>
            <w:r w:rsidR="00F758D8">
              <w:rPr>
                <w:i/>
                <w:lang w:val="en-US"/>
              </w:rPr>
              <w:t>one</w:t>
            </w:r>
            <w:r w:rsidR="00B34A83">
              <w:rPr>
                <w:i/>
                <w:lang w:val="en-US"/>
              </w:rPr>
              <w:t xml:space="preserve"> leader from the casebook, explains how the selected leader’</w:t>
            </w:r>
            <w:r w:rsidR="00593CF3">
              <w:rPr>
                <w:i/>
                <w:lang w:val="en-US"/>
              </w:rPr>
              <w:t>s</w:t>
            </w:r>
            <w:r w:rsidR="00B34A83">
              <w:rPr>
                <w:i/>
                <w:lang w:val="en-US"/>
              </w:rPr>
              <w:t xml:space="preserve"> behaviors align with the sub-dimensions of sensemaking, notes whether any sub-dimensions did not form part of the selected leader</w:t>
            </w:r>
            <w:r w:rsidR="00593CF3">
              <w:rPr>
                <w:i/>
                <w:lang w:val="en-US"/>
              </w:rPr>
              <w:t>’s</w:t>
            </w:r>
            <w:r w:rsidR="00B34A83">
              <w:rPr>
                <w:i/>
                <w:lang w:val="en-US"/>
              </w:rPr>
              <w:t xml:space="preserve"> approach</w:t>
            </w:r>
            <w:r w:rsidR="00593CF3">
              <w:rPr>
                <w:i/>
                <w:lang w:val="en-US"/>
              </w:rPr>
              <w:t>, and suggests how the leader’s approach could be strengthened further</w:t>
            </w:r>
            <w:r w:rsidR="00B34A83">
              <w:rPr>
                <w:i/>
                <w:lang w:val="en-US"/>
              </w:rPr>
              <w:t>.</w:t>
            </w:r>
          </w:p>
        </w:tc>
        <w:tc>
          <w:tcPr>
            <w:tcW w:w="1350" w:type="dxa"/>
            <w:tcBorders>
              <w:top w:val="single" w:sz="4" w:space="0" w:color="auto"/>
              <w:left w:val="single" w:sz="4" w:space="0" w:color="auto"/>
              <w:bottom w:val="single" w:sz="4" w:space="0" w:color="auto"/>
              <w:right w:val="single" w:sz="4" w:space="0" w:color="auto"/>
            </w:tcBorders>
            <w:hideMark/>
          </w:tcPr>
          <w:p w14:paraId="6EB79939" w14:textId="01BC6795" w:rsidR="00CC0146" w:rsidRDefault="00B34A83" w:rsidP="009C1233">
            <w:pPr>
              <w:pStyle w:val="Normal1"/>
              <w:spacing w:before="240"/>
              <w:jc w:val="left"/>
              <w:rPr>
                <w:lang w:val="en-US"/>
              </w:rPr>
            </w:pPr>
            <w:r>
              <w:rPr>
                <w:lang w:val="en-US"/>
              </w:rPr>
              <w:t>No submission or attempt</w:t>
            </w:r>
            <w:r w:rsidR="00CC0146">
              <w:rPr>
                <w:lang w:val="en-US"/>
              </w:rPr>
              <w:t>.</w:t>
            </w:r>
            <w:r>
              <w:rPr>
                <w:lang w:val="en-US"/>
              </w:rPr>
              <w:t xml:space="preserve"> </w:t>
            </w:r>
          </w:p>
          <w:p w14:paraId="1C17D1F6" w14:textId="6885DB33" w:rsidR="00CC0146" w:rsidRDefault="00CC0146" w:rsidP="009C1233">
            <w:pPr>
              <w:pStyle w:val="Normal1"/>
              <w:spacing w:before="240"/>
              <w:jc w:val="left"/>
              <w:rPr>
                <w:lang w:val="en-US"/>
              </w:rPr>
            </w:pPr>
            <w:r>
              <w:rPr>
                <w:lang w:val="en-US"/>
              </w:rPr>
              <w:t>OR</w:t>
            </w:r>
            <w:r w:rsidR="00B34A83">
              <w:rPr>
                <w:lang w:val="en-US"/>
              </w:rPr>
              <w:t xml:space="preserve"> </w:t>
            </w:r>
          </w:p>
          <w:p w14:paraId="2DBB773E" w14:textId="45DD5740" w:rsidR="00B34A83" w:rsidRDefault="00CC0146" w:rsidP="009C1233">
            <w:pPr>
              <w:pStyle w:val="Normal1"/>
              <w:spacing w:before="240"/>
              <w:jc w:val="left"/>
              <w:rPr>
                <w:lang w:val="en-US"/>
              </w:rPr>
            </w:pPr>
            <w:r>
              <w:rPr>
                <w:lang w:val="en-US"/>
              </w:rPr>
              <w:t>T</w:t>
            </w:r>
            <w:r w:rsidR="00B34A83">
              <w:rPr>
                <w:lang w:val="en-US"/>
              </w:rPr>
              <w:t>he response is not related to the question.</w:t>
            </w:r>
          </w:p>
        </w:tc>
        <w:tc>
          <w:tcPr>
            <w:tcW w:w="2250" w:type="dxa"/>
            <w:tcBorders>
              <w:top w:val="single" w:sz="4" w:space="0" w:color="auto"/>
              <w:left w:val="single" w:sz="4" w:space="0" w:color="auto"/>
              <w:bottom w:val="single" w:sz="4" w:space="0" w:color="auto"/>
              <w:right w:val="single" w:sz="4" w:space="0" w:color="auto"/>
            </w:tcBorders>
            <w:hideMark/>
          </w:tcPr>
          <w:p w14:paraId="0BDA47EA" w14:textId="1347C7B2" w:rsidR="00B34A83" w:rsidRDefault="00B34A83" w:rsidP="009C1233">
            <w:pPr>
              <w:pStyle w:val="Normal1"/>
              <w:spacing w:before="240"/>
              <w:jc w:val="left"/>
              <w:rPr>
                <w:lang w:val="en-US"/>
              </w:rPr>
            </w:pPr>
            <w:r>
              <w:rPr>
                <w:lang w:val="en-US"/>
              </w:rPr>
              <w:t xml:space="preserve">Participant </w:t>
            </w:r>
            <w:r w:rsidR="00540FEF">
              <w:rPr>
                <w:lang w:val="en-US"/>
              </w:rPr>
              <w:t xml:space="preserve">partially </w:t>
            </w:r>
            <w:r w:rsidR="00414A92">
              <w:rPr>
                <w:lang w:val="en-US"/>
              </w:rPr>
              <w:t>analyzes</w:t>
            </w:r>
            <w:r w:rsidR="004D3A91">
              <w:rPr>
                <w:lang w:val="en-US"/>
              </w:rPr>
              <w:t xml:space="preserve"> their selected leader’s approach to sensemaking</w:t>
            </w:r>
            <w:r w:rsidR="00414A92">
              <w:rPr>
                <w:lang w:val="en-US"/>
              </w:rPr>
              <w:t>.</w:t>
            </w:r>
            <w:r w:rsidR="00414A92">
              <w:t xml:space="preserve"> 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hideMark/>
          </w:tcPr>
          <w:p w14:paraId="50058CEF" w14:textId="3D4C754A" w:rsidR="00B34A83" w:rsidRDefault="00B34A83" w:rsidP="009C1233">
            <w:pPr>
              <w:pStyle w:val="Normal1"/>
              <w:spacing w:before="240"/>
              <w:jc w:val="left"/>
              <w:rPr>
                <w:lang w:val="en-US"/>
              </w:rPr>
            </w:pPr>
            <w:r>
              <w:rPr>
                <w:lang w:val="en-US"/>
              </w:rPr>
              <w:t xml:space="preserve">Participant </w:t>
            </w:r>
            <w:r w:rsidR="00540FEF">
              <w:rPr>
                <w:lang w:val="en-US"/>
              </w:rPr>
              <w:t xml:space="preserve">adequately </w:t>
            </w:r>
            <w:r w:rsidR="004D3A91">
              <w:rPr>
                <w:lang w:val="en-US"/>
              </w:rPr>
              <w:t>analyzes their selected leader’s approach to sensemaking</w:t>
            </w:r>
            <w:r w:rsidR="00480588">
              <w:rPr>
                <w:lang w:val="en-US"/>
              </w:rPr>
              <w:t xml:space="preserve">. All </w:t>
            </w:r>
            <w:r w:rsidR="00414A92">
              <w:rPr>
                <w:lang w:val="en-US"/>
              </w:rPr>
              <w:t>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7FFC9E1D" w14:textId="42088CF2" w:rsidR="00B34A83" w:rsidRDefault="00B34A83" w:rsidP="009C1233">
            <w:pPr>
              <w:pStyle w:val="Normal1"/>
              <w:spacing w:before="240"/>
              <w:jc w:val="left"/>
              <w:rPr>
                <w:lang w:val="en-US"/>
              </w:rPr>
            </w:pPr>
            <w:bookmarkStart w:id="0" w:name="_GoBack"/>
            <w:r>
              <w:rPr>
                <w:lang w:val="en-US"/>
              </w:rPr>
              <w:t xml:space="preserve">Participant </w:t>
            </w:r>
            <w:r w:rsidR="00414A92">
              <w:rPr>
                <w:lang w:val="en-US"/>
              </w:rPr>
              <w:t>perceptively</w:t>
            </w:r>
            <w:r w:rsidR="004D3A91">
              <w:rPr>
                <w:lang w:val="en-US"/>
              </w:rPr>
              <w:t xml:space="preserve"> analyzes their selected leader’s approach to sensemaking. </w:t>
            </w:r>
            <w:bookmarkEnd w:id="0"/>
            <w:r w:rsidR="00414A92">
              <w:rPr>
                <w:lang w:val="en-US"/>
              </w:rPr>
              <w:t>All relevant aspects are insightfully addressed.</w:t>
            </w:r>
          </w:p>
        </w:tc>
      </w:tr>
      <w:tr w:rsidR="00B34A83" w14:paraId="61FBB369" w14:textId="77777777" w:rsidTr="009C1233">
        <w:trPr>
          <w:trHeight w:val="3220"/>
          <w:jc w:val="center"/>
        </w:trPr>
        <w:tc>
          <w:tcPr>
            <w:tcW w:w="2695" w:type="dxa"/>
            <w:tcBorders>
              <w:top w:val="single" w:sz="4" w:space="0" w:color="auto"/>
              <w:left w:val="single" w:sz="4" w:space="0" w:color="auto"/>
              <w:bottom w:val="single" w:sz="4" w:space="0" w:color="auto"/>
              <w:right w:val="single" w:sz="4" w:space="0" w:color="auto"/>
            </w:tcBorders>
            <w:hideMark/>
          </w:tcPr>
          <w:p w14:paraId="61734233" w14:textId="14C5995B" w:rsidR="00B34A83" w:rsidRDefault="00B34A83" w:rsidP="009C1233">
            <w:pPr>
              <w:pStyle w:val="Normal1"/>
              <w:spacing w:before="240"/>
              <w:jc w:val="left"/>
              <w:rPr>
                <w:b/>
                <w:lang w:val="en-US"/>
              </w:rPr>
            </w:pPr>
            <w:r>
              <w:rPr>
                <w:b/>
                <w:lang w:val="en-US"/>
              </w:rPr>
              <w:t xml:space="preserve">Benefits gained by the selected leader through engaging in sensemaking </w:t>
            </w:r>
            <w:r w:rsidR="000C15D1">
              <w:rPr>
                <w:b/>
                <w:lang w:val="en-US"/>
              </w:rPr>
              <w:br/>
            </w:r>
            <w:r>
              <w:rPr>
                <w:b/>
                <w:lang w:val="en-US"/>
              </w:rPr>
              <w:t>(Question 2)</w:t>
            </w:r>
          </w:p>
          <w:p w14:paraId="1DBF9C42" w14:textId="5CAA0D3B" w:rsidR="00B34A83" w:rsidRPr="00960190" w:rsidRDefault="007F34DB" w:rsidP="001B2A88">
            <w:pPr>
              <w:jc w:val="left"/>
              <w:rPr>
                <w:i/>
              </w:rPr>
            </w:pPr>
            <w:r>
              <w:rPr>
                <w:i/>
              </w:rPr>
              <w:t>Participant</w:t>
            </w:r>
            <w:r w:rsidR="00B34A83" w:rsidRPr="00960190">
              <w:rPr>
                <w:i/>
              </w:rPr>
              <w:t xml:space="preserve"> provides insight into </w:t>
            </w:r>
            <w:r w:rsidR="00B34A83" w:rsidRPr="00960190">
              <w:rPr>
                <w:i/>
                <w:shd w:val="clear" w:color="auto" w:fill="FFFFFF"/>
              </w:rPr>
              <w:t>how the</w:t>
            </w:r>
            <w:r>
              <w:rPr>
                <w:i/>
                <w:shd w:val="clear" w:color="auto" w:fill="FFFFFF"/>
              </w:rPr>
              <w:t>ir</w:t>
            </w:r>
            <w:r w:rsidR="00B34A83" w:rsidRPr="00960190">
              <w:rPr>
                <w:i/>
                <w:shd w:val="clear" w:color="auto" w:fill="FFFFFF"/>
              </w:rPr>
              <w:t xml:space="preserve"> selected leader benefited by engaging in sensemaking, specifically focusing on how it made them </w:t>
            </w:r>
            <w:r w:rsidR="007E19E3">
              <w:rPr>
                <w:i/>
                <w:shd w:val="clear" w:color="auto" w:fill="FFFFFF"/>
              </w:rPr>
              <w:t xml:space="preserve">a </w:t>
            </w:r>
            <w:r w:rsidR="00B34A83" w:rsidRPr="00960190">
              <w:rPr>
                <w:i/>
                <w:shd w:val="clear" w:color="auto" w:fill="FFFFFF"/>
              </w:rPr>
              <w:t xml:space="preserve">more effective leader </w:t>
            </w:r>
            <w:r w:rsidR="007E19E3">
              <w:rPr>
                <w:i/>
                <w:shd w:val="clear" w:color="auto" w:fill="FFFFFF"/>
              </w:rPr>
              <w:t>who is</w:t>
            </w:r>
            <w:r w:rsidR="00B34A83" w:rsidRPr="00960190">
              <w:rPr>
                <w:i/>
                <w:shd w:val="clear" w:color="auto" w:fill="FFFFFF"/>
              </w:rPr>
              <w:t xml:space="preserve"> better</w:t>
            </w:r>
            <w:r w:rsidR="006354A0">
              <w:rPr>
                <w:i/>
                <w:shd w:val="clear" w:color="auto" w:fill="FFFFFF"/>
              </w:rPr>
              <w:t xml:space="preserve"> </w:t>
            </w:r>
            <w:r w:rsidR="007E19E3">
              <w:rPr>
                <w:i/>
                <w:shd w:val="clear" w:color="auto" w:fill="FFFFFF"/>
              </w:rPr>
              <w:t>equipped</w:t>
            </w:r>
            <w:r w:rsidR="006354A0">
              <w:rPr>
                <w:i/>
                <w:shd w:val="clear" w:color="auto" w:fill="FFFFFF"/>
              </w:rPr>
              <w:t xml:space="preserve"> to</w:t>
            </w:r>
            <w:r w:rsidR="00B34A83" w:rsidRPr="00960190">
              <w:rPr>
                <w:i/>
                <w:shd w:val="clear" w:color="auto" w:fill="FFFFFF"/>
              </w:rPr>
              <w:t xml:space="preserve"> </w:t>
            </w:r>
            <w:r w:rsidR="00B34A83">
              <w:rPr>
                <w:i/>
                <w:shd w:val="clear" w:color="auto" w:fill="FFFFFF"/>
              </w:rPr>
              <w:t>manage change</w:t>
            </w:r>
            <w:r w:rsidR="00B34A83" w:rsidRPr="00960190">
              <w:rPr>
                <w:i/>
                <w:shd w:val="clear" w:color="auto" w:fill="FFFFFF"/>
              </w:rPr>
              <w:t>.</w:t>
            </w:r>
          </w:p>
          <w:p w14:paraId="5ADA61DF" w14:textId="77777777" w:rsidR="00B34A83" w:rsidRDefault="00B34A83" w:rsidP="009C1233">
            <w:pPr>
              <w:pStyle w:val="Normal1"/>
              <w:spacing w:before="240"/>
              <w:jc w:val="left"/>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72941443" w14:textId="77777777" w:rsidR="007B7DF5" w:rsidRDefault="007B7DF5" w:rsidP="007B7DF5">
            <w:pPr>
              <w:pStyle w:val="Normal1"/>
              <w:spacing w:before="240"/>
              <w:jc w:val="left"/>
              <w:rPr>
                <w:lang w:val="en-US"/>
              </w:rPr>
            </w:pPr>
            <w:r>
              <w:rPr>
                <w:lang w:val="en-US"/>
              </w:rPr>
              <w:t xml:space="preserve">No submission or attempt. </w:t>
            </w:r>
          </w:p>
          <w:p w14:paraId="35DA44CD" w14:textId="77777777" w:rsidR="007B7DF5" w:rsidRDefault="007B7DF5" w:rsidP="007B7DF5">
            <w:pPr>
              <w:pStyle w:val="Normal1"/>
              <w:spacing w:before="240"/>
              <w:jc w:val="left"/>
              <w:rPr>
                <w:lang w:val="en-US"/>
              </w:rPr>
            </w:pPr>
            <w:r>
              <w:rPr>
                <w:lang w:val="en-US"/>
              </w:rPr>
              <w:t xml:space="preserve">OR </w:t>
            </w:r>
          </w:p>
          <w:p w14:paraId="06E9964F" w14:textId="42098979" w:rsidR="00B34A83" w:rsidRDefault="007B7DF5" w:rsidP="007B7DF5">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4A381690" w14:textId="43A0EBD4" w:rsidR="00B34A83" w:rsidRPr="00182EA1" w:rsidRDefault="00B34A83" w:rsidP="009C1233">
            <w:pPr>
              <w:pStyle w:val="Normal1"/>
              <w:spacing w:before="240"/>
              <w:jc w:val="left"/>
              <w:rPr>
                <w:lang w:val="en-US"/>
              </w:rPr>
            </w:pPr>
            <w:r>
              <w:rPr>
                <w:lang w:val="en-US"/>
              </w:rPr>
              <w:t xml:space="preserve">Participant </w:t>
            </w:r>
            <w:r w:rsidR="00414A92">
              <w:rPr>
                <w:lang w:val="en-US"/>
              </w:rPr>
              <w:t>provides some</w:t>
            </w:r>
            <w:r>
              <w:rPr>
                <w:lang w:val="en-US"/>
              </w:rPr>
              <w:t xml:space="preserve"> insight into how the</w:t>
            </w:r>
            <w:r w:rsidR="007E19E3">
              <w:rPr>
                <w:lang w:val="en-US"/>
              </w:rPr>
              <w:t xml:space="preserve"> selected</w:t>
            </w:r>
            <w:r>
              <w:rPr>
                <w:lang w:val="en-US"/>
              </w:rPr>
              <w:t xml:space="preserve"> leader benefited by engaging in sensemaking</w:t>
            </w:r>
            <w:r w:rsidR="00414A92">
              <w:rPr>
                <w:lang w:val="en-US"/>
              </w:rPr>
              <w:t>.</w:t>
            </w:r>
            <w:r w:rsidR="00414A92">
              <w:t xml:space="preserve"> 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hideMark/>
          </w:tcPr>
          <w:p w14:paraId="64C65F30" w14:textId="0F83FAA3" w:rsidR="00B34A83" w:rsidRDefault="00B34A83" w:rsidP="009C1233">
            <w:pPr>
              <w:pStyle w:val="Normal1"/>
              <w:spacing w:before="240"/>
              <w:jc w:val="left"/>
              <w:rPr>
                <w:lang w:val="en-US"/>
              </w:rPr>
            </w:pPr>
            <w:r>
              <w:rPr>
                <w:lang w:val="en-US"/>
              </w:rPr>
              <w:t>Participant provides adequate insight into how their selected leader benefited by engaging in sensemaking</w:t>
            </w:r>
            <w:r w:rsidR="00414A92">
              <w:rPr>
                <w:lang w:val="en-US"/>
              </w:rPr>
              <w:t>. All 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293E9C37" w14:textId="5532F1CA" w:rsidR="00B34A83" w:rsidRDefault="00B34A83" w:rsidP="009C1233">
            <w:pPr>
              <w:pStyle w:val="Normal1"/>
              <w:spacing w:before="240"/>
              <w:jc w:val="left"/>
              <w:rPr>
                <w:lang w:val="en-US"/>
              </w:rPr>
            </w:pPr>
            <w:r>
              <w:rPr>
                <w:lang w:val="en-US"/>
              </w:rPr>
              <w:t>Participant provides detailed insight into how their selected leader benefited by engaging in sensemaking</w:t>
            </w:r>
            <w:r w:rsidR="00414A92">
              <w:rPr>
                <w:lang w:val="en-US"/>
              </w:rPr>
              <w:t>. All relevant aspects are insightfully addressed.</w:t>
            </w:r>
          </w:p>
        </w:tc>
      </w:tr>
      <w:tr w:rsidR="00B34A83" w14:paraId="51B166D2" w14:textId="77777777" w:rsidTr="009C1233">
        <w:trPr>
          <w:trHeight w:val="3220"/>
          <w:jc w:val="center"/>
        </w:trPr>
        <w:tc>
          <w:tcPr>
            <w:tcW w:w="2695" w:type="dxa"/>
            <w:tcBorders>
              <w:top w:val="single" w:sz="4" w:space="0" w:color="auto"/>
              <w:left w:val="single" w:sz="4" w:space="0" w:color="auto"/>
              <w:bottom w:val="single" w:sz="4" w:space="0" w:color="auto"/>
              <w:right w:val="single" w:sz="4" w:space="0" w:color="auto"/>
            </w:tcBorders>
          </w:tcPr>
          <w:p w14:paraId="101E9D49" w14:textId="3A0E1752" w:rsidR="00B34A83" w:rsidRDefault="00B34A83" w:rsidP="009C1233">
            <w:pPr>
              <w:pStyle w:val="Normal1"/>
              <w:spacing w:before="240"/>
              <w:jc w:val="left"/>
              <w:rPr>
                <w:b/>
                <w:lang w:val="en-US"/>
              </w:rPr>
            </w:pPr>
            <w:r>
              <w:rPr>
                <w:b/>
                <w:lang w:val="en-US"/>
              </w:rPr>
              <w:lastRenderedPageBreak/>
              <w:t>Applying the selected leader</w:t>
            </w:r>
            <w:r w:rsidR="006015A2">
              <w:rPr>
                <w:b/>
                <w:lang w:val="en-US"/>
              </w:rPr>
              <w:t>’</w:t>
            </w:r>
            <w:r>
              <w:rPr>
                <w:b/>
                <w:lang w:val="en-US"/>
              </w:rPr>
              <w:t>s approaches in your own context (Question 3)</w:t>
            </w:r>
          </w:p>
          <w:p w14:paraId="0184C0B5" w14:textId="30BE1EE9" w:rsidR="00B34A83" w:rsidRDefault="007F34DB" w:rsidP="009C1233">
            <w:pPr>
              <w:pStyle w:val="Normal1"/>
              <w:spacing w:before="240"/>
              <w:jc w:val="left"/>
              <w:rPr>
                <w:b/>
                <w:lang w:val="en-US"/>
              </w:rPr>
            </w:pPr>
            <w:r>
              <w:rPr>
                <w:i/>
              </w:rPr>
              <w:t>Participant</w:t>
            </w:r>
            <w:r w:rsidR="00B34A83" w:rsidRPr="00960190">
              <w:rPr>
                <w:i/>
              </w:rPr>
              <w:t xml:space="preserve"> </w:t>
            </w:r>
            <w:r w:rsidR="00B34A83">
              <w:rPr>
                <w:i/>
              </w:rPr>
              <w:t>highlights which aspects of the</w:t>
            </w:r>
            <w:r>
              <w:rPr>
                <w:i/>
              </w:rPr>
              <w:t>ir</w:t>
            </w:r>
            <w:r w:rsidR="00B34A83">
              <w:rPr>
                <w:i/>
              </w:rPr>
              <w:t xml:space="preserve"> selected leader</w:t>
            </w:r>
            <w:r w:rsidR="00AD27A6">
              <w:rPr>
                <w:i/>
              </w:rPr>
              <w:t>’s</w:t>
            </w:r>
            <w:r w:rsidR="00B34A83">
              <w:rPr>
                <w:i/>
              </w:rPr>
              <w:t xml:space="preserve"> approach were most </w:t>
            </w:r>
            <w:proofErr w:type="gramStart"/>
            <w:r w:rsidR="00B34A83">
              <w:rPr>
                <w:i/>
              </w:rPr>
              <w:t>valuable, and</w:t>
            </w:r>
            <w:proofErr w:type="gramEnd"/>
            <w:r w:rsidR="00B34A83">
              <w:rPr>
                <w:i/>
              </w:rPr>
              <w:t xml:space="preserve"> explains how these aspects can be applied in the participant’s own context. </w:t>
            </w:r>
          </w:p>
        </w:tc>
        <w:tc>
          <w:tcPr>
            <w:tcW w:w="1350" w:type="dxa"/>
            <w:tcBorders>
              <w:top w:val="single" w:sz="4" w:space="0" w:color="auto"/>
              <w:left w:val="single" w:sz="4" w:space="0" w:color="auto"/>
              <w:bottom w:val="single" w:sz="4" w:space="0" w:color="auto"/>
              <w:right w:val="single" w:sz="4" w:space="0" w:color="auto"/>
            </w:tcBorders>
          </w:tcPr>
          <w:p w14:paraId="31A74D6A" w14:textId="77777777" w:rsidR="007B7DF5" w:rsidRDefault="007B7DF5" w:rsidP="007B7DF5">
            <w:pPr>
              <w:pStyle w:val="Normal1"/>
              <w:spacing w:before="240"/>
              <w:jc w:val="left"/>
              <w:rPr>
                <w:lang w:val="en-US"/>
              </w:rPr>
            </w:pPr>
            <w:r>
              <w:rPr>
                <w:lang w:val="en-US"/>
              </w:rPr>
              <w:t xml:space="preserve">No submission or attempt. </w:t>
            </w:r>
          </w:p>
          <w:p w14:paraId="7A519D5E" w14:textId="77777777" w:rsidR="007B7DF5" w:rsidRDefault="007B7DF5" w:rsidP="007B7DF5">
            <w:pPr>
              <w:pStyle w:val="Normal1"/>
              <w:spacing w:before="240"/>
              <w:jc w:val="left"/>
              <w:rPr>
                <w:lang w:val="en-US"/>
              </w:rPr>
            </w:pPr>
            <w:r>
              <w:rPr>
                <w:lang w:val="en-US"/>
              </w:rPr>
              <w:t xml:space="preserve">OR </w:t>
            </w:r>
          </w:p>
          <w:p w14:paraId="5CE1824B" w14:textId="616650E7" w:rsidR="00B34A83" w:rsidRDefault="007B7DF5" w:rsidP="007B7DF5">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52506D55" w14:textId="6BB813BC" w:rsidR="00B34A83" w:rsidRPr="00182EA1" w:rsidRDefault="00B34A83" w:rsidP="009C1233">
            <w:pPr>
              <w:pStyle w:val="Normal1"/>
              <w:spacing w:before="240"/>
              <w:jc w:val="left"/>
              <w:rPr>
                <w:lang w:val="en-US"/>
              </w:rPr>
            </w:pPr>
            <w:r>
              <w:rPr>
                <w:lang w:val="en-US"/>
              </w:rPr>
              <w:t xml:space="preserve">Participant </w:t>
            </w:r>
            <w:r w:rsidR="00103CBE">
              <w:rPr>
                <w:lang w:val="en-US"/>
              </w:rPr>
              <w:t xml:space="preserve">partially </w:t>
            </w:r>
            <w:r w:rsidRPr="002A55B4">
              <w:t>highlight</w:t>
            </w:r>
            <w:r w:rsidR="00414A92">
              <w:t xml:space="preserve">s </w:t>
            </w:r>
            <w:r w:rsidRPr="002A55B4">
              <w:t>which aspe</w:t>
            </w:r>
            <w:r w:rsidRPr="002A55B4">
              <w:rPr>
                <w:iCs/>
              </w:rPr>
              <w:t>cts of the leader</w:t>
            </w:r>
            <w:r w:rsidR="00AD27A6">
              <w:rPr>
                <w:iCs/>
              </w:rPr>
              <w:t>’s</w:t>
            </w:r>
            <w:r w:rsidRPr="002A55B4">
              <w:rPr>
                <w:iCs/>
              </w:rPr>
              <w:t xml:space="preserve"> approach </w:t>
            </w:r>
            <w:r>
              <w:rPr>
                <w:iCs/>
              </w:rPr>
              <w:t>they found</w:t>
            </w:r>
            <w:r w:rsidRPr="002A55B4">
              <w:rPr>
                <w:iCs/>
              </w:rPr>
              <w:t xml:space="preserve"> most valuable</w:t>
            </w:r>
            <w:r w:rsidR="00414A92">
              <w:rPr>
                <w:iCs/>
              </w:rPr>
              <w:t xml:space="preserve">. </w:t>
            </w:r>
            <w:r w:rsidR="00414A92">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727F455F" w14:textId="0FD9FA7A" w:rsidR="00B34A83" w:rsidRDefault="00B34A83" w:rsidP="009C1233">
            <w:pPr>
              <w:pStyle w:val="Normal1"/>
              <w:spacing w:before="240"/>
              <w:jc w:val="left"/>
              <w:rPr>
                <w:lang w:val="en-US"/>
              </w:rPr>
            </w:pPr>
            <w:r>
              <w:rPr>
                <w:lang w:val="en-US"/>
              </w:rPr>
              <w:t xml:space="preserve">Participant adequately </w:t>
            </w:r>
            <w:r w:rsidRPr="002A55B4">
              <w:t>highlight</w:t>
            </w:r>
            <w:r>
              <w:t>s</w:t>
            </w:r>
            <w:r w:rsidRPr="002A55B4">
              <w:t xml:space="preserve"> which aspe</w:t>
            </w:r>
            <w:r w:rsidRPr="002A55B4">
              <w:rPr>
                <w:iCs/>
              </w:rPr>
              <w:t>cts of the</w:t>
            </w:r>
            <w:r>
              <w:rPr>
                <w:iCs/>
              </w:rPr>
              <w:t>ir</w:t>
            </w:r>
            <w:r w:rsidRPr="002A55B4">
              <w:rPr>
                <w:iCs/>
              </w:rPr>
              <w:t xml:space="preserve"> selected leader</w:t>
            </w:r>
            <w:r w:rsidR="00AD27A6">
              <w:rPr>
                <w:iCs/>
              </w:rPr>
              <w:t>’s</w:t>
            </w:r>
            <w:r w:rsidRPr="002A55B4">
              <w:rPr>
                <w:iCs/>
              </w:rPr>
              <w:t xml:space="preserve"> approach </w:t>
            </w:r>
            <w:r>
              <w:rPr>
                <w:iCs/>
              </w:rPr>
              <w:t>they found</w:t>
            </w:r>
            <w:r w:rsidRPr="002A55B4">
              <w:rPr>
                <w:iCs/>
              </w:rPr>
              <w:t xml:space="preserve"> most valuable</w:t>
            </w:r>
            <w:r w:rsidR="00414A92">
              <w:rPr>
                <w:iCs/>
              </w:rPr>
              <w:t xml:space="preserve">. </w:t>
            </w:r>
            <w:r w:rsidR="00414A92">
              <w:rPr>
                <w:lang w:val="en-US"/>
              </w:rPr>
              <w:t>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17953225" w14:textId="386AD271" w:rsidR="00B34A83" w:rsidRDefault="00B34A83" w:rsidP="009C1233">
            <w:pPr>
              <w:pStyle w:val="Normal1"/>
              <w:spacing w:before="240"/>
              <w:jc w:val="left"/>
              <w:rPr>
                <w:lang w:val="en-US"/>
              </w:rPr>
            </w:pPr>
            <w:r>
              <w:rPr>
                <w:lang w:val="en-US"/>
              </w:rPr>
              <w:t xml:space="preserve">Participant </w:t>
            </w:r>
            <w:r w:rsidR="00F758D8">
              <w:rPr>
                <w:lang w:val="en-US"/>
              </w:rPr>
              <w:t xml:space="preserve">perceptively </w:t>
            </w:r>
            <w:r w:rsidRPr="002A55B4">
              <w:t>highlight</w:t>
            </w:r>
            <w:r>
              <w:t>s</w:t>
            </w:r>
            <w:r w:rsidRPr="002A55B4">
              <w:t xml:space="preserve"> which aspe</w:t>
            </w:r>
            <w:r w:rsidRPr="002A55B4">
              <w:rPr>
                <w:iCs/>
              </w:rPr>
              <w:t>cts of the</w:t>
            </w:r>
            <w:r>
              <w:rPr>
                <w:iCs/>
              </w:rPr>
              <w:t>ir</w:t>
            </w:r>
            <w:r w:rsidRPr="002A55B4">
              <w:rPr>
                <w:iCs/>
              </w:rPr>
              <w:t xml:space="preserve"> selected leader</w:t>
            </w:r>
            <w:r w:rsidR="00AD27A6">
              <w:rPr>
                <w:iCs/>
              </w:rPr>
              <w:t>s</w:t>
            </w:r>
            <w:r w:rsidRPr="002A55B4">
              <w:rPr>
                <w:iCs/>
              </w:rPr>
              <w:t xml:space="preserve">’ approach </w:t>
            </w:r>
            <w:r>
              <w:rPr>
                <w:iCs/>
              </w:rPr>
              <w:t>they found</w:t>
            </w:r>
            <w:r w:rsidRPr="002A55B4">
              <w:rPr>
                <w:iCs/>
              </w:rPr>
              <w:t xml:space="preserve"> most valuable</w:t>
            </w:r>
            <w:r w:rsidR="00FC5B56">
              <w:rPr>
                <w:iCs/>
              </w:rPr>
              <w:t xml:space="preserve">. </w:t>
            </w:r>
            <w:r w:rsidR="00FC5B56">
              <w:rPr>
                <w:lang w:val="en-US"/>
              </w:rPr>
              <w:t>All relevant aspects are insightfully addressed.</w:t>
            </w:r>
          </w:p>
        </w:tc>
      </w:tr>
      <w:tr w:rsidR="00B34A83" w14:paraId="2FA763D6" w14:textId="77777777" w:rsidTr="009C1233">
        <w:trPr>
          <w:trHeight w:val="2060"/>
          <w:jc w:val="center"/>
        </w:trPr>
        <w:tc>
          <w:tcPr>
            <w:tcW w:w="2695" w:type="dxa"/>
            <w:tcBorders>
              <w:top w:val="single" w:sz="4" w:space="0" w:color="auto"/>
              <w:left w:val="single" w:sz="4" w:space="0" w:color="auto"/>
              <w:bottom w:val="single" w:sz="4" w:space="0" w:color="auto"/>
              <w:right w:val="single" w:sz="4" w:space="0" w:color="auto"/>
            </w:tcBorders>
            <w:hideMark/>
          </w:tcPr>
          <w:p w14:paraId="1DC254AB" w14:textId="77777777" w:rsidR="00B34A83" w:rsidRDefault="00B34A83" w:rsidP="009C1233">
            <w:pPr>
              <w:pStyle w:val="Normal1"/>
              <w:spacing w:before="240"/>
              <w:jc w:val="left"/>
              <w:rPr>
                <w:lang w:val="en-US"/>
              </w:rPr>
            </w:pPr>
            <w:r>
              <w:rPr>
                <w:b/>
                <w:lang w:val="en-US"/>
              </w:rPr>
              <w:t>Structure and logic of writing</w:t>
            </w:r>
          </w:p>
          <w:p w14:paraId="4336D772" w14:textId="77777777" w:rsidR="00B34A83" w:rsidRDefault="00B34A83" w:rsidP="009C1233">
            <w:pPr>
              <w:pStyle w:val="Normal1"/>
              <w:spacing w:before="240"/>
              <w:ind w:left="15"/>
              <w:jc w:val="left"/>
              <w:rPr>
                <w:lang w:val="en-US"/>
              </w:rPr>
            </w:pPr>
            <w:r>
              <w:rPr>
                <w:i/>
                <w:lang w:val="en-US"/>
              </w:rPr>
              <w:t>Submission is clearly and logically structured.</w:t>
            </w:r>
          </w:p>
        </w:tc>
        <w:tc>
          <w:tcPr>
            <w:tcW w:w="1350" w:type="dxa"/>
            <w:tcBorders>
              <w:top w:val="single" w:sz="4" w:space="0" w:color="auto"/>
              <w:left w:val="single" w:sz="4" w:space="0" w:color="auto"/>
              <w:bottom w:val="single" w:sz="4" w:space="0" w:color="auto"/>
              <w:right w:val="single" w:sz="4" w:space="0" w:color="auto"/>
            </w:tcBorders>
            <w:hideMark/>
          </w:tcPr>
          <w:p w14:paraId="29F41A84" w14:textId="77777777" w:rsidR="00B34A83" w:rsidRDefault="00B34A83" w:rsidP="009C1233">
            <w:pPr>
              <w:pStyle w:val="Normal1"/>
              <w:spacing w:before="240"/>
              <w:jc w:val="left"/>
              <w:rPr>
                <w:lang w:val="en-US"/>
              </w:rPr>
            </w:pPr>
            <w:r>
              <w:rPr>
                <w:lang w:val="en-US"/>
              </w:rPr>
              <w:t>No submission or attempt.</w:t>
            </w:r>
          </w:p>
        </w:tc>
        <w:tc>
          <w:tcPr>
            <w:tcW w:w="2250" w:type="dxa"/>
            <w:tcBorders>
              <w:top w:val="single" w:sz="4" w:space="0" w:color="auto"/>
              <w:left w:val="single" w:sz="4" w:space="0" w:color="auto"/>
              <w:bottom w:val="single" w:sz="4" w:space="0" w:color="auto"/>
              <w:right w:val="single" w:sz="4" w:space="0" w:color="auto"/>
            </w:tcBorders>
            <w:hideMark/>
          </w:tcPr>
          <w:p w14:paraId="14A9F539" w14:textId="77777777" w:rsidR="00B34A83" w:rsidRDefault="00B34A83" w:rsidP="009C1233">
            <w:pPr>
              <w:pStyle w:val="Normal1"/>
              <w:spacing w:before="240"/>
              <w:jc w:val="left"/>
              <w:rPr>
                <w:lang w:val="en-US"/>
              </w:rPr>
            </w:pPr>
            <w:r>
              <w:rPr>
                <w:lang w:val="en-US"/>
              </w:rPr>
              <w:t>Submission has some logical structure and is clear enough to comprehend.</w:t>
            </w:r>
          </w:p>
        </w:tc>
        <w:tc>
          <w:tcPr>
            <w:tcW w:w="2250" w:type="dxa"/>
            <w:tcBorders>
              <w:top w:val="single" w:sz="4" w:space="0" w:color="auto"/>
              <w:left w:val="single" w:sz="4" w:space="0" w:color="auto"/>
              <w:bottom w:val="single" w:sz="4" w:space="0" w:color="auto"/>
              <w:right w:val="single" w:sz="4" w:space="0" w:color="auto"/>
            </w:tcBorders>
            <w:hideMark/>
          </w:tcPr>
          <w:p w14:paraId="5731592F" w14:textId="77777777" w:rsidR="00B34A83" w:rsidRDefault="00B34A83" w:rsidP="009C1233">
            <w:pPr>
              <w:pStyle w:val="Normal1"/>
              <w:spacing w:before="240"/>
              <w:jc w:val="left"/>
              <w:rPr>
                <w:lang w:val="en-US"/>
              </w:rPr>
            </w:pPr>
            <w:r>
              <w:rPr>
                <w:lang w:val="en-US"/>
              </w:rPr>
              <w:t>Submission is well-structured in terms of logic and clarity.</w:t>
            </w:r>
          </w:p>
        </w:tc>
        <w:tc>
          <w:tcPr>
            <w:tcW w:w="2435" w:type="dxa"/>
            <w:tcBorders>
              <w:top w:val="single" w:sz="4" w:space="0" w:color="auto"/>
              <w:left w:val="single" w:sz="4" w:space="0" w:color="auto"/>
              <w:bottom w:val="single" w:sz="4" w:space="0" w:color="auto"/>
              <w:right w:val="single" w:sz="4" w:space="0" w:color="auto"/>
            </w:tcBorders>
            <w:hideMark/>
          </w:tcPr>
          <w:p w14:paraId="1B3732DF" w14:textId="77777777" w:rsidR="00B34A83" w:rsidRDefault="00B34A83" w:rsidP="009C1233">
            <w:pPr>
              <w:pStyle w:val="Normal1"/>
              <w:spacing w:before="240"/>
              <w:jc w:val="left"/>
              <w:rPr>
                <w:lang w:val="en-US"/>
              </w:rPr>
            </w:pPr>
            <w:r>
              <w:rPr>
                <w:lang w:val="en-US"/>
              </w:rPr>
              <w:t>Submission is exceptionally well- structured in terms of logic and clarity.</w:t>
            </w:r>
          </w:p>
        </w:tc>
      </w:tr>
    </w:tbl>
    <w:p w14:paraId="3577BF0E" w14:textId="16ED6646" w:rsidR="00C85980" w:rsidRPr="00C85980" w:rsidRDefault="00B34A83" w:rsidP="00B34A83">
      <w:r>
        <w:t xml:space="preserve"> </w:t>
      </w:r>
    </w:p>
    <w:sectPr w:rsidR="00C85980" w:rsidRPr="00C85980" w:rsidSect="000C6039">
      <w:headerReference w:type="even" r:id="rId9"/>
      <w:headerReference w:type="default" r:id="rId10"/>
      <w:footerReference w:type="default" r:id="rId11"/>
      <w:headerReference w:type="first" r:id="rId12"/>
      <w:footerReference w:type="first" r:id="rId13"/>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7A2C8" w14:textId="77777777" w:rsidR="00BB2069" w:rsidRDefault="00BB2069" w:rsidP="000C6039">
      <w:pPr>
        <w:spacing w:after="0"/>
      </w:pPr>
      <w:r>
        <w:separator/>
      </w:r>
    </w:p>
  </w:endnote>
  <w:endnote w:type="continuationSeparator" w:id="0">
    <w:p w14:paraId="4E1B1687" w14:textId="77777777" w:rsidR="00BB2069" w:rsidRDefault="00BB2069" w:rsidP="000C6039">
      <w:pPr>
        <w:spacing w:after="0"/>
      </w:pPr>
      <w:r>
        <w:continuationSeparator/>
      </w:r>
    </w:p>
  </w:endnote>
  <w:endnote w:type="continuationNotice" w:id="1">
    <w:p w14:paraId="1CA18EC8" w14:textId="77777777" w:rsidR="00BB2069" w:rsidRDefault="00BB20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480588" w:rsidRDefault="00480588"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61312"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6CFAEF23"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1781A2E8" w:rsidR="00480588" w:rsidRPr="000738B3" w:rsidRDefault="00480588" w:rsidP="00AD27A6">
    <w:pPr>
      <w:spacing w:after="0"/>
      <w:rPr>
        <w:rFonts w:eastAsia="Calibri" w:cs="Arial"/>
        <w:sz w:val="15"/>
        <w:szCs w:val="15"/>
      </w:rPr>
    </w:pPr>
    <w:r w:rsidRPr="000738B3">
      <w:rPr>
        <w:rFonts w:eastAsia="Calibri" w:cs="Arial"/>
        <w:noProof/>
      </w:rPr>
      <w:drawing>
        <wp:anchor distT="0" distB="0" distL="114300" distR="114300" simplePos="0" relativeHeight="251662336"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480588" w:rsidRPr="000738B3" w:rsidRDefault="00480588" w:rsidP="007B3375">
    <w:pPr>
      <w:spacing w:after="0"/>
      <w:rPr>
        <w:rFonts w:eastAsia="Calibri" w:cs="Arial"/>
        <w:b/>
        <w:sz w:val="15"/>
        <w:szCs w:val="15"/>
      </w:rPr>
    </w:pPr>
  </w:p>
  <w:p w14:paraId="174D131F" w14:textId="77777777" w:rsidR="00480588" w:rsidRPr="000738B3" w:rsidRDefault="00480588"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480588" w:rsidRPr="000738B3" w:rsidRDefault="00480588" w:rsidP="007B3375">
    <w:pPr>
      <w:spacing w:after="0"/>
      <w:rPr>
        <w:rFonts w:eastAsia="Times New Roman" w:cs="Arial"/>
        <w:sz w:val="15"/>
        <w:szCs w:val="15"/>
      </w:rPr>
    </w:pPr>
  </w:p>
  <w:p w14:paraId="4F879C80" w14:textId="5E552715" w:rsidR="00480588" w:rsidRPr="007B3375" w:rsidRDefault="00480588"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Pr>
        <w:rFonts w:eastAsia="MS Mincho" w:cs="Arial"/>
        <w:sz w:val="15"/>
        <w:szCs w:val="15"/>
      </w:rPr>
      <w:t>3</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Pr>
        <w:rFonts w:eastAsia="MS Mincho" w:cs="Arial"/>
        <w:sz w:val="15"/>
        <w:szCs w:val="15"/>
      </w:rPr>
      <w:t>3</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480588" w:rsidRDefault="00480588">
    <w:pPr>
      <w:pStyle w:val="Footer"/>
    </w:pPr>
    <w:r>
      <w:rPr>
        <w:noProof/>
      </w:rPr>
      <mc:AlternateContent>
        <mc:Choice Requires="wps">
          <w:drawing>
            <wp:anchor distT="0" distB="0" distL="114300" distR="114300" simplePos="0" relativeHeight="251668480"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7AD5DF" w14:textId="564E817A" w:rsidR="00480588" w:rsidRPr="008479AE" w:rsidRDefault="00480588" w:rsidP="00D6683F">
                          <w:pPr>
                            <w:pStyle w:val="PageNumber1"/>
                            <w:jc w:val="left"/>
                            <w:rPr>
                              <w:rFonts w:ascii="Arial" w:hAnsi="Arial" w:cs="Arial"/>
                              <w:b/>
                              <w:noProof/>
                              <w:color w:val="FFFFFF" w:themeColor="background1"/>
                            </w:rPr>
                          </w:pPr>
                          <w:r w:rsidRPr="008479AE">
                            <w:rPr>
                              <w:rFonts w:ascii="Arial" w:hAnsi="Arial" w:cs="Arial"/>
                              <w:b/>
                              <w:color w:val="FFFFFF" w:themeColor="background1"/>
                              <w:sz w:val="15"/>
                              <w:szCs w:val="15"/>
                            </w:rPr>
                            <w:t xml:space="preserve"> </w:t>
                          </w:r>
                        </w:p>
                        <w:p w14:paraId="5E6B7A9E" w14:textId="77777777" w:rsidR="00480588" w:rsidRDefault="00480588"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7" type="#_x0000_t202" style="position:absolute;left:0;text-align:left;margin-left:459.25pt;margin-top:-85.75pt;width:39.9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UpdwIAAGIFAAAOAAAAZHJzL2Uyb0RvYy54bWysVM1uEzEQviPxDpbvdJOStGXVTRVaFSFV&#10;bUULPU+8drLC9hjbyW54esbeTRoKlyIu9njmm/8Zn190RrON9KFBW/Hx0YgzaQXWjV1W/Ovj9bsz&#10;zkIEW4NGKyu+lYFfzN6+OW9dKY9xhbqWnpERG8rWVXwVoyuLIoiVNBCO0ElLQoXeQKSnXxa1h5as&#10;G10cj0YnRYu+dh6FDIG4V72Qz7J9paSId0oFGZmuOMUW8+nzuUhnMTuHcunBrRoxhAH/EIWBxpLT&#10;vakriMDWvvnDlGmEx4AqHgk0BSrVCJlzoGzGoxfZPKzAyZwLFSe4fZnC/zMrbjf3njU19Y4zC4Za&#10;9Ci7yD5ix8apOq0LJYEeHMFiR+yEHPiBmCnpTnmTbkqHkZzqvN3XNhkTxJyOTs5GU84EicbT9/Q4&#10;TWaKZ23nQ/wk0bBEVNxT73JJYXMTYg/dQZIzi9eN1sSHUtvfGGSz58g8AIN2SqQPOFNxq2Wv+0Uq&#10;KkCOOzHy6MlL7dkGaGhACGljTjnbJXRCKfL9GsUBn1T7qF6jvNfIntHGvbJpLPpcpRdh1993Iase&#10;T6U+yDuRsVt0Q+eHfi6w3lKbPfZrEpy4bqgXNxDiPXjaC+os7Xq8o0NpbCuOA8XZCv3Pv/ETvuIS&#10;vtHNWUubVvHwYw1ecqY/WxrlD+PJJK1mfkymp8f08IeSxaHErs0lUl9oXCm+TCZ81DtSeTRP9CnM&#10;k18SgRUUW8XJe09exn7/6VMRcj7PIFpGB/HGPjiRTKc6p1l77J7Au2EgI43yLe52EsoXc9ljk6bF&#10;+TqiavLQpkr3dR06QIucx374dNJPcfjOqOevcfYLAAD//wMAUEsDBBQABgAIAAAAIQDJPF6U4wAA&#10;AAsBAAAPAAAAZHJzL2Rvd25yZXYueG1sTI/BTsMwDIbvSLxDZCRuW1pgW1uaTgUJaeJQicFhx6Qx&#10;bUWTlCbduj095gQ3W/70+/vz7Wx6dsTRd84KiJcRMLS1051tBHy8vywSYD5Iq2XvLAo4o4dtcX2V&#10;y0y7k33D4z40jEKsz6SANoQh49zXLRrpl25AS7dPNxoZaB0brkd5onDT87soWnMjO0sfWjngc4v1&#10;134yAnblYfqexuohvRwuZaXUa/Wk1kLc3szlI7CAc/iD4Vef1KEgJ+Umqz3rBaRxsiJUwCLexDQR&#10;kqbJPTAlYBOtgBc5/9+h+AEAAP//AwBQSwECLQAUAAYACAAAACEAtoM4kv4AAADhAQAAEwAAAAAA&#10;AAAAAAAAAAAAAAAAW0NvbnRlbnRfVHlwZXNdLnhtbFBLAQItABQABgAIAAAAIQA4/SH/1gAAAJQB&#10;AAALAAAAAAAAAAAAAAAAAC8BAABfcmVscy8ucmVsc1BLAQItABQABgAIAAAAIQBXZ3UpdwIAAGIF&#10;AAAOAAAAAAAAAAAAAAAAAC4CAABkcnMvZTJvRG9jLnhtbFBLAQItABQABgAIAAAAIQDJPF6U4wAA&#10;AAsBAAAPAAAAAAAAAAAAAAAAANEEAABkcnMvZG93bnJldi54bWxQSwUGAAAAAAQABADzAAAA4QUA&#10;AAAA&#10;" filled="f" stroked="f">
              <v:textbox style="layout-flow:vertical-ideographic">
                <w:txbxContent>
                  <w:p w14:paraId="177AD5DF" w14:textId="564E817A" w:rsidR="00480588" w:rsidRPr="008479AE" w:rsidRDefault="00480588" w:rsidP="00D6683F">
                    <w:pPr>
                      <w:pStyle w:val="PageNumber1"/>
                      <w:jc w:val="left"/>
                      <w:rPr>
                        <w:rFonts w:ascii="Arial" w:hAnsi="Arial" w:cs="Arial"/>
                        <w:b/>
                        <w:noProof/>
                        <w:color w:val="FFFFFF" w:themeColor="background1"/>
                      </w:rPr>
                    </w:pPr>
                    <w:r w:rsidRPr="008479AE">
                      <w:rPr>
                        <w:rFonts w:ascii="Arial" w:hAnsi="Arial" w:cs="Arial"/>
                        <w:b/>
                        <w:color w:val="FFFFFF" w:themeColor="background1"/>
                        <w:sz w:val="15"/>
                        <w:szCs w:val="15"/>
                      </w:rPr>
                      <w:t xml:space="preserve"> </w:t>
                    </w:r>
                  </w:p>
                  <w:p w14:paraId="5E6B7A9E" w14:textId="77777777" w:rsidR="00480588" w:rsidRDefault="00480588"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991E" w14:textId="77777777" w:rsidR="00BB2069" w:rsidRDefault="00BB2069" w:rsidP="000C6039">
      <w:pPr>
        <w:spacing w:after="0"/>
      </w:pPr>
      <w:r>
        <w:separator/>
      </w:r>
    </w:p>
  </w:footnote>
  <w:footnote w:type="continuationSeparator" w:id="0">
    <w:p w14:paraId="23AE0A78" w14:textId="77777777" w:rsidR="00BB2069" w:rsidRDefault="00BB2069" w:rsidP="000C6039">
      <w:pPr>
        <w:spacing w:after="0"/>
      </w:pPr>
      <w:r>
        <w:continuationSeparator/>
      </w:r>
    </w:p>
  </w:footnote>
  <w:footnote w:type="continuationNotice" w:id="1">
    <w:p w14:paraId="7CF73186" w14:textId="77777777" w:rsidR="00BB2069" w:rsidRDefault="00BB206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480588" w:rsidRDefault="00BB2069">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2050" type="#_x0000_t75" alt="MIT Sloan_notes cover page_generic"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480588" w:rsidRPr="0093509B" w:rsidRDefault="00480588" w:rsidP="001D4B73">
    <w:pPr>
      <w:pStyle w:val="Header"/>
      <w:jc w:val="left"/>
      <w:rPr>
        <w:vertAlign w:val="subscript"/>
      </w:rPr>
    </w:pPr>
    <w:r>
      <w:rPr>
        <w:noProof/>
      </w:rPr>
      <mc:AlternateContent>
        <mc:Choice Requires="wps">
          <w:drawing>
            <wp:anchor distT="0" distB="0" distL="114300" distR="114300" simplePos="0" relativeHeight="251664384"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1B260"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480588" w:rsidRPr="004B5A50" w:rsidRDefault="00480588"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480588" w:rsidRPr="00972E8E" w:rsidRDefault="00480588"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6" type="#_x0000_t202" style="position:absolute;margin-left:107.65pt;margin-top:26.85pt;width:158.85pt;height:27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9pdgIAAFkFAAAOAAAAZHJzL2Uyb0RvYy54bWysVMFu2zAMvQ/YPwi6r06yrF2DOkXWosOA&#10;oi3WDj0rstQYk0VNUmJnX78n2UmzbpcOu9gU+UiRj6TOzrvGsI3yoSZb8vHRiDNlJVW1fSr5t4er&#10;dx85C1HYShiyquRbFfj5/O2bs9bN1IRWZCrlGYLYMGtdyVcxullRBLlSjQhH5JSFUZNvRMTRPxWV&#10;Fy2iN6aYjEbHRUu+cp6kCgHay97I5zm+1krGW62DisyUHLnF/PX5u0zfYn4mZk9euFUthzTEP2TR&#10;iNri0n2oSxEFW/v6j1BNLT0F0vFIUlOQ1rVUuQZUMx69qOZ+JZzKtYCc4PY0hf8XVt5s7jyrq5JP&#10;ObOiQYseVBfZJ+rYNLHTujAD6N4BFjuo0eWdPkCZiu60b9If5TDYwfN2z20KJqFEeSeTY0yDhO39&#10;dHI6yuQXz97Oh/hZUcOSUHKP3mVKxeY6RGQC6A6SLrN0VRuT+2fsbwoAe43KAzB4p0L6hLMUt0Yl&#10;L2O/Kg0Cct5JkUdPXRjPNgJDI6RUNuaSc1ygE0rj7tc4Dvjk2mf1Gue9R76ZbNw7N7Uln1l6kXb1&#10;fZey7vHg76DuJMZu2Q0NXlK1RX899fsRnLyq0YRrEeKd8FgItBRLHm/x0YbaktMgcbYi//Nv+oTH&#10;nMLKWYsFK3n4sRZecWa+WEzw6Xg6TRuZD9MPJxMc/KFleWix6+aC0I4xnhMns5jw0exE7al5xFuw&#10;SLfCJKzE3SWPO/Ei9muPt0SqxSKDsINOxGt772QKnehNI/bQPQrvhjmMmOAb2q2imL0Yxx6bPC0t&#10;1pF0nWc1EdyzOhCP/c0jPLw16YE4PGfU84s4/wUAAP//AwBQSwMEFAAGAAgAAAAhAGUK8ZjbAAAA&#10;BwEAAA8AAABkcnMvZG93bnJldi54bWxMj81OwzAQhO9IvIO1SNyo3ZZSmsapEIgrqOVH4raNt0nU&#10;eB3FbhPenuUEt1nNaPabfDP6Vp2pj01gC9OJAUVcBtdwZeH97fnmHlRMyA7bwGThmyJsisuLHDMX&#10;Bt7SeZcqJSUcM7RQp9RlWseyJo9xEjpi8Q6h95jk7Cvtehyk3Ld6Zsyd9tiwfKixo8eayuPu5C18&#10;vBy+Pm/Na/XkF90QRqPZr7S111fjwxpUojH9heEXX9ChEKZ9OLGLqrUgQ5KFxXwJStz5dCliLzEj&#10;Qhe5/s9f/AAAAP//AwBQSwECLQAUAAYACAAAACEAtoM4kv4AAADhAQAAEwAAAAAAAAAAAAAAAAAA&#10;AAAAW0NvbnRlbnRfVHlwZXNdLnhtbFBLAQItABQABgAIAAAAIQA4/SH/1gAAAJQBAAALAAAAAAAA&#10;AAAAAAAAAC8BAABfcmVscy8ucmVsc1BLAQItABQABgAIAAAAIQDhSm9pdgIAAFkFAAAOAAAAAAAA&#10;AAAAAAAAAC4CAABkcnMvZTJvRG9jLnhtbFBLAQItABQABgAIAAAAIQBlCvGY2wAAAAcBAAAPAAAA&#10;AAAAAAAAAAAAANAEAABkcnMvZG93bnJldi54bWxQSwUGAAAAAAQABADzAAAA2AUAAAAA&#10;" filled="f" stroked="f">
              <v:textbox>
                <w:txbxContent>
                  <w:p w14:paraId="057B4AD3" w14:textId="77777777" w:rsidR="00480588" w:rsidRPr="004B5A50" w:rsidRDefault="00480588"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480588" w:rsidRPr="00972E8E" w:rsidRDefault="00480588"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65408"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480588" w:rsidRDefault="00480588">
    <w:pPr>
      <w:pStyle w:val="Header"/>
    </w:pPr>
  </w:p>
  <w:p w14:paraId="19FBBA10" w14:textId="77777777" w:rsidR="00480588" w:rsidRDefault="00480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480588" w:rsidRDefault="00BB2069">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2049" type="#_x0000_t75" alt="MIT Sloan_notes cover page_generic"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70ADE"/>
    <w:multiLevelType w:val="hybridMultilevel"/>
    <w:tmpl w:val="4BEC1330"/>
    <w:lvl w:ilvl="0" w:tplc="705855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F12FFA"/>
    <w:multiLevelType w:val="hybridMultilevel"/>
    <w:tmpl w:val="6DE68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4B25BC9"/>
    <w:multiLevelType w:val="hybridMultilevel"/>
    <w:tmpl w:val="DDEA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C7DBE"/>
    <w:multiLevelType w:val="hybridMultilevel"/>
    <w:tmpl w:val="63C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15AE0"/>
    <w:rsid w:val="00032E70"/>
    <w:rsid w:val="00036B6A"/>
    <w:rsid w:val="0006079F"/>
    <w:rsid w:val="000912E3"/>
    <w:rsid w:val="000C15D1"/>
    <w:rsid w:val="000C5F3A"/>
    <w:rsid w:val="000C6039"/>
    <w:rsid w:val="000C7AA3"/>
    <w:rsid w:val="000E2FFC"/>
    <w:rsid w:val="000F284D"/>
    <w:rsid w:val="00103CBE"/>
    <w:rsid w:val="001B2A88"/>
    <w:rsid w:val="001B7639"/>
    <w:rsid w:val="001C35B3"/>
    <w:rsid w:val="001D29FA"/>
    <w:rsid w:val="001D4B73"/>
    <w:rsid w:val="001E60B5"/>
    <w:rsid w:val="001F6E13"/>
    <w:rsid w:val="00224099"/>
    <w:rsid w:val="0022773B"/>
    <w:rsid w:val="00230DF6"/>
    <w:rsid w:val="00231B78"/>
    <w:rsid w:val="00245DB9"/>
    <w:rsid w:val="00250162"/>
    <w:rsid w:val="0027039E"/>
    <w:rsid w:val="002C1959"/>
    <w:rsid w:val="002C5985"/>
    <w:rsid w:val="002D7073"/>
    <w:rsid w:val="003102F1"/>
    <w:rsid w:val="00312D79"/>
    <w:rsid w:val="00323D6C"/>
    <w:rsid w:val="00324C27"/>
    <w:rsid w:val="00350799"/>
    <w:rsid w:val="0038514D"/>
    <w:rsid w:val="0038565A"/>
    <w:rsid w:val="003C0C8E"/>
    <w:rsid w:val="003D0133"/>
    <w:rsid w:val="003F4406"/>
    <w:rsid w:val="00402320"/>
    <w:rsid w:val="00414A92"/>
    <w:rsid w:val="00432755"/>
    <w:rsid w:val="004443D4"/>
    <w:rsid w:val="00480588"/>
    <w:rsid w:val="00480EAD"/>
    <w:rsid w:val="004B52C9"/>
    <w:rsid w:val="004C58B4"/>
    <w:rsid w:val="004D19BF"/>
    <w:rsid w:val="004D3A91"/>
    <w:rsid w:val="004F16A9"/>
    <w:rsid w:val="005078EA"/>
    <w:rsid w:val="005248C0"/>
    <w:rsid w:val="00527301"/>
    <w:rsid w:val="0053793E"/>
    <w:rsid w:val="00540FEF"/>
    <w:rsid w:val="005440BB"/>
    <w:rsid w:val="00553A80"/>
    <w:rsid w:val="005632B5"/>
    <w:rsid w:val="00585082"/>
    <w:rsid w:val="00593CF3"/>
    <w:rsid w:val="005D4F0C"/>
    <w:rsid w:val="005E41A6"/>
    <w:rsid w:val="005F0B89"/>
    <w:rsid w:val="005F744F"/>
    <w:rsid w:val="006015A2"/>
    <w:rsid w:val="00606C6E"/>
    <w:rsid w:val="006162D2"/>
    <w:rsid w:val="00616360"/>
    <w:rsid w:val="006179EC"/>
    <w:rsid w:val="0062371F"/>
    <w:rsid w:val="0063248C"/>
    <w:rsid w:val="006354A0"/>
    <w:rsid w:val="006657BD"/>
    <w:rsid w:val="006A1BA3"/>
    <w:rsid w:val="006A75EB"/>
    <w:rsid w:val="006D5791"/>
    <w:rsid w:val="006E4341"/>
    <w:rsid w:val="006E4B17"/>
    <w:rsid w:val="006F2BBD"/>
    <w:rsid w:val="00702067"/>
    <w:rsid w:val="00745416"/>
    <w:rsid w:val="00791BAF"/>
    <w:rsid w:val="007921FC"/>
    <w:rsid w:val="007A2D62"/>
    <w:rsid w:val="007B3375"/>
    <w:rsid w:val="007B7DF5"/>
    <w:rsid w:val="007E19E3"/>
    <w:rsid w:val="007F34DB"/>
    <w:rsid w:val="00800C47"/>
    <w:rsid w:val="008013CC"/>
    <w:rsid w:val="00810A3A"/>
    <w:rsid w:val="0083058A"/>
    <w:rsid w:val="0083295D"/>
    <w:rsid w:val="0084355F"/>
    <w:rsid w:val="00854558"/>
    <w:rsid w:val="00886756"/>
    <w:rsid w:val="0088728A"/>
    <w:rsid w:val="008D14F8"/>
    <w:rsid w:val="008D1AAC"/>
    <w:rsid w:val="00903910"/>
    <w:rsid w:val="00912AD9"/>
    <w:rsid w:val="00914DA2"/>
    <w:rsid w:val="00944EAA"/>
    <w:rsid w:val="00946027"/>
    <w:rsid w:val="009653F7"/>
    <w:rsid w:val="0096716C"/>
    <w:rsid w:val="0099297C"/>
    <w:rsid w:val="009957F1"/>
    <w:rsid w:val="009A20E8"/>
    <w:rsid w:val="009B3897"/>
    <w:rsid w:val="009C1233"/>
    <w:rsid w:val="009C1EB3"/>
    <w:rsid w:val="00A22A9A"/>
    <w:rsid w:val="00A22EEB"/>
    <w:rsid w:val="00A318B5"/>
    <w:rsid w:val="00A57579"/>
    <w:rsid w:val="00A670C3"/>
    <w:rsid w:val="00A67DB5"/>
    <w:rsid w:val="00A70937"/>
    <w:rsid w:val="00A84481"/>
    <w:rsid w:val="00AD27A6"/>
    <w:rsid w:val="00AF1FC1"/>
    <w:rsid w:val="00B24638"/>
    <w:rsid w:val="00B34A83"/>
    <w:rsid w:val="00B47327"/>
    <w:rsid w:val="00B71447"/>
    <w:rsid w:val="00B82EB7"/>
    <w:rsid w:val="00B846B8"/>
    <w:rsid w:val="00B874F5"/>
    <w:rsid w:val="00B912C5"/>
    <w:rsid w:val="00BB2069"/>
    <w:rsid w:val="00BC4FC6"/>
    <w:rsid w:val="00C21B01"/>
    <w:rsid w:val="00C3235A"/>
    <w:rsid w:val="00C362BB"/>
    <w:rsid w:val="00C66D7E"/>
    <w:rsid w:val="00C85980"/>
    <w:rsid w:val="00C90FE1"/>
    <w:rsid w:val="00C9759F"/>
    <w:rsid w:val="00CB28B9"/>
    <w:rsid w:val="00CC00E1"/>
    <w:rsid w:val="00CC0146"/>
    <w:rsid w:val="00CD4C70"/>
    <w:rsid w:val="00CD4DC3"/>
    <w:rsid w:val="00CD5E6F"/>
    <w:rsid w:val="00CE2357"/>
    <w:rsid w:val="00CE4C4C"/>
    <w:rsid w:val="00CE7693"/>
    <w:rsid w:val="00CF199F"/>
    <w:rsid w:val="00D05077"/>
    <w:rsid w:val="00D34BC7"/>
    <w:rsid w:val="00D607C7"/>
    <w:rsid w:val="00D6683F"/>
    <w:rsid w:val="00DE399D"/>
    <w:rsid w:val="00DE761F"/>
    <w:rsid w:val="00E13E2E"/>
    <w:rsid w:val="00E23047"/>
    <w:rsid w:val="00E34564"/>
    <w:rsid w:val="00E64B3E"/>
    <w:rsid w:val="00E96667"/>
    <w:rsid w:val="00EA6CCD"/>
    <w:rsid w:val="00EB6C40"/>
    <w:rsid w:val="00EC022F"/>
    <w:rsid w:val="00EC3503"/>
    <w:rsid w:val="00ED6A49"/>
    <w:rsid w:val="00EF7824"/>
    <w:rsid w:val="00F22D83"/>
    <w:rsid w:val="00F402B9"/>
    <w:rsid w:val="00F50188"/>
    <w:rsid w:val="00F55D46"/>
    <w:rsid w:val="00F62038"/>
    <w:rsid w:val="00F7179C"/>
    <w:rsid w:val="00F73AF0"/>
    <w:rsid w:val="00F758D8"/>
    <w:rsid w:val="00F77B9B"/>
    <w:rsid w:val="00FC107D"/>
    <w:rsid w:val="00FC5B56"/>
    <w:rsid w:val="00FD6800"/>
    <w:rsid w:val="00FF6147"/>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7CDD71"/>
  <w15:chartTrackingRefBased/>
  <w15:docId w15:val="{3F24A96D-FCB0-40E0-8644-41338E04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66D7E"/>
    <w:rPr>
      <w:sz w:val="18"/>
      <w:szCs w:val="18"/>
    </w:rPr>
  </w:style>
  <w:style w:type="paragraph" w:styleId="CommentText">
    <w:name w:val="annotation text"/>
    <w:basedOn w:val="Normal"/>
    <w:link w:val="CommentTextChar"/>
    <w:uiPriority w:val="99"/>
    <w:unhideWhenUsed/>
    <w:rsid w:val="00C66D7E"/>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66D7E"/>
    <w:rPr>
      <w:rFonts w:ascii="Calibri" w:eastAsia="Calibri" w:hAnsi="Calibri" w:cs="Times New Roman"/>
      <w:sz w:val="24"/>
      <w:szCs w:val="24"/>
      <w:lang w:val="en-US" w:eastAsia="x-none"/>
    </w:rPr>
  </w:style>
  <w:style w:type="paragraph" w:styleId="BalloonText">
    <w:name w:val="Balloon Text"/>
    <w:basedOn w:val="Normal"/>
    <w:link w:val="BalloonTextChar"/>
    <w:uiPriority w:val="99"/>
    <w:semiHidden/>
    <w:unhideWhenUsed/>
    <w:rsid w:val="00C66D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D7E"/>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C1959"/>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2C1959"/>
    <w:rPr>
      <w:rFonts w:ascii="Arial" w:eastAsia="Calibri" w:hAnsi="Arial" w:cs="Times New Roman"/>
      <w:b/>
      <w:bCs/>
      <w:sz w:val="20"/>
      <w:szCs w:val="20"/>
      <w:lang w:val="en-US" w:eastAsia="x-none"/>
    </w:rPr>
  </w:style>
  <w:style w:type="paragraph" w:customStyle="1" w:styleId="Normal1">
    <w:name w:val="Normal1"/>
    <w:rsid w:val="00B34A83"/>
    <w:pPr>
      <w:spacing w:after="240" w:line="240" w:lineRule="auto"/>
      <w:jc w:val="both"/>
    </w:pPr>
    <w:rPr>
      <w:rFonts w:ascii="Arial" w:eastAsia="Arial" w:hAnsi="Arial" w:cs="Arial"/>
      <w:color w:val="000000"/>
      <w:sz w:val="21"/>
      <w:szCs w:val="21"/>
    </w:rPr>
  </w:style>
  <w:style w:type="table" w:styleId="TableGrid">
    <w:name w:val="Table Grid"/>
    <w:basedOn w:val="TableNormal"/>
    <w:uiPriority w:val="39"/>
    <w:rsid w:val="00B34A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A178-D306-4615-8CED-9822A565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7</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 (GE Healthcare)</cp:lastModifiedBy>
  <cp:revision>31</cp:revision>
  <dcterms:created xsi:type="dcterms:W3CDTF">2020-03-12T19:24:00Z</dcterms:created>
  <dcterms:modified xsi:type="dcterms:W3CDTF">2020-03-17T13:10:00Z</dcterms:modified>
</cp:coreProperties>
</file>