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0C259151" w:rsidR="00D7522C" w:rsidRPr="00F005FE" w:rsidRDefault="00605B35" w:rsidP="00F005FE">
      <w:pPr>
        <w:pStyle w:val="papertitle"/>
        <w:spacing w:before="100" w:beforeAutospacing="1" w:after="100" w:afterAutospacing="1"/>
        <w:rPr>
          <w:kern w:val="48"/>
        </w:rPr>
      </w:pPr>
      <w:r w:rsidRPr="00605B35">
        <w:rPr>
          <w:kern w:val="48"/>
        </w:rPr>
        <w:t>SentinelMAS: A BDI Multi-Agent Architecture for Autonomous Cyber-Physical Surveillance</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p>
    <w:p w14:paraId="4F4F2178" w14:textId="20CDBB83" w:rsidR="00D7543B" w:rsidRPr="00161D16" w:rsidRDefault="00035780" w:rsidP="00D7543B">
      <w:pPr>
        <w:pStyle w:val="Author"/>
        <w:spacing w:before="100" w:beforeAutospacing="1"/>
        <w:rPr>
          <w:sz w:val="18"/>
          <w:szCs w:val="18"/>
        </w:rPr>
      </w:pPr>
      <w:r>
        <w:rPr>
          <w:sz w:val="18"/>
          <w:szCs w:val="18"/>
        </w:rPr>
        <w:t>César Vieira</w:t>
      </w:r>
      <w:r w:rsidR="00D7543B" w:rsidRPr="00161D16">
        <w:rPr>
          <w:sz w:val="18"/>
          <w:szCs w:val="18"/>
        </w:rPr>
        <w:br/>
      </w:r>
      <w:r w:rsidR="00D7543B" w:rsidRPr="00161D16">
        <w:rPr>
          <w:i/>
          <w:iCs/>
          <w:sz w:val="18"/>
          <w:szCs w:val="18"/>
        </w:rPr>
        <w:t>School of Engineering of the Polytechnic Institute of Porto (ISEP/IPP)</w:t>
      </w:r>
      <w:r w:rsidR="00D7543B" w:rsidRPr="00161D16">
        <w:rPr>
          <w:sz w:val="18"/>
          <w:szCs w:val="18"/>
        </w:rPr>
        <w:br/>
      </w:r>
      <w:r w:rsidRPr="00161D16">
        <w:rPr>
          <w:sz w:val="18"/>
          <w:szCs w:val="18"/>
        </w:rPr>
        <w:t>1241523@</w:t>
      </w:r>
      <w:r w:rsidRPr="00CA190F">
        <w:rPr>
          <w:sz w:val="18"/>
          <w:szCs w:val="18"/>
        </w:rPr>
        <w:t xml:space="preserve"> </w:t>
      </w:r>
      <w:r w:rsidRPr="00161D16">
        <w:rPr>
          <w:sz w:val="18"/>
          <w:szCs w:val="18"/>
        </w:rPr>
        <w:t>isep.ipp.pt</w:t>
      </w:r>
    </w:p>
    <w:p w14:paraId="29C3D1C3" w14:textId="2FCAF56A" w:rsidR="00D7543B" w:rsidRPr="00F847A6" w:rsidRDefault="00035780" w:rsidP="00D7543B">
      <w:pPr>
        <w:pStyle w:val="Author"/>
        <w:spacing w:before="100" w:beforeAutospacing="1"/>
        <w:rPr>
          <w:sz w:val="18"/>
          <w:szCs w:val="18"/>
        </w:rPr>
      </w:pPr>
      <w:r w:rsidRPr="00161D16">
        <w:rPr>
          <w:sz w:val="18"/>
          <w:szCs w:val="18"/>
        </w:rPr>
        <w:t>Arsénio Ferraz</w:t>
      </w:r>
      <w:r w:rsidR="00F005FE" w:rsidRPr="00F847A6">
        <w:rPr>
          <w:sz w:val="18"/>
          <w:szCs w:val="18"/>
        </w:rPr>
        <w:br/>
      </w:r>
      <w:r w:rsidR="00F005FE" w:rsidRPr="00161D16">
        <w:rPr>
          <w:i/>
          <w:iCs/>
          <w:sz w:val="18"/>
          <w:szCs w:val="18"/>
        </w:rPr>
        <w:t>School of Engineering of the Polytechnic Institute of Porto (ISEP/IPP)</w:t>
      </w:r>
      <w:r w:rsidR="00F005FE" w:rsidRPr="00F847A6">
        <w:rPr>
          <w:sz w:val="18"/>
          <w:szCs w:val="18"/>
        </w:rPr>
        <w:br/>
      </w:r>
      <w:r w:rsidRPr="00161D16">
        <w:rPr>
          <w:sz w:val="18"/>
          <w:szCs w:val="18"/>
        </w:rPr>
        <w:t>1010137@isep.ipp.pt</w:t>
      </w:r>
      <w:r>
        <w:rPr>
          <w:sz w:val="18"/>
          <w:szCs w:val="18"/>
        </w:rPr>
        <w:t xml:space="preserve"> </w:t>
      </w:r>
      <w:r w:rsidR="00D7543B">
        <w:rPr>
          <w:sz w:val="18"/>
          <w:szCs w:val="18"/>
        </w:rPr>
        <w:br w:type="column"/>
      </w:r>
      <w:r w:rsidR="00F005FE">
        <w:rPr>
          <w:sz w:val="18"/>
          <w:szCs w:val="18"/>
        </w:rPr>
        <w:t>Gonçalo Jesus</w:t>
      </w:r>
      <w:r w:rsidR="00F005FE" w:rsidRPr="00F847A6">
        <w:rPr>
          <w:sz w:val="18"/>
          <w:szCs w:val="18"/>
        </w:rPr>
        <w:br/>
      </w:r>
      <w:r w:rsidR="00F005FE" w:rsidRPr="00161D16">
        <w:rPr>
          <w:i/>
          <w:iCs/>
          <w:sz w:val="18"/>
          <w:szCs w:val="18"/>
        </w:rPr>
        <w:t>School of Engineering of the Polytechnic Institute of Porto (ISEP/IPP)</w:t>
      </w:r>
      <w:r w:rsidR="00F005FE" w:rsidRPr="00F847A6">
        <w:rPr>
          <w:sz w:val="18"/>
          <w:szCs w:val="18"/>
        </w:rPr>
        <w:br/>
      </w:r>
      <w:r w:rsidR="00F005FE" w:rsidRPr="00161D16">
        <w:rPr>
          <w:sz w:val="18"/>
          <w:szCs w:val="18"/>
        </w:rPr>
        <w:t>1220822@isep.ipp.pt</w:t>
      </w:r>
    </w:p>
    <w:p w14:paraId="7E480002" w14:textId="7F436AC7" w:rsidR="00D7543B" w:rsidRPr="00035780" w:rsidRDefault="00F005FE" w:rsidP="00035780">
      <w:pPr>
        <w:pStyle w:val="Author"/>
        <w:spacing w:before="100" w:beforeAutospacing="1"/>
        <w:rPr>
          <w:sz w:val="18"/>
          <w:szCs w:val="18"/>
        </w:rPr>
        <w:sectPr w:rsidR="00D7543B" w:rsidRPr="00035780" w:rsidSect="00D7543B">
          <w:type w:val="continuous"/>
          <w:pgSz w:w="11906" w:h="16838" w:code="9"/>
          <w:pgMar w:top="450" w:right="893" w:bottom="1440" w:left="893" w:header="720" w:footer="720" w:gutter="0"/>
          <w:cols w:num="3" w:space="720"/>
          <w:docGrid w:linePitch="360"/>
        </w:sectPr>
      </w:pPr>
      <w:r>
        <w:rPr>
          <w:sz w:val="18"/>
          <w:szCs w:val="18"/>
        </w:rPr>
        <w:t>Rui Soares</w:t>
      </w:r>
      <w:r w:rsidR="00D7543B" w:rsidRPr="00F847A6">
        <w:rPr>
          <w:sz w:val="18"/>
          <w:szCs w:val="18"/>
        </w:rPr>
        <w:br/>
      </w:r>
      <w:r w:rsidR="00D7543B" w:rsidRPr="00161D16">
        <w:rPr>
          <w:i/>
          <w:iCs/>
          <w:sz w:val="18"/>
          <w:szCs w:val="18"/>
        </w:rPr>
        <w:t>School of Engineering of the Polytechnic Institute of Porto (ISEP/IPP)</w:t>
      </w:r>
      <w:r w:rsidR="00D7543B" w:rsidRPr="00F847A6">
        <w:rPr>
          <w:sz w:val="18"/>
          <w:szCs w:val="18"/>
        </w:rPr>
        <w:br/>
      </w:r>
      <w:r w:rsidRPr="00161D16">
        <w:rPr>
          <w:sz w:val="18"/>
          <w:szCs w:val="18"/>
        </w:rPr>
        <w:t>1221283@</w:t>
      </w:r>
      <w:r w:rsidRPr="00CA190F">
        <w:rPr>
          <w:sz w:val="18"/>
          <w:szCs w:val="18"/>
        </w:rPr>
        <w:t xml:space="preserve"> </w:t>
      </w:r>
      <w:r w:rsidRPr="00161D16">
        <w:rPr>
          <w:sz w:val="18"/>
          <w:szCs w:val="18"/>
        </w:rPr>
        <w:t>isep.ipp.pt</w:t>
      </w:r>
      <w:r w:rsidR="00D7543B">
        <w:rPr>
          <w:sz w:val="18"/>
          <w:szCs w:val="18"/>
        </w:rPr>
        <w:br w:type="column"/>
      </w:r>
      <w:r>
        <w:rPr>
          <w:sz w:val="18"/>
          <w:szCs w:val="18"/>
        </w:rPr>
        <w:t>Rynalde Silva Serejo</w:t>
      </w:r>
      <w:r w:rsidRPr="00F847A6">
        <w:rPr>
          <w:sz w:val="18"/>
          <w:szCs w:val="18"/>
        </w:rPr>
        <w:br/>
      </w:r>
      <w:r w:rsidRPr="00161D16">
        <w:rPr>
          <w:i/>
          <w:iCs/>
          <w:sz w:val="18"/>
          <w:szCs w:val="18"/>
        </w:rPr>
        <w:t>School of Engineering of the Polytechnic Institute of Porto (ISEP/IPP)</w:t>
      </w:r>
      <w:r w:rsidRPr="00F847A6">
        <w:rPr>
          <w:sz w:val="18"/>
          <w:szCs w:val="18"/>
        </w:rPr>
        <w:br/>
      </w:r>
      <w:r w:rsidRPr="00341925">
        <w:rPr>
          <w:sz w:val="18"/>
          <w:szCs w:val="18"/>
        </w:rPr>
        <w:t>1252445@isep.ipp.pt</w:t>
      </w:r>
      <w:r w:rsidR="00D7543B" w:rsidRPr="00F847A6">
        <w:rPr>
          <w:sz w:val="18"/>
          <w:szCs w:val="18"/>
        </w:rPr>
        <w:br/>
      </w:r>
    </w:p>
    <w:p w14:paraId="2B353DF2" w14:textId="146F071B" w:rsidR="00D7543B" w:rsidRPr="005B520E" w:rsidRDefault="00D7543B" w:rsidP="00D7543B">
      <w:pPr>
        <w:sectPr w:rsidR="00D7543B" w:rsidRPr="005B520E" w:rsidSect="00D7543B">
          <w:type w:val="continuous"/>
          <w:pgSz w:w="11906" w:h="16838" w:code="9"/>
          <w:pgMar w:top="450" w:right="893" w:bottom="1440" w:left="893" w:header="720" w:footer="720" w:gutter="0"/>
          <w:cols w:num="3" w:space="720"/>
          <w:docGrid w:linePitch="360"/>
        </w:sectPr>
      </w:pPr>
    </w:p>
    <w:p w14:paraId="0316535E" w14:textId="77777777" w:rsidR="009F1D79" w:rsidRDefault="009F1D79" w:rsidP="00341925">
      <w:pPr>
        <w:jc w:val="both"/>
        <w:sectPr w:rsidR="009F1D79" w:rsidSect="003B4E04">
          <w:headerReference w:type="default" r:id="rId14"/>
          <w:footerReference w:type="default" r:id="rId15"/>
          <w:type w:val="continuous"/>
          <w:pgSz w:w="11906" w:h="16838" w:code="9"/>
          <w:pgMar w:top="450" w:right="893" w:bottom="1440" w:left="893" w:header="720" w:footer="720" w:gutter="0"/>
          <w:cols w:num="3" w:space="720"/>
          <w:docGrid w:linePitch="360"/>
        </w:sectPr>
      </w:pPr>
    </w:p>
    <w:p w14:paraId="2FA8AD70" w14:textId="77777777" w:rsidR="00884EED" w:rsidRDefault="00884EED" w:rsidP="00341925">
      <w:pPr>
        <w:jc w:val="both"/>
      </w:pPr>
    </w:p>
    <w:p w14:paraId="0A88E65D" w14:textId="51BBE0B7" w:rsidR="009303D9" w:rsidRPr="005B520E" w:rsidRDefault="00BD670B">
      <w:pPr>
        <w:sectPr w:rsidR="009303D9" w:rsidRPr="005B520E" w:rsidSect="003B4E04">
          <w:headerReference w:type="default" r:id="rId16"/>
          <w:footerReference w:type="default" r:id="rId17"/>
          <w:type w:val="continuous"/>
          <w:pgSz w:w="11906" w:h="16838" w:code="9"/>
          <w:pgMar w:top="450" w:right="893" w:bottom="1440" w:left="893" w:header="720" w:footer="720" w:gutter="0"/>
          <w:cols w:num="3" w:space="720"/>
          <w:docGrid w:linePitch="360"/>
        </w:sectPr>
      </w:pPr>
      <w:r>
        <w:br w:type="column"/>
      </w:r>
    </w:p>
    <w:p w14:paraId="40FA2D84" w14:textId="62F3C622" w:rsidR="004D72B5" w:rsidRDefault="12684092" w:rsidP="16D981F9">
      <w:pPr>
        <w:pStyle w:val="Abstract"/>
        <w:rPr>
          <w:i/>
          <w:iCs/>
        </w:rPr>
      </w:pPr>
      <w:r w:rsidRPr="16D981F9">
        <w:rPr>
          <w:i/>
          <w:iCs/>
        </w:rPr>
        <w:t>Abstract</w:t>
      </w:r>
      <w:r w:rsidR="77343314" w:rsidRPr="16D981F9">
        <w:rPr>
          <w:i/>
          <w:iCs/>
        </w:rPr>
        <w:t xml:space="preserve"> -</w:t>
      </w:r>
      <w:r w:rsidRPr="16D981F9">
        <w:rPr>
          <w:i/>
          <w:iCs/>
        </w:rPr>
        <w:t xml:space="preserve"> This paper presents the architecture of an autonomous cyber-physical surveillance robot that unifies digital telemetry analysis and physical access control under a single multi-agent reasoning layer. The platform </w:t>
      </w:r>
      <w:r w:rsidR="18CCAEBE" w:rsidRPr="16D981F9">
        <w:rPr>
          <w:i/>
          <w:iCs/>
        </w:rPr>
        <w:t>aggregates</w:t>
      </w:r>
      <w:r w:rsidRPr="16D981F9">
        <w:rPr>
          <w:i/>
          <w:iCs/>
        </w:rPr>
        <w:t xml:space="preserve"> two perception modules previously developed and validated</w:t>
      </w:r>
      <w:r w:rsidR="2E9D48B4" w:rsidRPr="16D981F9">
        <w:rPr>
          <w:i/>
          <w:iCs/>
        </w:rPr>
        <w:t xml:space="preserve">. </w:t>
      </w:r>
      <w:r w:rsidRPr="16D981F9">
        <w:rPr>
          <w:i/>
          <w:iCs/>
        </w:rPr>
        <w:t>Dual Sentinel</w:t>
      </w:r>
      <w:r w:rsidR="57CDECC3" w:rsidRPr="16D981F9">
        <w:rPr>
          <w:i/>
          <w:iCs/>
        </w:rPr>
        <w:t xml:space="preserve"> is</w:t>
      </w:r>
      <w:r w:rsidRPr="16D981F9">
        <w:rPr>
          <w:i/>
          <w:iCs/>
        </w:rPr>
        <w:t xml:space="preserve"> an LLM-native analyst–judge pipeline that converts Windows endpoint logs into natural-language verdicts mapped to MITRE ATT&amp;CK techniques</w:t>
      </w:r>
      <w:r w:rsidR="475BC4A8" w:rsidRPr="16D981F9">
        <w:rPr>
          <w:i/>
          <w:iCs/>
        </w:rPr>
        <w:t xml:space="preserve">. The second module is </w:t>
      </w:r>
      <w:r w:rsidRPr="16D981F9">
        <w:rPr>
          <w:i/>
          <w:iCs/>
        </w:rPr>
        <w:t xml:space="preserve">an open-set face recognition module based on ArcFace embeddings and cosine similarity matching. These perception modules are integrated as belief producers within a Belief-Desire-Intention multi-agent system implemented in SPADE over the FIPA-ACL protocol, deployed on a mobile robotic platform whose autonomous navigation and object perception stack is built on ROS 2 / Nav2 and YOLOv8. </w:t>
      </w:r>
      <w:r w:rsidR="50E3F429" w:rsidRPr="16D981F9">
        <w:rPr>
          <w:i/>
          <w:iCs/>
        </w:rPr>
        <w:t xml:space="preserve">Seven agent types </w:t>
      </w:r>
      <w:r w:rsidR="77343314" w:rsidRPr="16D981F9">
        <w:rPr>
          <w:i/>
          <w:iCs/>
        </w:rPr>
        <w:t>(</w:t>
      </w:r>
      <w:r w:rsidR="50E3F429" w:rsidRPr="16D981F9">
        <w:rPr>
          <w:i/>
          <w:iCs/>
        </w:rPr>
        <w:t>MotionAgent, FaceIDAgent, CyberSentinelAgent, one ZoneCoordinatorAgent per monitored zone, PatrolAgent, StaffRequestAgent, and AlertAgent</w:t>
      </w:r>
      <w:r w:rsidR="77343314" w:rsidRPr="16D981F9">
        <w:rPr>
          <w:i/>
          <w:iCs/>
        </w:rPr>
        <w:t>)</w:t>
      </w:r>
      <w:r w:rsidR="50E3F429" w:rsidRPr="16D981F9">
        <w:rPr>
          <w:i/>
          <w:iCs/>
        </w:rPr>
        <w:t xml:space="preserve"> exchange typed FIPA-ACL beliefs to fuse evidence from cyber telemetry, fixed cameras, PIR motion sensors, and the robot's RGB-D stream. Coordination is decentralized</w:t>
      </w:r>
      <w:r w:rsidR="69E7E20C" w:rsidRPr="16D981F9">
        <w:rPr>
          <w:i/>
          <w:iCs/>
        </w:rPr>
        <w:t xml:space="preserve"> as</w:t>
      </w:r>
      <w:r w:rsidR="50E3F429" w:rsidRPr="16D981F9">
        <w:rPr>
          <w:i/>
          <w:iCs/>
        </w:rPr>
        <w:t xml:space="preserve"> each ZoneCoordinatorAgent owns BDI reasoning for its zone. </w:t>
      </w:r>
      <w:commentRangeStart w:id="0"/>
      <w:commentRangeStart w:id="1"/>
      <w:r w:rsidR="50E3F429" w:rsidRPr="16D981F9">
        <w:rPr>
          <w:i/>
          <w:iCs/>
        </w:rPr>
        <w:t>A reinforcement-learning policy (PPO) trained in Webots provides local navigation and obstacle avoidance, replacing the default ROS 2 local planner</w:t>
      </w:r>
      <w:commentRangeEnd w:id="0"/>
      <w:r w:rsidR="00207E5B" w:rsidRPr="16D981F9">
        <w:rPr>
          <w:rStyle w:val="Refdecomentrio"/>
          <w:i/>
          <w:iCs/>
          <w:sz w:val="18"/>
          <w:szCs w:val="18"/>
        </w:rPr>
        <w:commentReference w:id="0"/>
      </w:r>
      <w:commentRangeEnd w:id="1"/>
      <w:r w:rsidR="00207E5B" w:rsidRPr="16D981F9">
        <w:rPr>
          <w:rStyle w:val="Refdecomentrio"/>
          <w:i/>
          <w:iCs/>
          <w:sz w:val="18"/>
          <w:szCs w:val="18"/>
        </w:rPr>
        <w:commentReference w:id="1"/>
      </w:r>
      <w:r w:rsidR="50E3F429" w:rsidRPr="16D981F9">
        <w:rPr>
          <w:i/>
          <w:iCs/>
        </w:rPr>
        <w:t>. The on-board RGB-D camera supports a three-stage perception pipeline</w:t>
      </w:r>
      <w:r w:rsidR="6FF9C86A" w:rsidRPr="16D981F9">
        <w:rPr>
          <w:i/>
          <w:iCs/>
        </w:rPr>
        <w:t xml:space="preserve">, </w:t>
      </w:r>
      <w:r w:rsidR="07A5D67A" w:rsidRPr="16D981F9">
        <w:rPr>
          <w:i/>
          <w:iCs/>
        </w:rPr>
        <w:t>s</w:t>
      </w:r>
      <w:r w:rsidR="6FF9C86A" w:rsidRPr="16D981F9">
        <w:rPr>
          <w:i/>
          <w:iCs/>
        </w:rPr>
        <w:t>tarting from</w:t>
      </w:r>
      <w:r w:rsidR="2ED6AE17" w:rsidRPr="16D981F9">
        <w:rPr>
          <w:i/>
          <w:iCs/>
        </w:rPr>
        <w:t xml:space="preserve"> a </w:t>
      </w:r>
      <w:r w:rsidR="50E3F429" w:rsidRPr="16D981F9">
        <w:rPr>
          <w:i/>
          <w:iCs/>
        </w:rPr>
        <w:t xml:space="preserve">broad person detection (YOLOv8), </w:t>
      </w:r>
      <w:r w:rsidR="79FB7C78" w:rsidRPr="16D981F9">
        <w:rPr>
          <w:i/>
          <w:iCs/>
        </w:rPr>
        <w:t xml:space="preserve">followed by </w:t>
      </w:r>
      <w:r w:rsidR="2ED6AE17" w:rsidRPr="16D981F9">
        <w:rPr>
          <w:i/>
          <w:iCs/>
        </w:rPr>
        <w:t xml:space="preserve">a </w:t>
      </w:r>
      <w:r w:rsidR="50E3F429" w:rsidRPr="16D981F9">
        <w:rPr>
          <w:i/>
          <w:iCs/>
        </w:rPr>
        <w:t>narrow identity verification (InsightFace) and</w:t>
      </w:r>
      <w:r w:rsidR="32F5E674" w:rsidRPr="16D981F9">
        <w:rPr>
          <w:i/>
          <w:iCs/>
        </w:rPr>
        <w:t xml:space="preserve"> </w:t>
      </w:r>
      <w:r w:rsidR="2ED6AE17" w:rsidRPr="16D981F9">
        <w:rPr>
          <w:i/>
          <w:iCs/>
        </w:rPr>
        <w:t xml:space="preserve">a </w:t>
      </w:r>
      <w:r w:rsidR="50E3F429" w:rsidRPr="16D981F9">
        <w:rPr>
          <w:i/>
          <w:iCs/>
        </w:rPr>
        <w:t>depth-based liveness assessment</w:t>
      </w:r>
      <w:r w:rsidR="05A73627" w:rsidRPr="16D981F9">
        <w:rPr>
          <w:i/>
          <w:iCs/>
        </w:rPr>
        <w:t xml:space="preserve">, </w:t>
      </w:r>
      <w:r w:rsidR="50E3F429" w:rsidRPr="16D981F9">
        <w:rPr>
          <w:i/>
          <w:iCs/>
        </w:rPr>
        <w:t>clos</w:t>
      </w:r>
      <w:r w:rsidR="2ED6AE17" w:rsidRPr="16D981F9">
        <w:rPr>
          <w:i/>
          <w:iCs/>
        </w:rPr>
        <w:t>ing</w:t>
      </w:r>
      <w:r w:rsidR="50E3F429" w:rsidRPr="16D981F9">
        <w:rPr>
          <w:i/>
          <w:iCs/>
        </w:rPr>
        <w:t xml:space="preserve"> the anti-spoofing gap identified as a limitation in our prior work. The design is presented as a system architecture and demonstrator evaluated in simulation (Webots), with deployment on a physical humanoid platform planned as future work.</w:t>
      </w:r>
    </w:p>
    <w:p w14:paraId="58B10678" w14:textId="28A5CEF6" w:rsidR="009303D9" w:rsidRPr="004D72B5" w:rsidRDefault="004D72B5" w:rsidP="00972203">
      <w:pPr>
        <w:pStyle w:val="Keywords"/>
      </w:pPr>
      <w:r w:rsidRPr="004D72B5">
        <w:t>Keywords</w:t>
      </w:r>
      <w:r w:rsidR="00DD2817">
        <w:t xml:space="preserve"> -</w:t>
      </w:r>
      <w:r w:rsidR="00BF59BC">
        <w:t xml:space="preserve"> </w:t>
      </w:r>
      <w:r w:rsidR="00D92279" w:rsidRPr="00D92279">
        <w:t>anomaly detection, large language models, deep learning, face recognition</w:t>
      </w:r>
      <w:r w:rsidR="00DD2817">
        <w:t>, robotics, multi-agent</w:t>
      </w:r>
      <w:r w:rsidR="00151CDE">
        <w:t xml:space="preserve"> systems</w:t>
      </w:r>
      <w:r w:rsidR="00BF59BC">
        <w:t>.</w:t>
      </w:r>
    </w:p>
    <w:p w14:paraId="1A521F3C" w14:textId="241FDA70" w:rsidR="009303D9" w:rsidRPr="00D632BE" w:rsidRDefault="45619776" w:rsidP="00D04628">
      <w:pPr>
        <w:pStyle w:val="Ttulo1"/>
      </w:pPr>
      <w:r>
        <w:t>Introduction</w:t>
      </w:r>
    </w:p>
    <w:p w14:paraId="7A7D26F3" w14:textId="2956A86B" w:rsidR="00F25ACB" w:rsidRDefault="00F25ACB" w:rsidP="00983AF2">
      <w:pPr>
        <w:jc w:val="both"/>
      </w:pPr>
      <w:r w:rsidRPr="00F25ACB">
        <w:t xml:space="preserve">Modern security operations face threats that cross the boundary between the digital and physical perimeter. A successful intrusion on a host machine and an unauthorized person entering a restricted area are no longer independent events. For example, the same adversary may compromise </w:t>
      </w:r>
      <w:r w:rsidRPr="00F25ACB">
        <w:t xml:space="preserve">physical access control systems in order to gain physical entry to the premises. Concurrently, advances in deep face recognition </w:t>
      </w:r>
      <w:r w:rsidR="006E335C">
        <w:t>[1]</w:t>
      </w:r>
      <w:r w:rsidRPr="00F25ACB">
        <w:t xml:space="preserve">, </w:t>
      </w:r>
      <w:r w:rsidR="006E335C">
        <w:t>[2]</w:t>
      </w:r>
      <w:r w:rsidRPr="00F25ACB">
        <w:t xml:space="preserve">, large language model reasoning and autonomous robotics </w:t>
      </w:r>
      <w:r w:rsidR="006E335C">
        <w:t>[3]</w:t>
      </w:r>
      <w:r w:rsidRPr="00F25ACB">
        <w:t xml:space="preserve">, </w:t>
      </w:r>
      <w:r w:rsidR="006E335C">
        <w:t>[4]</w:t>
      </w:r>
      <w:r w:rsidRPr="00F25ACB">
        <w:t xml:space="preserve"> have matured to the point where each capability can operate reliably in isolation</w:t>
      </w:r>
      <w:r>
        <w:t>,</w:t>
      </w:r>
      <w:r w:rsidRPr="00F25ACB">
        <w:t xml:space="preserve"> yet no existing platform fuses them into a single coordinated response loop. </w:t>
      </w:r>
    </w:p>
    <w:p w14:paraId="419D11C1" w14:textId="38FF2A7D" w:rsidR="004B699F" w:rsidRDefault="004B699F" w:rsidP="00983AF2">
      <w:pPr>
        <w:jc w:val="both"/>
      </w:pPr>
      <w:r w:rsidRPr="004B699F">
        <w:t>Existing detection systems, however, are designed for a single domain. Endpoint detection products consume host telemetry, while physical access control systems consume video feeds from fixed cameras. Neither shares data with the other, and neither can reason about correlated events across domains. This architectural separation means that a cyber anomaly on a server and an unrecognized individual in the server room are handled by independent tools with no mechanism to link the two observations or to prioritize a physical response based on digital evidence.</w:t>
      </w:r>
    </w:p>
    <w:p w14:paraId="54A695E2" w14:textId="23C68D1E" w:rsidR="004B699F" w:rsidRDefault="004B699F" w:rsidP="00983AF2">
      <w:pPr>
        <w:jc w:val="both"/>
      </w:pPr>
      <w:r w:rsidRPr="004B699F">
        <w:t xml:space="preserve">This work presents SentinelMAS, an autonomous cyber-physical surveillance robot that unifies digital telemetry analysis and physical access control under a single multi-agent reasoning layer. The platform inherits two perception modules developed and validated in prior work without architectural modification: Dual Sentinel, an LLM-native analyst–judge pipeline for Windows endpoint telemetry </w:t>
      </w:r>
      <w:r w:rsidR="006E335C">
        <w:t>[5]</w:t>
      </w:r>
      <w:r w:rsidRPr="004B699F">
        <w:t xml:space="preserve">, </w:t>
      </w:r>
      <w:r w:rsidR="006E335C">
        <w:t>[6]</w:t>
      </w:r>
      <w:r w:rsidR="00801709" w:rsidRPr="00801709">
        <w:t xml:space="preserve"> with an LLM-as-a-Judge reasoning layer </w:t>
      </w:r>
      <w:r w:rsidR="006E335C">
        <w:t>[7]</w:t>
      </w:r>
      <w:r w:rsidR="00801709" w:rsidRPr="00801709">
        <w:t xml:space="preserve">, and an open-set face recognition module built on ArcFace embeddings </w:t>
      </w:r>
      <w:r w:rsidR="006E335C">
        <w:t>[1]</w:t>
      </w:r>
      <w:r w:rsidR="00801709" w:rsidRPr="00801709">
        <w:t xml:space="preserve">, </w:t>
      </w:r>
      <w:r w:rsidR="006E335C">
        <w:t>[2]</w:t>
      </w:r>
      <w:r w:rsidR="00801709" w:rsidRPr="00801709">
        <w:t xml:space="preserve"> with InsightFace as the inference library </w:t>
      </w:r>
      <w:r w:rsidR="006E335C">
        <w:t>[8]</w:t>
      </w:r>
      <w:r w:rsidR="00801709" w:rsidRPr="00801709">
        <w:t xml:space="preserve"> and open-set cosine-similarity matching</w:t>
      </w:r>
      <w:r w:rsidRPr="004B699F">
        <w:t xml:space="preserve"> </w:t>
      </w:r>
      <w:r w:rsidR="006E335C">
        <w:t>[9]</w:t>
      </w:r>
      <w:r w:rsidRPr="004B699F">
        <w:t xml:space="preserve">. Rather than revisiting these detection algorithms, the present work addresses how to embed them as belief producers inside an autonomous robot that patrols a defined environment under ROS 2 / Nav2 navigation </w:t>
      </w:r>
      <w:r w:rsidR="006E335C">
        <w:t>[3]</w:t>
      </w:r>
      <w:r w:rsidRPr="004B699F">
        <w:t xml:space="preserve">, </w:t>
      </w:r>
      <w:r w:rsidR="006E335C">
        <w:t>[4]</w:t>
      </w:r>
      <w:r w:rsidRPr="004B699F">
        <w:t xml:space="preserve">, identifies people in the scene with YOLOv8 </w:t>
      </w:r>
      <w:r w:rsidR="00801709">
        <w:rPr>
          <w:rStyle w:val="Refdenotaderodap"/>
        </w:rPr>
        <w:footnoteReference w:id="1"/>
      </w:r>
      <w:r w:rsidRPr="004B699F">
        <w:t xml:space="preserve">, and verifies their identity against an enrolled gallery at controlled zones. Both streams of evidence — physical recognitions and cyber verdicts — </w:t>
      </w:r>
      <w:r w:rsidR="00801709" w:rsidRPr="00801709">
        <w:t xml:space="preserve">feed a multi-agent reasoning layer implemented in SPADE </w:t>
      </w:r>
      <w:r w:rsidR="006E335C">
        <w:t>[10]</w:t>
      </w:r>
      <w:r w:rsidR="00801709" w:rsidRPr="00801709">
        <w:t xml:space="preserve"> following the Belief-Desire-Intention model </w:t>
      </w:r>
      <w:r w:rsidR="006E335C">
        <w:t>[11]</w:t>
      </w:r>
      <w:r w:rsidR="00801709" w:rsidRPr="00801709">
        <w:t xml:space="preserve">, </w:t>
      </w:r>
      <w:r w:rsidR="006E335C">
        <w:t>[12]</w:t>
      </w:r>
      <w:r w:rsidR="00801709" w:rsidRPr="00801709">
        <w:t xml:space="preserve">, implemented in AgentSpeak </w:t>
      </w:r>
      <w:r w:rsidR="006E335C">
        <w:lastRenderedPageBreak/>
        <w:t>[13]</w:t>
      </w:r>
      <w:r w:rsidR="00801709" w:rsidRPr="00801709">
        <w:t xml:space="preserve">, with inter-agent messaging over the FIPA-ACL protocol </w:t>
      </w:r>
      <w:r w:rsidR="006E335C">
        <w:t>[14]</w:t>
      </w:r>
      <w:r w:rsidR="00801709" w:rsidRPr="00801709">
        <w:t xml:space="preserve">. The architecture introduces four specific novelties: decentralized BDI coordination with per-zone reasoning agents, a three-stage perception pipeline closing the anti-spoofing gap identified in prior work, a reinforcement-learning local navigation policy trained in Webots with PPO </w:t>
      </w:r>
      <w:r w:rsidR="006E335C">
        <w:t>[15]</w:t>
      </w:r>
      <w:r w:rsidR="00801709" w:rsidRPr="00801709">
        <w:t>, and multimodal evidence fusion</w:t>
      </w:r>
      <w:r w:rsidRPr="004B699F">
        <w:t xml:space="preserve"> across cyber telemetry, fixed cameras, PIR sensors, and the robot's RGB-D stream.</w:t>
      </w:r>
    </w:p>
    <w:p w14:paraId="6307A423" w14:textId="45CB5656" w:rsidR="004B699F" w:rsidRDefault="000B6546" w:rsidP="00983AF2">
      <w:pPr>
        <w:jc w:val="both"/>
      </w:pPr>
      <w:r w:rsidRPr="000B6546">
        <w:t>The integrated system is demonstrated in a Webots simulation of a five-zone office environment with heterogeneous sensor configurations per zone. A primary scenario exercises cross-domain fusion, where a cyber anomaly on a server-room host triggers autonomous robot dispatch, on-site face verification, and operator escalation, validating the end-to-end pipeline from perception through BDI deliberation to physical response. A secondary scenario validates that human-initiated staff requests share the same arbitration mechanism as autonomous alerts. Deployment on a physical humanoid platform is planned as future work.</w:t>
      </w:r>
    </w:p>
    <w:p w14:paraId="333DA836" w14:textId="4BA98424" w:rsidR="000B6546" w:rsidRDefault="000B6546" w:rsidP="00983AF2">
      <w:pPr>
        <w:jc w:val="both"/>
      </w:pPr>
      <w:r w:rsidRPr="000B6546">
        <w:t>The remainder of this paper is organized as follows. Section II reviews related work across the integrated stack. Section III presents the system architecture.</w:t>
      </w:r>
    </w:p>
    <w:p w14:paraId="5B5EBCAE" w14:textId="56668FDC" w:rsidR="31EE7801" w:rsidRDefault="31EE7801" w:rsidP="00D04628">
      <w:pPr>
        <w:pStyle w:val="Ttulo1"/>
        <w:spacing w:line="259" w:lineRule="auto"/>
      </w:pPr>
      <w:r>
        <w:t>Related Work</w:t>
      </w:r>
    </w:p>
    <w:p w14:paraId="65F0333F" w14:textId="567DBBF5" w:rsidR="1DD5A478" w:rsidRDefault="00D85674" w:rsidP="00983AF2">
      <w:pPr>
        <w:jc w:val="both"/>
      </w:pPr>
      <w:r w:rsidRPr="00D85674">
        <w:t>This section reviews the literature that underpins SentinelMAS across six thematic areas. Each subsection surveys the relevant state of the art, identifies limitations in existing approaches and positions the contribution of the present work.</w:t>
      </w:r>
    </w:p>
    <w:p w14:paraId="3C8B3FFF" w14:textId="2E20A2BA" w:rsidR="009303D9" w:rsidRDefault="00B6098C" w:rsidP="00D04628">
      <w:pPr>
        <w:pStyle w:val="Ttulo2"/>
        <w:tabs>
          <w:tab w:val="clear" w:pos="288"/>
          <w:tab w:val="num" w:pos="643"/>
        </w:tabs>
        <w:jc w:val="both"/>
      </w:pPr>
      <w:r w:rsidRPr="00B6098C">
        <w:t>Endpoint Threat Detection</w:t>
      </w:r>
    </w:p>
    <w:p w14:paraId="49ED6091" w14:textId="1C6E19FE" w:rsidR="00515322" w:rsidRDefault="000C7838" w:rsidP="00515322">
      <w:pPr>
        <w:ind w:firstLine="288"/>
        <w:jc w:val="both"/>
      </w:pPr>
      <w:r w:rsidRPr="000C7838">
        <w:t xml:space="preserve">Windows endpoint telemetry, collected via Sysmon </w:t>
      </w:r>
      <w:r w:rsidR="006E335C">
        <w:t>[5]</w:t>
      </w:r>
      <w:r w:rsidRPr="000C7838">
        <w:t xml:space="preserve"> and Event Tracing for Windows (ETW) </w:t>
      </w:r>
      <w:r w:rsidR="006E335C">
        <w:t>[6]</w:t>
      </w:r>
      <w:r w:rsidRPr="000C7838">
        <w:t xml:space="preserve">, generates millions of events per host per day, creating a significant signal-to-noise challenge. Classical approaches apply supervised machine learning including isolation forests </w:t>
      </w:r>
      <w:r w:rsidR="006E335C">
        <w:t>[16]</w:t>
      </w:r>
      <w:r w:rsidRPr="000C7838">
        <w:t xml:space="preserve">, gradient-boosted trees and random forests to engineered features extracted from event sequences. Smiliotopoulos and Kambourakis </w:t>
      </w:r>
      <w:r w:rsidR="006E335C">
        <w:t>[17]</w:t>
      </w:r>
      <w:r w:rsidRPr="000C7838">
        <w:t xml:space="preserve">, </w:t>
      </w:r>
      <w:r w:rsidR="006E335C">
        <w:t>[18]</w:t>
      </w:r>
      <w:r w:rsidRPr="000C7838">
        <w:t xml:space="preserve"> demonstrated that well-engineered Sysmon features achieve strong detection of lateral movement techniques, while Achmad et al. </w:t>
      </w:r>
      <w:r w:rsidR="006E335C">
        <w:t>[19]</w:t>
      </w:r>
      <w:r w:rsidRPr="000C7838">
        <w:t xml:space="preserve"> applied similar methods to malware classification. Sequence models such as LSTMs and GRU-based autoencoders </w:t>
      </w:r>
      <w:r w:rsidR="006E335C">
        <w:t>[20]</w:t>
      </w:r>
      <w:r w:rsidRPr="000C7838">
        <w:t xml:space="preserve"> extend detection to temporal patterns, capturing the ordering of system calls and process creation events that characterize multi-stage attacks. Ispahany et al. </w:t>
      </w:r>
      <w:r w:rsidR="006E335C">
        <w:t>[21]</w:t>
      </w:r>
      <w:r w:rsidRPr="000C7838">
        <w:t xml:space="preserve"> achieved strong results on incremental ransomware detection in Sysmon streams, and Darban et al. </w:t>
      </w:r>
      <w:r w:rsidR="006E335C">
        <w:t>[22]</w:t>
      </w:r>
      <w:r w:rsidRPr="000C7838">
        <w:t xml:space="preserve"> survey the broader design space of deep learning for time series anomaly detection. More recently, provenance graph approaches such as ProGrapher </w:t>
      </w:r>
      <w:r w:rsidR="006E335C">
        <w:t>[23]</w:t>
      </w:r>
      <w:r w:rsidRPr="000C7838">
        <w:t xml:space="preserve"> and ORTHRUS </w:t>
      </w:r>
      <w:r w:rsidR="006E335C">
        <w:t>[24]</w:t>
      </w:r>
      <w:r w:rsidRPr="000C7838">
        <w:t xml:space="preserve"> model host activity as directed acyclic graphs over process, file and network entities, enabling detection of advanced persistent threats through structural anomalies.</w:t>
      </w:r>
    </w:p>
    <w:p w14:paraId="714D4532" w14:textId="77777777" w:rsidR="0064571B" w:rsidRDefault="0064571B" w:rsidP="00515322">
      <w:pPr>
        <w:ind w:firstLine="288"/>
        <w:jc w:val="both"/>
      </w:pPr>
    </w:p>
    <w:p w14:paraId="211CE089" w14:textId="586D9428" w:rsidR="00515322" w:rsidRPr="005B520E" w:rsidRDefault="00515322" w:rsidP="00515322">
      <w:pPr>
        <w:ind w:firstLine="288"/>
        <w:jc w:val="both"/>
      </w:pPr>
      <w:r w:rsidRPr="00515322">
        <w:t xml:space="preserve">The emergence of large language models (LLMs) has introduced a new paradigm for threat analysis. Ali and Kostakos </w:t>
      </w:r>
      <w:r w:rsidR="009D5FF7">
        <w:t>[25]</w:t>
      </w:r>
      <w:r w:rsidRPr="00515322">
        <w:t xml:space="preserve"> propose HuntGPT, integrating anomaly detection with LLM-based explanation, while the LLM-as-</w:t>
      </w:r>
      <w:r w:rsidRPr="00515322">
        <w:t xml:space="preserve">a-Judge framework </w:t>
      </w:r>
      <w:r w:rsidR="006E335C">
        <w:t>[7]</w:t>
      </w:r>
      <w:r w:rsidRPr="00515322">
        <w:t xml:space="preserve"> demonstrates that LLMs can serve as evaluators of their own outputs. G-Eval </w:t>
      </w:r>
      <w:r w:rsidR="009D5FF7">
        <w:t>[26]</w:t>
      </w:r>
      <w:r w:rsidRPr="00515322">
        <w:t xml:space="preserve"> showed that explicit scoring rubrics bring model judgments close to human agreement and Zheng et al. </w:t>
      </w:r>
      <w:r w:rsidR="009D5FF7">
        <w:t>[27]</w:t>
      </w:r>
      <w:r w:rsidRPr="00515322">
        <w:t xml:space="preserve"> benchmarked judge reliability across model pairs.</w:t>
      </w:r>
    </w:p>
    <w:p w14:paraId="74543787" w14:textId="57224A04" w:rsidR="008D69FC" w:rsidRPr="005B520E" w:rsidRDefault="00C852A5" w:rsidP="00D04628">
      <w:pPr>
        <w:pStyle w:val="Ttulo2"/>
        <w:tabs>
          <w:tab w:val="clear" w:pos="288"/>
          <w:tab w:val="num" w:pos="643"/>
        </w:tabs>
        <w:jc w:val="both"/>
      </w:pPr>
      <w:r w:rsidRPr="00C852A5">
        <w:t>Face Recognition and Anti-Spoofing</w:t>
      </w:r>
    </w:p>
    <w:p w14:paraId="2446EE6E" w14:textId="69E33B57" w:rsidR="0064571B" w:rsidRDefault="0064571B" w:rsidP="0064571B">
      <w:pPr>
        <w:ind w:firstLine="288"/>
        <w:jc w:val="both"/>
      </w:pPr>
      <w:r>
        <w:t xml:space="preserve">Deep face recognition has converged on a standard pipeline consisting of detection, alignment, embedding extraction and matching. ArcFace </w:t>
      </w:r>
      <w:r w:rsidR="006E335C">
        <w:t>[2]</w:t>
      </w:r>
      <w:r>
        <w:t xml:space="preserve"> introduced the additive angular margin loss that pushed verification accuracy beyond 99.8% on LFW and remains the dominant training objective. InsightFace </w:t>
      </w:r>
      <w:r w:rsidR="006E335C">
        <w:t>[8]</w:t>
      </w:r>
      <w:r>
        <w:t xml:space="preserve"> provides an open-source implementation supporting both 2D and 3D face analysis, with models ranked first on the NIST FRVT 1:1 leaderboard (VISA track, 2021). For surveillance applications, the open-set recognition paradigm </w:t>
      </w:r>
      <w:r w:rsidR="006E335C">
        <w:t>[9]</w:t>
      </w:r>
      <w:r>
        <w:t xml:space="preserve"> is essential since the system must reject unknown individuals without retraining, typically by thresholding cosine similarity against enrolled gallery embeddings.</w:t>
      </w:r>
    </w:p>
    <w:p w14:paraId="5035B578" w14:textId="77777777" w:rsidR="0064571B" w:rsidRDefault="0064571B" w:rsidP="0064571B">
      <w:pPr>
        <w:ind w:firstLine="288"/>
        <w:jc w:val="both"/>
      </w:pPr>
    </w:p>
    <w:p w14:paraId="5DE31FC4" w14:textId="21010737" w:rsidR="008D69FC" w:rsidRPr="00146D19" w:rsidRDefault="0064571B" w:rsidP="0064571B">
      <w:pPr>
        <w:ind w:firstLine="288"/>
        <w:jc w:val="both"/>
      </w:pPr>
      <w:r>
        <w:t xml:space="preserve">However, RGB-only face pipelines are vulnerable to presentation attacks. Printed photographs, screen replays and 3D masks can deceive systems that lack depth perception </w:t>
      </w:r>
      <w:r w:rsidR="009D5FF7">
        <w:t>[28]</w:t>
      </w:r>
      <w:r>
        <w:t xml:space="preserve">. Yu et al. </w:t>
      </w:r>
      <w:r w:rsidR="009D5FF7">
        <w:t>[28]</w:t>
      </w:r>
      <w:r>
        <w:t xml:space="preserve"> provide a comprehensive survey of deep learning methods for face anti-spoofing, categorizing defences into texture-based, temporal-based and depth-based approaches. Depth-based methods exploit the observation that a real face produces structured depth variation with gradients consistent with facial geometry, whereas a flat photograph or screen produces near-uniform depth. Wang et al. </w:t>
      </w:r>
      <w:r w:rsidR="009D5FF7">
        <w:t>[29]</w:t>
      </w:r>
      <w:r>
        <w:t xml:space="preserve"> demonstrated robust anti-spoofing through depth information analysis and Atoum et al. </w:t>
      </w:r>
      <w:r w:rsidR="009D5FF7">
        <w:t>[30]</w:t>
      </w:r>
      <w:r>
        <w:t xml:space="preserve"> extended this with patch-based depth CNNs. RGB-D cameras such as the Intel RealSense D435 provide co-registered colour and depth streams, enabling liveness assessment without additional hardware.</w:t>
      </w:r>
    </w:p>
    <w:p w14:paraId="39034C3A" w14:textId="672F7F45" w:rsidR="008D69FC" w:rsidRPr="005B520E" w:rsidRDefault="00931AE6" w:rsidP="00D04628">
      <w:pPr>
        <w:pStyle w:val="Ttulo2"/>
        <w:tabs>
          <w:tab w:val="clear" w:pos="288"/>
          <w:tab w:val="num" w:pos="643"/>
        </w:tabs>
        <w:jc w:val="both"/>
      </w:pPr>
      <w:r w:rsidRPr="00931AE6">
        <w:t>Cyber-Physical Security Systems</w:t>
      </w:r>
    </w:p>
    <w:p w14:paraId="0885EC74" w14:textId="58B67736" w:rsidR="00A70DEF" w:rsidRDefault="00A70DEF" w:rsidP="00A70DEF">
      <w:pPr>
        <w:ind w:firstLine="288"/>
        <w:jc w:val="both"/>
      </w:pPr>
      <w:r>
        <w:t xml:space="preserve">Cyber-physical systems (CPS) integrate computational processes with physical components through networked sensors, actuators and controllers. Security in CPS has attracted significant attention, with surveys by Kim et al. </w:t>
      </w:r>
      <w:r w:rsidR="009D5FF7">
        <w:t>[31]</w:t>
      </w:r>
      <w:r>
        <w:t xml:space="preserve"> and Lun et al. </w:t>
      </w:r>
      <w:r w:rsidR="009D5FF7">
        <w:t>[32]</w:t>
      </w:r>
      <w:r>
        <w:t xml:space="preserve"> cataloguing threat models that span both the digital and physical layers of industrial control systems, smart grids and autonomous vehicles. These surveys consistently highlight that attacks on CPS often exploit the boundary between domains. For example, an adversary may compromise a network endpoint to manipulate a physical actuator or gain physical access to inject commands into a control network.</w:t>
      </w:r>
    </w:p>
    <w:p w14:paraId="14CCD9DD" w14:textId="77777777" w:rsidR="00A70DEF" w:rsidRDefault="00A70DEF" w:rsidP="00A70DEF">
      <w:pPr>
        <w:ind w:firstLine="288"/>
        <w:jc w:val="both"/>
      </w:pPr>
    </w:p>
    <w:p w14:paraId="11CE9DD9" w14:textId="366FE12E" w:rsidR="00A70DEF" w:rsidRDefault="00A70DEF" w:rsidP="00A70DEF">
      <w:pPr>
        <w:ind w:firstLine="288"/>
        <w:jc w:val="both"/>
      </w:pPr>
      <w:r>
        <w:t xml:space="preserve">However, existing CPS security architectures treat cyber and physical detection as separate pipelines. Endpoint detection and response (EDR) products consume host telemetry such as Sysmon event logs </w:t>
      </w:r>
      <w:r w:rsidR="006E335C">
        <w:t>[6]</w:t>
      </w:r>
      <w:r>
        <w:t xml:space="preserve"> and ETW traces </w:t>
      </w:r>
      <w:r w:rsidR="006E335C">
        <w:t>[5]</w:t>
      </w:r>
      <w:r>
        <w:t xml:space="preserve">, while physical access control systems consume video feeds from fixed cameras and badge readers. Unified Threat Management (UTM) platforms consolidate network-level defences such as firewall, intrusion prevention and antivirus into a single appliance </w:t>
      </w:r>
      <w:r w:rsidR="009D5FF7">
        <w:t>[33]</w:t>
      </w:r>
      <w:r>
        <w:t xml:space="preserve">, but do </w:t>
      </w:r>
      <w:r>
        <w:lastRenderedPageBreak/>
        <w:t>not extend to physical perception modalities such as face recognition or motion detection. Similarly, SIEM systems aggregate logs across sources but lack the ability to dispatch a physical response or to correlate a network anomaly with a visual observation at a specific location.</w:t>
      </w:r>
    </w:p>
    <w:p w14:paraId="3E8A47E7" w14:textId="77777777" w:rsidR="00A70DEF" w:rsidRDefault="00A70DEF" w:rsidP="00A70DEF">
      <w:pPr>
        <w:ind w:firstLine="288"/>
        <w:jc w:val="both"/>
      </w:pPr>
    </w:p>
    <w:p w14:paraId="4E90282F" w14:textId="2342864E" w:rsidR="008D69FC" w:rsidRDefault="00A70DEF" w:rsidP="00A70DEF">
      <w:pPr>
        <w:ind w:firstLine="288"/>
        <w:jc w:val="both"/>
      </w:pPr>
      <w:r>
        <w:t>No existing platform, to our knowledge, fuses endpoint cyber telemetry with autonomous robotic surveillance under a single reasoning layer. The present work addresses this gap by embedding both a cyber analysis module and a face recognition module as belief producers within a multi-agent system deployed on a mobile robot, enabling coordinated responses that span both domains.</w:t>
      </w:r>
    </w:p>
    <w:p w14:paraId="4E91BD15" w14:textId="58E8B712" w:rsidR="00162B68" w:rsidRDefault="00381622" w:rsidP="00D04628">
      <w:pPr>
        <w:pStyle w:val="Ttulo2"/>
        <w:tabs>
          <w:tab w:val="clear" w:pos="288"/>
          <w:tab w:val="num" w:pos="643"/>
        </w:tabs>
        <w:jc w:val="both"/>
      </w:pPr>
      <w:r w:rsidRPr="00381622">
        <w:t>Multi-Agent Coordination for Surveillance</w:t>
      </w:r>
    </w:p>
    <w:p w14:paraId="31CE14B9" w14:textId="5A1BBA71" w:rsidR="00B4032A" w:rsidRDefault="00B4032A" w:rsidP="00B4032A">
      <w:pPr>
        <w:ind w:firstLine="288"/>
        <w:jc w:val="both"/>
      </w:pPr>
      <w:r>
        <w:t xml:space="preserve">Multi-agent systems (MAS) decompose complex problems into autonomous entities that perceive a shared environment, maintain internal state and interact through structured messages </w:t>
      </w:r>
      <w:r w:rsidR="006E335C">
        <w:t>[11]</w:t>
      </w:r>
      <w:r>
        <w:t xml:space="preserve">. Within the deliberative family, the Belief-Desire-Intention (BDI) model </w:t>
      </w:r>
      <w:r w:rsidR="006E335C">
        <w:t>[12]</w:t>
      </w:r>
      <w:r>
        <w:t xml:space="preserve"> represents agents through their beliefs about the world, the desires they pursue and the intentions they have committed to executing, with a reasoning cycle that selects plans from a library based on triggering events. BDI is well suited to surveillance because each agent's reasoning is inspectable. The beliefs it holds, the goals it pursues and the plans it executes can be logged and audited </w:t>
      </w:r>
      <w:r w:rsidR="006E335C">
        <w:t>[13]</w:t>
      </w:r>
      <w:r>
        <w:t xml:space="preserve">. Recent work has demonstrated the feasibility of embedding BDI agents on resource-constrained robotic platforms </w:t>
      </w:r>
      <w:r w:rsidR="009D5FF7">
        <w:t>[34]</w:t>
      </w:r>
      <w:r>
        <w:t xml:space="preserve"> and applied BDI coordination to distributed visual sensor networks for multi-target tracking </w:t>
      </w:r>
      <w:r w:rsidR="009D5FF7">
        <w:t>[35]</w:t>
      </w:r>
      <w:r>
        <w:t>.</w:t>
      </w:r>
    </w:p>
    <w:p w14:paraId="49FDDDF0" w14:textId="77777777" w:rsidR="00B4032A" w:rsidRDefault="00B4032A" w:rsidP="00B4032A">
      <w:pPr>
        <w:ind w:firstLine="288"/>
        <w:jc w:val="both"/>
      </w:pPr>
    </w:p>
    <w:p w14:paraId="2B382D23" w14:textId="168B3898" w:rsidR="00B4032A" w:rsidRDefault="00B4032A" w:rsidP="00B4032A">
      <w:pPr>
        <w:ind w:firstLine="288"/>
        <w:jc w:val="both"/>
      </w:pPr>
      <w:r>
        <w:t xml:space="preserve">For implementation, SPADE </w:t>
      </w:r>
      <w:r w:rsidR="006E335C">
        <w:t>[10]</w:t>
      </w:r>
      <w:r>
        <w:t xml:space="preserve"> provides a Python multi-agent platform built on the XMPP messaging protocol, compliant with the FIPA Agent Communication Language </w:t>
      </w:r>
      <w:r w:rsidR="006E335C">
        <w:t>[14]</w:t>
      </w:r>
      <w:r>
        <w:t>. FIPA-ACL offers a standardized performative vocabulary including inform, request, propose and query-ref for inter-agent communication, enabling reasoning about and verification of agent conversations independently of the perception pipeline.</w:t>
      </w:r>
    </w:p>
    <w:p w14:paraId="25284F3D" w14:textId="77777777" w:rsidR="00B4032A" w:rsidRDefault="00B4032A" w:rsidP="00B4032A">
      <w:pPr>
        <w:ind w:firstLine="288"/>
        <w:jc w:val="both"/>
      </w:pPr>
    </w:p>
    <w:p w14:paraId="1674A17E" w14:textId="783B33DB" w:rsidR="00B4032A" w:rsidRDefault="00B4032A" w:rsidP="00B4032A">
      <w:pPr>
        <w:ind w:firstLine="288"/>
        <w:jc w:val="both"/>
      </w:pPr>
      <w:r>
        <w:t xml:space="preserve">A critical architectural decision in MAS design is the degree of coordination centralization. Hub-and-spoke architectures concentrate reasoning in a single coordinator that accumulates global state and dispatches tasks but create a single point of failure and scale poorly when zones have heterogeneous sensor configurations. Decentralized architectures instead distribute reasoning across local coordinators, with global coherence emerging from peer-to-peer communication </w:t>
      </w:r>
      <w:r w:rsidR="009D5FF7">
        <w:t>[36]</w:t>
      </w:r>
      <w:r>
        <w:t xml:space="preserve">. Giannakopoulos et al. </w:t>
      </w:r>
      <w:r w:rsidR="009D5FF7">
        <w:t>[37]</w:t>
      </w:r>
      <w:r>
        <w:t xml:space="preserve"> demonstrate that decentralized decision-making in multi-agent surveillance swarms outperforms centralized approaches in scalability and robustness, though their work operates over homogeneous sensor configurations.</w:t>
      </w:r>
    </w:p>
    <w:p w14:paraId="13641972" w14:textId="77777777" w:rsidR="00B4032A" w:rsidRDefault="00B4032A" w:rsidP="00B4032A">
      <w:pPr>
        <w:ind w:firstLine="288"/>
        <w:jc w:val="both"/>
      </w:pPr>
    </w:p>
    <w:p w14:paraId="4D40173B" w14:textId="6CD952CA" w:rsidR="00162B68" w:rsidRDefault="00B4032A" w:rsidP="00B4032A">
      <w:pPr>
        <w:ind w:firstLine="288"/>
        <w:jc w:val="both"/>
      </w:pPr>
      <w:r>
        <w:t xml:space="preserve">Existing MAS surveillance architectures, however, typically reason over a single evidence modality such as visual data from cameras or network telemetry and assume uniform sensor coverage. The present work introduces per-zone BDI reasoning through dedicated ZoneCoordinatorAgent instances with zone-specific belief </w:t>
      </w:r>
      <w:r>
        <w:t>schemas and plan libraries, motivated by the heterogeneous sensor configurations of real facilities (Table I). This contrasts with a parameterized single-coordinator design and enables qualitatively different reasoning per zone.</w:t>
      </w:r>
    </w:p>
    <w:p w14:paraId="6A90D334" w14:textId="638923DE" w:rsidR="00162B68" w:rsidRDefault="00497878" w:rsidP="00D04628">
      <w:pPr>
        <w:pStyle w:val="Ttulo2"/>
        <w:tabs>
          <w:tab w:val="clear" w:pos="288"/>
          <w:tab w:val="num" w:pos="643"/>
        </w:tabs>
        <w:jc w:val="both"/>
      </w:pPr>
      <w:r w:rsidRPr="00497878">
        <w:t>Autonomous Robotic Patrolling and Navigation</w:t>
      </w:r>
    </w:p>
    <w:p w14:paraId="48E408DC" w14:textId="704D3EB4" w:rsidR="00B31F72" w:rsidRDefault="00B31F72" w:rsidP="00B31F72">
      <w:pPr>
        <w:ind w:firstLine="288"/>
        <w:jc w:val="both"/>
      </w:pPr>
      <w:r>
        <w:t xml:space="preserve">Robotic patrolling addresses how one or more mobile robots monitor a physical environment over time, optimizing metrics such as worst-case idleness, coverage ratio and adversarial robustness </w:t>
      </w:r>
      <w:r w:rsidR="009D5FF7">
        <w:t>[38]</w:t>
      </w:r>
      <w:r>
        <w:t>. Classical formulations treat patrolling as a graph problem over waypoints, with strategies ranging from deterministic cyclic schedules to randomized policies. Commercial deployments increasingly augment static CCTV with mobile robots capable of active investigation and remote operator escalation.</w:t>
      </w:r>
    </w:p>
    <w:p w14:paraId="6F34C3B9" w14:textId="77777777" w:rsidR="00B31F72" w:rsidRDefault="00B31F72" w:rsidP="00B31F72">
      <w:pPr>
        <w:ind w:firstLine="288"/>
        <w:jc w:val="both"/>
      </w:pPr>
    </w:p>
    <w:p w14:paraId="56458E4F" w14:textId="587E97D4" w:rsidR="00B31F72" w:rsidRDefault="00B31F72" w:rsidP="00B31F72">
      <w:pPr>
        <w:ind w:firstLine="288"/>
        <w:jc w:val="both"/>
      </w:pPr>
      <w:r>
        <w:t xml:space="preserve">From an architectural perspective, these systems typically separate a low-level navigation stack from a high-level mission layer. The Robot Operating System 2 (ROS 2) with the Nav2 navigation stack </w:t>
      </w:r>
      <w:r w:rsidR="006E335C">
        <w:t>[3]</w:t>
      </w:r>
      <w:r>
        <w:t xml:space="preserve"> has become the dominant open-source middleware for the navigation layer. Macenski et al. </w:t>
      </w:r>
      <w:r w:rsidR="006E335C">
        <w:t>[4]</w:t>
      </w:r>
      <w:r>
        <w:t xml:space="preserve"> survey the algorithmic surface area available in Nav2, covering behaviour-tree-based planners, model-predictive controllers and costmap-fused obstacle layers from LiDAR and depth sources.</w:t>
      </w:r>
    </w:p>
    <w:p w14:paraId="45716183" w14:textId="77777777" w:rsidR="00B31F72" w:rsidRDefault="00B31F72" w:rsidP="00B31F72">
      <w:pPr>
        <w:ind w:firstLine="288"/>
        <w:jc w:val="both"/>
      </w:pPr>
    </w:p>
    <w:p w14:paraId="29B6BF40" w14:textId="59B7510F" w:rsidR="00B31F72" w:rsidRDefault="00B31F72" w:rsidP="00B31F72">
      <w:pPr>
        <w:ind w:firstLine="288"/>
        <w:jc w:val="both"/>
      </w:pPr>
      <w:r>
        <w:t xml:space="preserve">For local navigation, reinforcement learning has emerged as a competitive alternative to classical planners. Proximal Policy Optimization (PPO) </w:t>
      </w:r>
      <w:r w:rsidR="006E335C">
        <w:t>[15]</w:t>
      </w:r>
      <w:r>
        <w:t xml:space="preserve"> is the dominant on-policy algorithm for continuous-action navigation, valued for its stable training dynamics under clipped surrogate objectives. Zhu et al. </w:t>
      </w:r>
      <w:r w:rsidR="009D5FF7">
        <w:t>[39]</w:t>
      </w:r>
      <w:r>
        <w:t xml:space="preserve"> demonstrated end-to-end target-driven visual navigation with actor-critic methods and Anderson et al. </w:t>
      </w:r>
      <w:r w:rsidR="009D5FF7">
        <w:t>[40]</w:t>
      </w:r>
      <w:r>
        <w:t xml:space="preserve"> proposed Success weighted by Path Length (SPL) as the standard evaluation metric. More recently, Elallid et al. </w:t>
      </w:r>
      <w:r w:rsidR="009D5FF7">
        <w:t>[41]</w:t>
      </w:r>
      <w:r>
        <w:t xml:space="preserve"> survey deep RL algorithms for mobile robot navigation and identify PPO as consistently achieving the best trade-off between training stability and navigation performance across diverse environments. Elhoseny et al. </w:t>
      </w:r>
      <w:r w:rsidR="009D5FF7">
        <w:t>[42]</w:t>
      </w:r>
      <w:r>
        <w:t xml:space="preserve"> combine PPO with enhanced neural network architectures for safe navigation in obstacle-rich environments, reporting superior convergence compared to DDPG variants.</w:t>
      </w:r>
    </w:p>
    <w:p w14:paraId="62D3B9DD" w14:textId="77777777" w:rsidR="00B31F72" w:rsidRDefault="00B31F72" w:rsidP="00B31F72">
      <w:pPr>
        <w:ind w:firstLine="288"/>
        <w:jc w:val="both"/>
      </w:pPr>
    </w:p>
    <w:p w14:paraId="79CE269B" w14:textId="63D4B8C0" w:rsidR="00162B68" w:rsidRDefault="00B31F72" w:rsidP="00B31F72">
      <w:pPr>
        <w:ind w:firstLine="288"/>
        <w:jc w:val="both"/>
      </w:pPr>
      <w:r>
        <w:t xml:space="preserve">PPO was selected for the local planner in this work for three reasons. First, its clipped surrogate objective prevents the destructive policy updates observed with TRPO and vanilla policy gradients. Second, it is compatible with the MLP policy architecture suited to the low-dimensional observation space used in this work. Third, its implementation in Stable-Baselines3 </w:t>
      </w:r>
      <w:r w:rsidR="009D5FF7">
        <w:t>[43]</w:t>
      </w:r>
      <w:r>
        <w:t xml:space="preserve"> provides a well-tested and Gymnasium-compatible training pipeline. Alternative algorithms such as SAC and TD3 were considered but are off-policy methods optimized for continuous action spaces with replay buffers, adding complexity without clear benefit for the discrete-waypoint navigation formulation used here.</w:t>
      </w:r>
    </w:p>
    <w:p w14:paraId="4DE3EDC6" w14:textId="1C68840B" w:rsidR="00162B68" w:rsidRDefault="00415796" w:rsidP="00D04628">
      <w:pPr>
        <w:pStyle w:val="Ttulo2"/>
        <w:tabs>
          <w:tab w:val="clear" w:pos="288"/>
          <w:tab w:val="num" w:pos="643"/>
        </w:tabs>
        <w:jc w:val="both"/>
      </w:pPr>
      <w:r w:rsidRPr="00415796">
        <w:lastRenderedPageBreak/>
        <w:t>Simulation Environments</w:t>
      </w:r>
    </w:p>
    <w:p w14:paraId="1075FC36" w14:textId="2F02703E" w:rsidR="00DD4DEC" w:rsidRDefault="00DD4DEC" w:rsidP="00DD4DEC">
      <w:pPr>
        <w:ind w:firstLine="288"/>
        <w:jc w:val="both"/>
      </w:pPr>
      <w:r>
        <w:t xml:space="preserve">Validating a cyber-physical patrol system on physical hardware requires a parallel simulation path for safety and deterministic replay of attack scenarios. Webots </w:t>
      </w:r>
      <w:r w:rsidR="009D5FF7">
        <w:t>[44]</w:t>
      </w:r>
      <w:r>
        <w:t xml:space="preserve">, originally developed at EPFL and open-sourced under Apache 2.0 since 2018, provides an ODE-based physics engine, sensor models covering LiDAR, depth cameras and IMU and a ROS 2 bridge that allows the same control code to drive simulated and physical platforms. Recent work by Šareiko et al. </w:t>
      </w:r>
      <w:r w:rsidR="009D5FF7">
        <w:t>[45]</w:t>
      </w:r>
      <w:r>
        <w:t xml:space="preserve"> validates Webots as a viable training environment for deep reinforcement learning agents through Gymnasium-compatible wrappers, demonstrating convergence on both benchmark and robotic tasks such as the inverted pendulum and the Pioneer 3-AT.</w:t>
      </w:r>
    </w:p>
    <w:p w14:paraId="1959707F" w14:textId="77777777" w:rsidR="00DD4DEC" w:rsidRDefault="00DD4DEC" w:rsidP="00DD4DEC">
      <w:pPr>
        <w:ind w:firstLine="288"/>
        <w:jc w:val="both"/>
      </w:pPr>
    </w:p>
    <w:p w14:paraId="173D798D" w14:textId="000F515C" w:rsidR="00DD4DEC" w:rsidRDefault="00DD4DEC" w:rsidP="00DD4DEC">
      <w:pPr>
        <w:ind w:firstLine="288"/>
        <w:jc w:val="both"/>
      </w:pPr>
      <w:r>
        <w:t xml:space="preserve">Alternative simulators were considered. Gazebo (Ignition/Harmonic) offers tighter ROS 2 integration and a larger plugin ecosystem, but introduces additional middleware complexity. NVIDIA ISAAC Sim provides photorealistic rendering for camera-realistic training but requires substantial GPU resources. AI2-THOR </w:t>
      </w:r>
      <w:r w:rsidR="009D5FF7">
        <w:t>[46]</w:t>
      </w:r>
      <w:r>
        <w:t xml:space="preserve"> provides pre-built indoor environments for embodied AI but focuses on navigation benchmarks rather than full robotics control with heterogeneous sensor placement.</w:t>
      </w:r>
    </w:p>
    <w:p w14:paraId="2C6CDFA7" w14:textId="77777777" w:rsidR="00DD4DEC" w:rsidRDefault="00DD4DEC" w:rsidP="00DD4DEC">
      <w:pPr>
        <w:ind w:firstLine="288"/>
        <w:jc w:val="both"/>
      </w:pPr>
    </w:p>
    <w:p w14:paraId="6A961C17" w14:textId="67CCE3CE" w:rsidR="00162B68" w:rsidRDefault="00DD4DEC" w:rsidP="00DD4DEC">
      <w:pPr>
        <w:ind w:firstLine="288"/>
        <w:jc w:val="both"/>
      </w:pPr>
      <w:r>
        <w:t>Webots was selected for its balance of simulation fidelity, environment authoring flexibility through its built-in 3D editor for multi-room layouts, native support for the sensor types required including Camera, RangeFinder and DistanceSensor as a PIR proxy and headless operation for accelerated RL training without rendering overhead.</w:t>
      </w:r>
    </w:p>
    <w:p w14:paraId="0B2B3CE1" w14:textId="77777777" w:rsidR="007B7538" w:rsidRDefault="00FD7CDF" w:rsidP="00D04628">
      <w:pPr>
        <w:pStyle w:val="Ttulo1"/>
      </w:pPr>
      <w:r w:rsidRPr="00FD7CDF">
        <w:t>System Architecture</w:t>
      </w:r>
    </w:p>
    <w:p w14:paraId="2876C39D" w14:textId="77777777" w:rsidR="00773831" w:rsidRDefault="00773831" w:rsidP="00D04628">
      <w:pPr>
        <w:pStyle w:val="Ttulo2"/>
        <w:tabs>
          <w:tab w:val="clear" w:pos="288"/>
          <w:tab w:val="num" w:pos="643"/>
        </w:tabs>
        <w:jc w:val="both"/>
      </w:pPr>
      <w:r>
        <w:t>Overview</w:t>
      </w:r>
    </w:p>
    <w:p w14:paraId="0D85669F" w14:textId="76240DF8" w:rsidR="00773831" w:rsidRDefault="00773831" w:rsidP="00CB645A">
      <w:pPr>
        <w:ind w:firstLine="288"/>
        <w:jc w:val="both"/>
      </w:pPr>
      <w:r w:rsidRPr="00773831">
        <w:t xml:space="preserve">The architecture is organized as three horizontal layers: a perception layer that supplies beliefs from the cyber and physical domains, a robotics layer that gives the system a mobile body and an environment to act in, and a multi-agent reasoning layer that fuses beliefs and decides on actions. The perception layer reuses, without architectural modification, the two detection modules: Dual Sentinel for endpoint telemetry and the open-set ArcFace pipeline for face verification. The robotics layer is built on ROS 2 with the Nav2 navigation stack </w:t>
      </w:r>
      <w:r w:rsidR="006E335C">
        <w:t>[3]</w:t>
      </w:r>
      <w:r w:rsidRPr="00773831">
        <w:t xml:space="preserve">, </w:t>
      </w:r>
      <w:r w:rsidR="006E335C">
        <w:t>[4]</w:t>
      </w:r>
      <w:r w:rsidRPr="00773831">
        <w:t xml:space="preserve"> and a YOLOv8 object detector for environmental awareness, with development and validation in the Webots simulator </w:t>
      </w:r>
      <w:r w:rsidR="009D5FF7">
        <w:t>[44]</w:t>
      </w:r>
      <w:r w:rsidRPr="00773831">
        <w:t xml:space="preserve">. The multi-agent layer is implemented in SPADE </w:t>
      </w:r>
      <w:r w:rsidR="006E335C">
        <w:t>[10]</w:t>
      </w:r>
      <w:r w:rsidRPr="00773831">
        <w:t xml:space="preserve"> and follows the Belief-Desire-Intention paradigm </w:t>
      </w:r>
      <w:r w:rsidR="006E335C">
        <w:t>[11]</w:t>
      </w:r>
      <w:r w:rsidRPr="00773831">
        <w:t xml:space="preserve">, </w:t>
      </w:r>
      <w:r w:rsidR="006E335C">
        <w:t>[12]</w:t>
      </w:r>
      <w:r w:rsidRPr="00773831">
        <w:t xml:space="preserve">, </w:t>
      </w:r>
      <w:r w:rsidR="006E335C">
        <w:t>[13]</w:t>
      </w:r>
      <w:r w:rsidRPr="00773831">
        <w:t xml:space="preserve">, with inter-agent communication over the FIPA Agent Communication Language </w:t>
      </w:r>
      <w:r w:rsidR="006E335C">
        <w:t>[14]</w:t>
      </w:r>
      <w:r w:rsidRPr="00773831">
        <w:t>.</w:t>
      </w:r>
    </w:p>
    <w:p w14:paraId="1109E915" w14:textId="2742E155" w:rsidR="00773831" w:rsidRDefault="00773831" w:rsidP="00D04628">
      <w:pPr>
        <w:pStyle w:val="Ttulo2"/>
        <w:tabs>
          <w:tab w:val="clear" w:pos="288"/>
          <w:tab w:val="num" w:pos="643"/>
        </w:tabs>
        <w:jc w:val="both"/>
      </w:pPr>
      <w:r>
        <w:t>Perception Modules (</w:t>
      </w:r>
      <w:r w:rsidR="00E54191">
        <w:t>inherited</w:t>
      </w:r>
      <w:r>
        <w:t xml:space="preserve"> from Ch</w:t>
      </w:r>
      <w:r w:rsidR="00206A16">
        <w:t>allenge</w:t>
      </w:r>
      <w:r>
        <w:t xml:space="preserve"> 3)</w:t>
      </w:r>
    </w:p>
    <w:p w14:paraId="0B9D0211" w14:textId="098CEEEF" w:rsidR="00746FE8" w:rsidRDefault="00F830EF" w:rsidP="00CB645A">
      <w:pPr>
        <w:ind w:firstLine="288"/>
        <w:jc w:val="both"/>
      </w:pPr>
      <w:r w:rsidRPr="00F830EF">
        <w:t>Both perception modules are inherited from Cha</w:t>
      </w:r>
      <w:r w:rsidR="00206A16">
        <w:t>llenge</w:t>
      </w:r>
      <w:r w:rsidRPr="00F830EF">
        <w:t xml:space="preserve"> 3 without modification to their internal inference paths; the integration contribution lies in how their outputs are surfaced to the agent layer and how their execution is scheduled on the robot platform. Each module is wrapped as a SPADE cyclic behavior that publishes typed beliefs</w:t>
      </w:r>
      <w:r w:rsidR="00D73F86">
        <w:t>.</w:t>
      </w:r>
      <w:r w:rsidRPr="00F830EF">
        <w:t xml:space="preserve"> </w:t>
      </w:r>
      <w:r w:rsidR="00D73F86">
        <w:t xml:space="preserve">One is </w:t>
      </w:r>
      <w:r w:rsidRPr="00F830EF">
        <w:t>Dual Sentinel</w:t>
      </w:r>
      <w:r w:rsidR="00D73F86">
        <w:t>, that</w:t>
      </w:r>
      <w:r w:rsidRPr="00F830EF">
        <w:t xml:space="preserve"> emits a threat</w:t>
      </w:r>
      <w:r w:rsidR="00D73F86" w:rsidRPr="00D73F86">
        <w:t xml:space="preserve"> </w:t>
      </w:r>
      <w:r w:rsidR="00D73F86" w:rsidRPr="00F830EF">
        <w:t xml:space="preserve">belief </w:t>
      </w:r>
      <w:r w:rsidRPr="00F830EF">
        <w:t xml:space="preserve">(window_id, score, techniques) when a Sysmon analysis window </w:t>
      </w:r>
      <w:r w:rsidRPr="00F830EF">
        <w:t>completes</w:t>
      </w:r>
      <w:r w:rsidR="002E2EB9">
        <w:t>.</w:t>
      </w:r>
      <w:r w:rsidRPr="00F830EF">
        <w:t xml:space="preserve"> </w:t>
      </w:r>
      <w:r w:rsidR="002E2EB9">
        <w:t>T</w:t>
      </w:r>
      <w:r w:rsidRPr="00F830EF">
        <w:t xml:space="preserve">he </w:t>
      </w:r>
      <w:r w:rsidR="002E2EB9">
        <w:t xml:space="preserve">other is the </w:t>
      </w:r>
      <w:r w:rsidRPr="00F830EF">
        <w:t>face module</w:t>
      </w:r>
      <w:r w:rsidR="002E2EB9">
        <w:t>, that</w:t>
      </w:r>
      <w:r w:rsidRPr="00F830EF">
        <w:t xml:space="preserve"> emits an identity</w:t>
      </w:r>
      <w:r w:rsidR="00CF1D21">
        <w:t xml:space="preserve"> </w:t>
      </w:r>
      <w:r w:rsidR="00CF1D21" w:rsidRPr="00F830EF">
        <w:t xml:space="preserve">belief </w:t>
      </w:r>
      <w:r w:rsidRPr="00F830EF">
        <w:t>(frame_id, person_id, similarity)</w:t>
      </w:r>
      <w:r w:rsidR="00CF1D21">
        <w:t xml:space="preserve"> </w:t>
      </w:r>
      <w:r w:rsidRPr="00F830EF">
        <w:t xml:space="preserve">or </w:t>
      </w:r>
      <w:r w:rsidR="002E2EB9">
        <w:t xml:space="preserve">an </w:t>
      </w:r>
      <w:r w:rsidRPr="00F830EF">
        <w:t>identity</w:t>
      </w:r>
      <w:r w:rsidR="002E2EB9">
        <w:t xml:space="preserve"> belief </w:t>
      </w:r>
      <w:r w:rsidRPr="00F830EF">
        <w:t>(frame_id, UNKNOWN, similarity)</w:t>
      </w:r>
      <w:r w:rsidR="00AE51F1">
        <w:t xml:space="preserve"> </w:t>
      </w:r>
      <w:r w:rsidRPr="00F830EF">
        <w:t>whenever a face is detected in the robot's camera stream. The agent layer reasons over these beliefs; it does not inspect raw scores, embeddings, or natural-language rationales. The one integration-specific adaptation is a stationarity gate on the face module: recognition beliefs are only published when the robot's odometry indicates low translational velocity over the preceding window, reducing false unknowns caused by motion blur during navigation.</w:t>
      </w:r>
    </w:p>
    <w:p w14:paraId="12A992B7" w14:textId="371DC1B5" w:rsidR="00746FE8" w:rsidRDefault="00746FE8" w:rsidP="00746FE8">
      <w:pPr>
        <w:pStyle w:val="Ttulo2"/>
      </w:pPr>
      <w:r>
        <w:t>Zone Topology and Sensor Coverage</w:t>
      </w:r>
    </w:p>
    <w:p w14:paraId="75EEA7F4" w14:textId="47F18B95" w:rsidR="004C4A61" w:rsidRDefault="00746FE8" w:rsidP="00E040C6">
      <w:pPr>
        <w:jc w:val="both"/>
      </w:pPr>
      <w:r w:rsidRPr="00746FE8">
        <w:t xml:space="preserve">The patrol environment is </w:t>
      </w:r>
      <w:r w:rsidR="000140A1">
        <w:t>divided</w:t>
      </w:r>
      <w:r w:rsidRPr="00746FE8">
        <w:t xml:space="preserve"> into five semantic zones, each with a</w:t>
      </w:r>
      <w:r w:rsidR="006E5007">
        <w:t>n</w:t>
      </w:r>
      <w:r w:rsidRPr="00746FE8">
        <w:t xml:space="preserve"> heterogeneous sensor configuration. This heterogeneity is deliberate: a ZoneCoordinatorAgent's BDI reasoning depends on what evidence it can observe, so a uniform agent template is replaced by per-zone instances with zone-specific belief schemas and plan libraries. Table I summarizes the sensor coverage and the possible interaction patterns that each zone coordinator must reason over.</w:t>
      </w:r>
    </w:p>
    <w:p w14:paraId="3957F4DA" w14:textId="02267D7F" w:rsidR="000C023B" w:rsidRPr="000C023B" w:rsidRDefault="000C023B" w:rsidP="000C023B">
      <w:pPr>
        <w:pStyle w:val="Legenda"/>
        <w:keepNext/>
        <w:rPr>
          <w:color w:val="000000" w:themeColor="text1"/>
        </w:rPr>
      </w:pPr>
      <w:commentRangeStart w:id="2"/>
      <w:r w:rsidRPr="000C023B">
        <w:rPr>
          <w:color w:val="000000" w:themeColor="text1"/>
        </w:rPr>
        <w:t xml:space="preserve">Table </w:t>
      </w:r>
      <w:r w:rsidRPr="000C023B">
        <w:rPr>
          <w:color w:val="000000" w:themeColor="text1"/>
        </w:rPr>
        <w:fldChar w:fldCharType="begin"/>
      </w:r>
      <w:r w:rsidRPr="000C023B">
        <w:rPr>
          <w:color w:val="000000" w:themeColor="text1"/>
        </w:rPr>
        <w:instrText xml:space="preserve"> SEQ Table \* ROMAN </w:instrText>
      </w:r>
      <w:r w:rsidRPr="000C023B">
        <w:rPr>
          <w:color w:val="000000" w:themeColor="text1"/>
        </w:rPr>
        <w:fldChar w:fldCharType="separate"/>
      </w:r>
      <w:r w:rsidRPr="000C023B">
        <w:rPr>
          <w:noProof/>
          <w:color w:val="000000" w:themeColor="text1"/>
        </w:rPr>
        <w:t>I</w:t>
      </w:r>
      <w:r w:rsidRPr="000C023B">
        <w:rPr>
          <w:color w:val="000000" w:themeColor="text1"/>
        </w:rPr>
        <w:fldChar w:fldCharType="end"/>
      </w:r>
      <w:r>
        <w:rPr>
          <w:color w:val="000000" w:themeColor="text1"/>
        </w:rPr>
        <w:t xml:space="preserve"> </w:t>
      </w:r>
      <w:r w:rsidR="00B637D9">
        <w:rPr>
          <w:color w:val="000000" w:themeColor="text1"/>
        </w:rPr>
        <w:t>–</w:t>
      </w:r>
      <w:r>
        <w:rPr>
          <w:color w:val="000000" w:themeColor="text1"/>
        </w:rPr>
        <w:t xml:space="preserve"> </w:t>
      </w:r>
      <w:r w:rsidR="00B637D9">
        <w:rPr>
          <w:color w:val="000000" w:themeColor="text1"/>
        </w:rPr>
        <w:t>Possible interactions per zone</w:t>
      </w:r>
    </w:p>
    <w:tbl>
      <w:tblPr>
        <w:tblStyle w:val="TabelacomGrelha"/>
        <w:tblW w:w="0" w:type="auto"/>
        <w:tblLook w:val="04A0" w:firstRow="1" w:lastRow="0" w:firstColumn="1" w:lastColumn="0" w:noHBand="0" w:noVBand="1"/>
      </w:tblPr>
      <w:tblGrid>
        <w:gridCol w:w="785"/>
        <w:gridCol w:w="769"/>
        <w:gridCol w:w="714"/>
        <w:gridCol w:w="704"/>
        <w:gridCol w:w="1718"/>
      </w:tblGrid>
      <w:tr w:rsidR="004C4A61" w14:paraId="0836CDC0" w14:textId="77777777" w:rsidTr="000071E6">
        <w:tc>
          <w:tcPr>
            <w:tcW w:w="785" w:type="dxa"/>
          </w:tcPr>
          <w:p w14:paraId="05219F61" w14:textId="337D7EB5" w:rsidR="004C4A61" w:rsidRPr="000071E6" w:rsidRDefault="004C4A61" w:rsidP="004C4A61">
            <w:pPr>
              <w:rPr>
                <w:sz w:val="16"/>
                <w:szCs w:val="16"/>
              </w:rPr>
            </w:pPr>
            <w:r w:rsidRPr="000071E6">
              <w:rPr>
                <w:sz w:val="16"/>
                <w:szCs w:val="16"/>
              </w:rPr>
              <w:t>Zone</w:t>
            </w:r>
          </w:p>
        </w:tc>
        <w:tc>
          <w:tcPr>
            <w:tcW w:w="769" w:type="dxa"/>
          </w:tcPr>
          <w:p w14:paraId="75EC0C13" w14:textId="7072C49C" w:rsidR="004C4A61" w:rsidRPr="000071E6" w:rsidRDefault="004C4A61" w:rsidP="004C4A61">
            <w:pPr>
              <w:rPr>
                <w:sz w:val="16"/>
                <w:szCs w:val="16"/>
              </w:rPr>
            </w:pPr>
            <w:r w:rsidRPr="000071E6">
              <w:rPr>
                <w:sz w:val="16"/>
                <w:szCs w:val="16"/>
              </w:rPr>
              <w:t>Motion (PIR)</w:t>
            </w:r>
          </w:p>
        </w:tc>
        <w:tc>
          <w:tcPr>
            <w:tcW w:w="714" w:type="dxa"/>
          </w:tcPr>
          <w:p w14:paraId="7B982BCF" w14:textId="7DED9339" w:rsidR="004C4A61" w:rsidRPr="000071E6" w:rsidRDefault="004C4A61" w:rsidP="004C4A61">
            <w:pPr>
              <w:rPr>
                <w:sz w:val="16"/>
                <w:szCs w:val="16"/>
              </w:rPr>
            </w:pPr>
            <w:r w:rsidRPr="000071E6">
              <w:rPr>
                <w:sz w:val="16"/>
                <w:szCs w:val="16"/>
              </w:rPr>
              <w:t>Fixed Camera</w:t>
            </w:r>
          </w:p>
        </w:tc>
        <w:tc>
          <w:tcPr>
            <w:tcW w:w="704" w:type="dxa"/>
          </w:tcPr>
          <w:p w14:paraId="17D5AE98" w14:textId="1E35E9F8" w:rsidR="004C4A61" w:rsidRPr="000071E6" w:rsidRDefault="004C4A61" w:rsidP="004C4A61">
            <w:pPr>
              <w:rPr>
                <w:sz w:val="16"/>
                <w:szCs w:val="16"/>
              </w:rPr>
            </w:pPr>
            <w:r w:rsidRPr="000071E6">
              <w:rPr>
                <w:sz w:val="16"/>
                <w:szCs w:val="16"/>
              </w:rPr>
              <w:t>Cyber Logs</w:t>
            </w:r>
          </w:p>
        </w:tc>
        <w:tc>
          <w:tcPr>
            <w:tcW w:w="1718" w:type="dxa"/>
          </w:tcPr>
          <w:p w14:paraId="7B97C393" w14:textId="155D971A" w:rsidR="004C4A61" w:rsidRPr="000071E6" w:rsidRDefault="004C4A61" w:rsidP="004C4A61">
            <w:pPr>
              <w:rPr>
                <w:sz w:val="16"/>
                <w:szCs w:val="16"/>
              </w:rPr>
            </w:pPr>
            <w:r w:rsidRPr="000071E6">
              <w:rPr>
                <w:sz w:val="16"/>
                <w:szCs w:val="16"/>
              </w:rPr>
              <w:t>Possible Interactions</w:t>
            </w:r>
          </w:p>
        </w:tc>
      </w:tr>
      <w:tr w:rsidR="004C4A61" w14:paraId="0A69C256" w14:textId="77777777" w:rsidTr="000071E6">
        <w:tc>
          <w:tcPr>
            <w:tcW w:w="785" w:type="dxa"/>
          </w:tcPr>
          <w:p w14:paraId="397FEF3B" w14:textId="427A8947" w:rsidR="004C4A61" w:rsidRPr="000071E6" w:rsidRDefault="004C4A61" w:rsidP="004C4A61">
            <w:pPr>
              <w:rPr>
                <w:sz w:val="16"/>
                <w:szCs w:val="16"/>
              </w:rPr>
            </w:pPr>
            <w:r w:rsidRPr="000071E6">
              <w:rPr>
                <w:sz w:val="16"/>
                <w:szCs w:val="16"/>
              </w:rPr>
              <w:t>Lobby / Entrance</w:t>
            </w:r>
          </w:p>
        </w:tc>
        <w:tc>
          <w:tcPr>
            <w:tcW w:w="769" w:type="dxa"/>
          </w:tcPr>
          <w:p w14:paraId="7C0971E9" w14:textId="71F1318C" w:rsidR="004C4A61" w:rsidRPr="000071E6" w:rsidRDefault="004C4A61" w:rsidP="004C4A61">
            <w:pPr>
              <w:rPr>
                <w:sz w:val="16"/>
                <w:szCs w:val="16"/>
              </w:rPr>
            </w:pPr>
            <w:r w:rsidRPr="000071E6">
              <w:rPr>
                <w:rFonts w:ascii="Segoe UI Symbol" w:hAnsi="Segoe UI Symbol" w:cs="Segoe UI Symbol"/>
                <w:sz w:val="16"/>
                <w:szCs w:val="16"/>
              </w:rPr>
              <w:t>✓</w:t>
            </w:r>
          </w:p>
        </w:tc>
        <w:tc>
          <w:tcPr>
            <w:tcW w:w="714" w:type="dxa"/>
          </w:tcPr>
          <w:p w14:paraId="116402CA" w14:textId="4D06B002" w:rsidR="004C4A61" w:rsidRPr="000071E6" w:rsidRDefault="004C4A61" w:rsidP="004C4A61">
            <w:pPr>
              <w:rPr>
                <w:sz w:val="16"/>
                <w:szCs w:val="16"/>
              </w:rPr>
            </w:pPr>
            <w:r w:rsidRPr="000071E6">
              <w:rPr>
                <w:rFonts w:ascii="Segoe UI Symbol" w:hAnsi="Segoe UI Symbol" w:cs="Segoe UI Symbol"/>
                <w:sz w:val="16"/>
                <w:szCs w:val="16"/>
              </w:rPr>
              <w:t>✓</w:t>
            </w:r>
          </w:p>
        </w:tc>
        <w:tc>
          <w:tcPr>
            <w:tcW w:w="704" w:type="dxa"/>
          </w:tcPr>
          <w:p w14:paraId="44CBBEB2" w14:textId="149B2927" w:rsidR="004C4A61" w:rsidRPr="000071E6" w:rsidRDefault="004C4A61" w:rsidP="004C4A61">
            <w:pPr>
              <w:rPr>
                <w:sz w:val="16"/>
                <w:szCs w:val="16"/>
              </w:rPr>
            </w:pPr>
            <w:r w:rsidRPr="000071E6">
              <w:rPr>
                <w:sz w:val="16"/>
                <w:szCs w:val="16"/>
              </w:rPr>
              <w:t>—</w:t>
            </w:r>
          </w:p>
        </w:tc>
        <w:tc>
          <w:tcPr>
            <w:tcW w:w="1718" w:type="dxa"/>
          </w:tcPr>
          <w:p w14:paraId="575F9F29" w14:textId="1F866A47" w:rsidR="004C4A61" w:rsidRPr="000071E6" w:rsidRDefault="004C4A61" w:rsidP="004C4A61">
            <w:pPr>
              <w:rPr>
                <w:sz w:val="16"/>
                <w:szCs w:val="16"/>
              </w:rPr>
            </w:pPr>
            <w:r w:rsidRPr="000071E6">
              <w:rPr>
                <w:rFonts w:hint="eastAsia"/>
                <w:sz w:val="16"/>
                <w:szCs w:val="16"/>
              </w:rPr>
              <w:t xml:space="preserve">(i) motion only </w:t>
            </w:r>
            <w:r w:rsidRPr="000071E6">
              <w:rPr>
                <w:rFonts w:hint="eastAsia"/>
                <w:sz w:val="16"/>
                <w:szCs w:val="16"/>
              </w:rPr>
              <w:t>→</w:t>
            </w:r>
            <w:r w:rsidRPr="000071E6">
              <w:rPr>
                <w:rFonts w:hint="eastAsia"/>
                <w:sz w:val="16"/>
                <w:szCs w:val="16"/>
              </w:rPr>
              <w:t xml:space="preserve"> unidentified presence; (ii) motion + face match </w:t>
            </w:r>
            <w:r w:rsidRPr="000071E6">
              <w:rPr>
                <w:rFonts w:hint="eastAsia"/>
                <w:sz w:val="16"/>
                <w:szCs w:val="16"/>
              </w:rPr>
              <w:t>→</w:t>
            </w:r>
            <w:r w:rsidRPr="000071E6">
              <w:rPr>
                <w:rFonts w:hint="eastAsia"/>
                <w:sz w:val="16"/>
                <w:szCs w:val="16"/>
              </w:rPr>
              <w:t xml:space="preserve"> authorized presence; (iii) motion + face mismatch </w:t>
            </w:r>
            <w:r w:rsidRPr="000071E6">
              <w:rPr>
                <w:rFonts w:hint="eastAsia"/>
                <w:sz w:val="16"/>
                <w:szCs w:val="16"/>
              </w:rPr>
              <w:t>→</w:t>
            </w:r>
            <w:r w:rsidRPr="000071E6">
              <w:rPr>
                <w:rFonts w:hint="eastAsia"/>
                <w:sz w:val="16"/>
                <w:szCs w:val="16"/>
              </w:rPr>
              <w:t xml:space="preserve"> visual intruder; (iv) camera without motion </w:t>
            </w:r>
            <w:r w:rsidRPr="000071E6">
              <w:rPr>
                <w:rFonts w:hint="eastAsia"/>
                <w:sz w:val="16"/>
                <w:szCs w:val="16"/>
              </w:rPr>
              <w:t>→</w:t>
            </w:r>
            <w:r w:rsidRPr="000071E6">
              <w:rPr>
                <w:rFonts w:hint="eastAsia"/>
                <w:sz w:val="16"/>
                <w:szCs w:val="16"/>
              </w:rPr>
              <w:t xml:space="preserve"> sensor health alert.</w:t>
            </w:r>
          </w:p>
        </w:tc>
      </w:tr>
      <w:tr w:rsidR="004C4A61" w14:paraId="6CE1B4D7" w14:textId="77777777" w:rsidTr="000071E6">
        <w:tc>
          <w:tcPr>
            <w:tcW w:w="785" w:type="dxa"/>
          </w:tcPr>
          <w:p w14:paraId="165119F0" w14:textId="02A7E69C" w:rsidR="004C4A61" w:rsidRPr="000071E6" w:rsidRDefault="004C4A61" w:rsidP="004C4A61">
            <w:pPr>
              <w:rPr>
                <w:sz w:val="16"/>
                <w:szCs w:val="16"/>
              </w:rPr>
            </w:pPr>
            <w:r w:rsidRPr="000071E6">
              <w:rPr>
                <w:sz w:val="16"/>
                <w:szCs w:val="16"/>
              </w:rPr>
              <w:t>Server Room</w:t>
            </w:r>
          </w:p>
        </w:tc>
        <w:tc>
          <w:tcPr>
            <w:tcW w:w="769" w:type="dxa"/>
          </w:tcPr>
          <w:p w14:paraId="405CC49C" w14:textId="7E46A6B7" w:rsidR="004C4A61" w:rsidRPr="000071E6" w:rsidRDefault="004C4A61" w:rsidP="004C4A61">
            <w:pPr>
              <w:rPr>
                <w:sz w:val="16"/>
                <w:szCs w:val="16"/>
              </w:rPr>
            </w:pPr>
            <w:r w:rsidRPr="000071E6">
              <w:rPr>
                <w:rFonts w:ascii="Segoe UI Symbol" w:hAnsi="Segoe UI Symbol" w:cs="Segoe UI Symbol"/>
                <w:sz w:val="16"/>
                <w:szCs w:val="16"/>
              </w:rPr>
              <w:t>✓</w:t>
            </w:r>
          </w:p>
        </w:tc>
        <w:tc>
          <w:tcPr>
            <w:tcW w:w="714" w:type="dxa"/>
          </w:tcPr>
          <w:p w14:paraId="41EF65E5" w14:textId="7776B596" w:rsidR="004C4A61" w:rsidRPr="000071E6" w:rsidRDefault="004C4A61" w:rsidP="004C4A61">
            <w:pPr>
              <w:rPr>
                <w:sz w:val="16"/>
                <w:szCs w:val="16"/>
              </w:rPr>
            </w:pPr>
            <w:r w:rsidRPr="000071E6">
              <w:rPr>
                <w:rFonts w:ascii="Segoe UI Symbol" w:hAnsi="Segoe UI Symbol" w:cs="Segoe UI Symbol"/>
                <w:sz w:val="16"/>
                <w:szCs w:val="16"/>
              </w:rPr>
              <w:t>✓</w:t>
            </w:r>
          </w:p>
        </w:tc>
        <w:tc>
          <w:tcPr>
            <w:tcW w:w="704" w:type="dxa"/>
          </w:tcPr>
          <w:p w14:paraId="1824D823" w14:textId="20213D0C" w:rsidR="004C4A61" w:rsidRPr="000071E6" w:rsidRDefault="004C4A61" w:rsidP="004C4A61">
            <w:pPr>
              <w:rPr>
                <w:sz w:val="16"/>
                <w:szCs w:val="16"/>
              </w:rPr>
            </w:pPr>
            <w:r w:rsidRPr="000071E6">
              <w:rPr>
                <w:rFonts w:ascii="Segoe UI Symbol" w:hAnsi="Segoe UI Symbol" w:cs="Segoe UI Symbol"/>
                <w:sz w:val="16"/>
                <w:szCs w:val="16"/>
              </w:rPr>
              <w:t>✓</w:t>
            </w:r>
          </w:p>
        </w:tc>
        <w:tc>
          <w:tcPr>
            <w:tcW w:w="1718" w:type="dxa"/>
          </w:tcPr>
          <w:p w14:paraId="5884774D" w14:textId="5DC32788" w:rsidR="004C4A61" w:rsidRPr="000071E6" w:rsidRDefault="004C4A61" w:rsidP="004C4A61">
            <w:pPr>
              <w:rPr>
                <w:sz w:val="16"/>
                <w:szCs w:val="16"/>
              </w:rPr>
            </w:pPr>
            <w:r w:rsidRPr="000071E6">
              <w:rPr>
                <w:rFonts w:hint="eastAsia"/>
                <w:sz w:val="16"/>
                <w:szCs w:val="16"/>
              </w:rPr>
              <w:t xml:space="preserve">(i) cyber anomaly alone </w:t>
            </w:r>
            <w:r w:rsidRPr="000071E6">
              <w:rPr>
                <w:rFonts w:hint="eastAsia"/>
                <w:sz w:val="16"/>
                <w:szCs w:val="16"/>
              </w:rPr>
              <w:t>→</w:t>
            </w:r>
            <w:r w:rsidRPr="000071E6">
              <w:rPr>
                <w:rFonts w:hint="eastAsia"/>
                <w:sz w:val="16"/>
                <w:szCs w:val="16"/>
              </w:rPr>
              <w:t xml:space="preserve"> remote attack, no physical cover; (ii) cyber + motion without face match </w:t>
            </w:r>
            <w:r w:rsidRPr="000071E6">
              <w:rPr>
                <w:rFonts w:hint="eastAsia"/>
                <w:sz w:val="16"/>
                <w:szCs w:val="16"/>
              </w:rPr>
              <w:t>→</w:t>
            </w:r>
            <w:r w:rsidRPr="000071E6">
              <w:rPr>
                <w:rFonts w:hint="eastAsia"/>
                <w:sz w:val="16"/>
                <w:szCs w:val="16"/>
              </w:rPr>
              <w:t xml:space="preserve"> unidentified presence during anomaly (maximum severity); (iii) cyber + authorized face </w:t>
            </w:r>
            <w:r w:rsidRPr="000071E6">
              <w:rPr>
                <w:rFonts w:hint="eastAsia"/>
                <w:sz w:val="16"/>
                <w:szCs w:val="16"/>
              </w:rPr>
              <w:t>→</w:t>
            </w:r>
            <w:r w:rsidRPr="000071E6">
              <w:rPr>
                <w:rFonts w:hint="eastAsia"/>
                <w:sz w:val="16"/>
                <w:szCs w:val="16"/>
              </w:rPr>
              <w:t xml:space="preserve"> benign admin activity; (iv) motion + face mismatch without cyber </w:t>
            </w:r>
            <w:r w:rsidRPr="000071E6">
              <w:rPr>
                <w:rFonts w:hint="eastAsia"/>
                <w:sz w:val="16"/>
                <w:szCs w:val="16"/>
              </w:rPr>
              <w:t>→</w:t>
            </w:r>
            <w:r w:rsidRPr="000071E6">
              <w:rPr>
                <w:rFonts w:hint="eastAsia"/>
                <w:sz w:val="16"/>
                <w:szCs w:val="16"/>
              </w:rPr>
              <w:t xml:space="preserve"> physical intruder; (v) all three modalities </w:t>
            </w:r>
            <w:r w:rsidRPr="000071E6">
              <w:rPr>
                <w:rFonts w:hint="eastAsia"/>
                <w:sz w:val="16"/>
                <w:szCs w:val="16"/>
              </w:rPr>
              <w:t>→</w:t>
            </w:r>
            <w:r w:rsidRPr="000071E6">
              <w:rPr>
                <w:rFonts w:hint="eastAsia"/>
                <w:sz w:val="16"/>
                <w:szCs w:val="16"/>
              </w:rPr>
              <w:t xml:space="preserve"> correlated critical incident.</w:t>
            </w:r>
          </w:p>
        </w:tc>
      </w:tr>
      <w:tr w:rsidR="004C4A61" w14:paraId="3AC937F8" w14:textId="77777777" w:rsidTr="000071E6">
        <w:tc>
          <w:tcPr>
            <w:tcW w:w="785" w:type="dxa"/>
          </w:tcPr>
          <w:p w14:paraId="29E37D37" w14:textId="22D0839F" w:rsidR="004C4A61" w:rsidRPr="000071E6" w:rsidRDefault="004C4A61" w:rsidP="004C4A61">
            <w:pPr>
              <w:rPr>
                <w:sz w:val="16"/>
                <w:szCs w:val="16"/>
              </w:rPr>
            </w:pPr>
            <w:r w:rsidRPr="000071E6">
              <w:rPr>
                <w:sz w:val="16"/>
                <w:szCs w:val="16"/>
              </w:rPr>
              <w:t>Lab</w:t>
            </w:r>
          </w:p>
        </w:tc>
        <w:tc>
          <w:tcPr>
            <w:tcW w:w="769" w:type="dxa"/>
          </w:tcPr>
          <w:p w14:paraId="17476A0B" w14:textId="34561DDD" w:rsidR="004C4A61" w:rsidRPr="000071E6" w:rsidRDefault="004C4A61" w:rsidP="004C4A61">
            <w:pPr>
              <w:rPr>
                <w:sz w:val="16"/>
                <w:szCs w:val="16"/>
              </w:rPr>
            </w:pPr>
            <w:r w:rsidRPr="000071E6">
              <w:rPr>
                <w:rFonts w:ascii="Segoe UI Symbol" w:hAnsi="Segoe UI Symbol" w:cs="Segoe UI Symbol"/>
                <w:sz w:val="16"/>
                <w:szCs w:val="16"/>
              </w:rPr>
              <w:t>✓</w:t>
            </w:r>
          </w:p>
        </w:tc>
        <w:tc>
          <w:tcPr>
            <w:tcW w:w="714" w:type="dxa"/>
          </w:tcPr>
          <w:p w14:paraId="29BBF147" w14:textId="66C47C7A" w:rsidR="004C4A61" w:rsidRPr="000071E6" w:rsidRDefault="004C4A61" w:rsidP="004C4A61">
            <w:pPr>
              <w:rPr>
                <w:sz w:val="16"/>
                <w:szCs w:val="16"/>
              </w:rPr>
            </w:pPr>
            <w:r w:rsidRPr="000071E6">
              <w:rPr>
                <w:sz w:val="16"/>
                <w:szCs w:val="16"/>
              </w:rPr>
              <w:t>—</w:t>
            </w:r>
          </w:p>
        </w:tc>
        <w:tc>
          <w:tcPr>
            <w:tcW w:w="704" w:type="dxa"/>
          </w:tcPr>
          <w:p w14:paraId="2A23FCFF" w14:textId="1AE84251" w:rsidR="004C4A61" w:rsidRPr="000071E6" w:rsidRDefault="004C4A61" w:rsidP="004C4A61">
            <w:pPr>
              <w:rPr>
                <w:sz w:val="16"/>
                <w:szCs w:val="16"/>
              </w:rPr>
            </w:pPr>
            <w:r w:rsidRPr="000071E6">
              <w:rPr>
                <w:rFonts w:ascii="Segoe UI Symbol" w:hAnsi="Segoe UI Symbol" w:cs="Segoe UI Symbol"/>
                <w:sz w:val="16"/>
                <w:szCs w:val="16"/>
              </w:rPr>
              <w:t>✓</w:t>
            </w:r>
          </w:p>
        </w:tc>
        <w:tc>
          <w:tcPr>
            <w:tcW w:w="1718" w:type="dxa"/>
          </w:tcPr>
          <w:p w14:paraId="41AD9210" w14:textId="5B44E9C7" w:rsidR="004C4A61" w:rsidRPr="000071E6" w:rsidRDefault="004C4A61" w:rsidP="004C4A61">
            <w:pPr>
              <w:rPr>
                <w:sz w:val="16"/>
                <w:szCs w:val="16"/>
              </w:rPr>
            </w:pPr>
            <w:r w:rsidRPr="000071E6">
              <w:rPr>
                <w:rFonts w:hint="eastAsia"/>
                <w:sz w:val="16"/>
                <w:szCs w:val="16"/>
              </w:rPr>
              <w:t xml:space="preserve">(i) motion only </w:t>
            </w:r>
            <w:r w:rsidRPr="000071E6">
              <w:rPr>
                <w:rFonts w:hint="eastAsia"/>
                <w:sz w:val="16"/>
                <w:szCs w:val="16"/>
              </w:rPr>
              <w:t>→</w:t>
            </w:r>
            <w:r w:rsidRPr="000071E6">
              <w:rPr>
                <w:rFonts w:hint="eastAsia"/>
                <w:sz w:val="16"/>
                <w:szCs w:val="16"/>
              </w:rPr>
              <w:t xml:space="preserve"> unidentified presence (no camera coverage); (ii) cyber anomaly alone </w:t>
            </w:r>
            <w:r w:rsidRPr="000071E6">
              <w:rPr>
                <w:rFonts w:hint="eastAsia"/>
                <w:sz w:val="16"/>
                <w:szCs w:val="16"/>
              </w:rPr>
              <w:t>→</w:t>
            </w:r>
            <w:r w:rsidRPr="000071E6">
              <w:rPr>
                <w:rFonts w:hint="eastAsia"/>
                <w:sz w:val="16"/>
                <w:szCs w:val="16"/>
              </w:rPr>
              <w:t xml:space="preserve"> compromised workstation; (iii) motion + cyber </w:t>
            </w:r>
            <w:r w:rsidRPr="000071E6">
              <w:rPr>
                <w:rFonts w:hint="eastAsia"/>
                <w:sz w:val="16"/>
                <w:szCs w:val="16"/>
              </w:rPr>
              <w:t>→</w:t>
            </w:r>
            <w:r w:rsidRPr="000071E6">
              <w:rPr>
                <w:rFonts w:hint="eastAsia"/>
                <w:sz w:val="16"/>
                <w:szCs w:val="16"/>
              </w:rPr>
              <w:t xml:space="preserve"> presence correlated with anomaly, requires robot patrol for identity verification.</w:t>
            </w:r>
          </w:p>
        </w:tc>
      </w:tr>
      <w:tr w:rsidR="004C4A61" w14:paraId="55F4C51A" w14:textId="77777777" w:rsidTr="000071E6">
        <w:tc>
          <w:tcPr>
            <w:tcW w:w="785" w:type="dxa"/>
          </w:tcPr>
          <w:p w14:paraId="5474FBDC" w14:textId="7DC954A6" w:rsidR="004C4A61" w:rsidRPr="000071E6" w:rsidRDefault="004C4A61" w:rsidP="004C4A61">
            <w:pPr>
              <w:rPr>
                <w:sz w:val="16"/>
                <w:szCs w:val="16"/>
              </w:rPr>
            </w:pPr>
            <w:r w:rsidRPr="000071E6">
              <w:rPr>
                <w:sz w:val="16"/>
                <w:szCs w:val="16"/>
              </w:rPr>
              <w:t>Corridor</w:t>
            </w:r>
          </w:p>
        </w:tc>
        <w:tc>
          <w:tcPr>
            <w:tcW w:w="769" w:type="dxa"/>
          </w:tcPr>
          <w:p w14:paraId="26EF0DCD" w14:textId="2FC170F2" w:rsidR="004C4A61" w:rsidRPr="000071E6" w:rsidRDefault="004C4A61" w:rsidP="004C4A61">
            <w:pPr>
              <w:rPr>
                <w:sz w:val="16"/>
                <w:szCs w:val="16"/>
              </w:rPr>
            </w:pPr>
            <w:r w:rsidRPr="000071E6">
              <w:rPr>
                <w:rFonts w:ascii="Segoe UI Symbol" w:hAnsi="Segoe UI Symbol" w:cs="Segoe UI Symbol"/>
                <w:sz w:val="16"/>
                <w:szCs w:val="16"/>
              </w:rPr>
              <w:t>✓</w:t>
            </w:r>
          </w:p>
        </w:tc>
        <w:tc>
          <w:tcPr>
            <w:tcW w:w="714" w:type="dxa"/>
          </w:tcPr>
          <w:p w14:paraId="3BF13402" w14:textId="2B16CB82" w:rsidR="004C4A61" w:rsidRPr="000071E6" w:rsidRDefault="004C4A61" w:rsidP="004C4A61">
            <w:pPr>
              <w:rPr>
                <w:sz w:val="16"/>
                <w:szCs w:val="16"/>
              </w:rPr>
            </w:pPr>
            <w:r w:rsidRPr="000071E6">
              <w:rPr>
                <w:sz w:val="16"/>
                <w:szCs w:val="16"/>
              </w:rPr>
              <w:t>—</w:t>
            </w:r>
          </w:p>
        </w:tc>
        <w:tc>
          <w:tcPr>
            <w:tcW w:w="704" w:type="dxa"/>
          </w:tcPr>
          <w:p w14:paraId="2F6515F5" w14:textId="2489FAAB" w:rsidR="004C4A61" w:rsidRPr="000071E6" w:rsidRDefault="004C4A61" w:rsidP="004C4A61">
            <w:pPr>
              <w:rPr>
                <w:sz w:val="16"/>
                <w:szCs w:val="16"/>
              </w:rPr>
            </w:pPr>
            <w:r w:rsidRPr="000071E6">
              <w:rPr>
                <w:sz w:val="16"/>
                <w:szCs w:val="16"/>
              </w:rPr>
              <w:t>—</w:t>
            </w:r>
          </w:p>
        </w:tc>
        <w:tc>
          <w:tcPr>
            <w:tcW w:w="1718" w:type="dxa"/>
          </w:tcPr>
          <w:p w14:paraId="54081AB0" w14:textId="5C622DB0" w:rsidR="004C4A61" w:rsidRPr="000071E6" w:rsidRDefault="004C4A61" w:rsidP="004C4A61">
            <w:pPr>
              <w:rPr>
                <w:sz w:val="16"/>
                <w:szCs w:val="16"/>
              </w:rPr>
            </w:pPr>
            <w:r w:rsidRPr="000071E6">
              <w:rPr>
                <w:rFonts w:hint="eastAsia"/>
                <w:sz w:val="16"/>
                <w:szCs w:val="16"/>
              </w:rPr>
              <w:t xml:space="preserve">(i) motion only </w:t>
            </w:r>
            <w:r w:rsidRPr="000071E6">
              <w:rPr>
                <w:rFonts w:hint="eastAsia"/>
                <w:sz w:val="16"/>
                <w:szCs w:val="16"/>
              </w:rPr>
              <w:t>→</w:t>
            </w:r>
            <w:r w:rsidRPr="000071E6">
              <w:rPr>
                <w:rFonts w:hint="eastAsia"/>
                <w:sz w:val="16"/>
                <w:szCs w:val="16"/>
              </w:rPr>
              <w:t xml:space="preserve"> transit (informational); (ii) sustained motion </w:t>
            </w:r>
            <w:r w:rsidRPr="000071E6">
              <w:rPr>
                <w:rFonts w:hint="eastAsia"/>
                <w:sz w:val="16"/>
                <w:szCs w:val="16"/>
              </w:rPr>
              <w:t>→</w:t>
            </w:r>
            <w:r w:rsidRPr="000071E6">
              <w:rPr>
                <w:rFonts w:hint="eastAsia"/>
                <w:sz w:val="16"/>
                <w:szCs w:val="16"/>
              </w:rPr>
              <w:t xml:space="preserve"> suspicious loitering in a transit zone.</w:t>
            </w:r>
          </w:p>
        </w:tc>
      </w:tr>
      <w:tr w:rsidR="004C4A61" w14:paraId="301512C3" w14:textId="77777777" w:rsidTr="000071E6">
        <w:tc>
          <w:tcPr>
            <w:tcW w:w="785" w:type="dxa"/>
          </w:tcPr>
          <w:p w14:paraId="2A3A5741" w14:textId="3D7FA24A" w:rsidR="004C4A61" w:rsidRPr="000071E6" w:rsidRDefault="004C4A61" w:rsidP="004C4A61">
            <w:pPr>
              <w:rPr>
                <w:sz w:val="16"/>
                <w:szCs w:val="16"/>
              </w:rPr>
            </w:pPr>
            <w:r w:rsidRPr="000071E6">
              <w:rPr>
                <w:sz w:val="16"/>
                <w:szCs w:val="16"/>
              </w:rPr>
              <w:lastRenderedPageBreak/>
              <w:t>Exterior</w:t>
            </w:r>
          </w:p>
        </w:tc>
        <w:tc>
          <w:tcPr>
            <w:tcW w:w="769" w:type="dxa"/>
          </w:tcPr>
          <w:p w14:paraId="1B32262B" w14:textId="6481B331" w:rsidR="004C4A61" w:rsidRPr="000071E6" w:rsidRDefault="004C4A61" w:rsidP="004C4A61">
            <w:pPr>
              <w:rPr>
                <w:sz w:val="16"/>
                <w:szCs w:val="16"/>
              </w:rPr>
            </w:pPr>
            <w:r w:rsidRPr="000071E6">
              <w:rPr>
                <w:rFonts w:ascii="Segoe UI Symbol" w:hAnsi="Segoe UI Symbol" w:cs="Segoe UI Symbol"/>
                <w:sz w:val="16"/>
                <w:szCs w:val="16"/>
              </w:rPr>
              <w:t>✓</w:t>
            </w:r>
          </w:p>
        </w:tc>
        <w:tc>
          <w:tcPr>
            <w:tcW w:w="714" w:type="dxa"/>
          </w:tcPr>
          <w:p w14:paraId="6DEEF305" w14:textId="5EC4557C" w:rsidR="004C4A61" w:rsidRPr="000071E6" w:rsidRDefault="004C4A61" w:rsidP="004C4A61">
            <w:pPr>
              <w:rPr>
                <w:sz w:val="16"/>
                <w:szCs w:val="16"/>
              </w:rPr>
            </w:pPr>
            <w:r w:rsidRPr="000071E6">
              <w:rPr>
                <w:rFonts w:ascii="Segoe UI Symbol" w:hAnsi="Segoe UI Symbol" w:cs="Segoe UI Symbol"/>
                <w:sz w:val="16"/>
                <w:szCs w:val="16"/>
              </w:rPr>
              <w:t>✓</w:t>
            </w:r>
          </w:p>
        </w:tc>
        <w:tc>
          <w:tcPr>
            <w:tcW w:w="704" w:type="dxa"/>
          </w:tcPr>
          <w:p w14:paraId="02EDF7E3" w14:textId="2D106B76" w:rsidR="004C4A61" w:rsidRPr="000071E6" w:rsidRDefault="004C4A61" w:rsidP="004C4A61">
            <w:pPr>
              <w:rPr>
                <w:sz w:val="16"/>
                <w:szCs w:val="16"/>
              </w:rPr>
            </w:pPr>
            <w:r w:rsidRPr="000071E6">
              <w:rPr>
                <w:sz w:val="16"/>
                <w:szCs w:val="16"/>
              </w:rPr>
              <w:t>—</w:t>
            </w:r>
          </w:p>
        </w:tc>
        <w:tc>
          <w:tcPr>
            <w:tcW w:w="1718" w:type="dxa"/>
          </w:tcPr>
          <w:p w14:paraId="7E4B76AF" w14:textId="69F7598B" w:rsidR="004C4A61" w:rsidRPr="000071E6" w:rsidRDefault="004C4A61" w:rsidP="004C4A61">
            <w:pPr>
              <w:rPr>
                <w:sz w:val="16"/>
                <w:szCs w:val="16"/>
              </w:rPr>
            </w:pPr>
            <w:r w:rsidRPr="000071E6">
              <w:rPr>
                <w:rFonts w:hint="eastAsia"/>
                <w:sz w:val="16"/>
                <w:szCs w:val="16"/>
              </w:rPr>
              <w:t xml:space="preserve">(i) motion only </w:t>
            </w:r>
            <w:r w:rsidRPr="000071E6">
              <w:rPr>
                <w:rFonts w:hint="eastAsia"/>
                <w:sz w:val="16"/>
                <w:szCs w:val="16"/>
              </w:rPr>
              <w:t>→</w:t>
            </w:r>
            <w:r w:rsidRPr="000071E6">
              <w:rPr>
                <w:rFonts w:hint="eastAsia"/>
                <w:sz w:val="16"/>
                <w:szCs w:val="16"/>
              </w:rPr>
              <w:t xml:space="preserve"> perimeter presence; (ii) motion + face mismatch </w:t>
            </w:r>
            <w:r w:rsidRPr="000071E6">
              <w:rPr>
                <w:rFonts w:hint="eastAsia"/>
                <w:sz w:val="16"/>
                <w:szCs w:val="16"/>
              </w:rPr>
              <w:t>→</w:t>
            </w:r>
            <w:r w:rsidRPr="000071E6">
              <w:rPr>
                <w:rFonts w:hint="eastAsia"/>
                <w:sz w:val="16"/>
                <w:szCs w:val="16"/>
              </w:rPr>
              <w:t xml:space="preserve"> unknown approach; (iii) motion without face detection </w:t>
            </w:r>
            <w:r w:rsidRPr="000071E6">
              <w:rPr>
                <w:rFonts w:hint="eastAsia"/>
                <w:sz w:val="16"/>
                <w:szCs w:val="16"/>
              </w:rPr>
              <w:t>→</w:t>
            </w:r>
            <w:r w:rsidRPr="000071E6">
              <w:rPr>
                <w:rFonts w:hint="eastAsia"/>
                <w:sz w:val="16"/>
                <w:szCs w:val="16"/>
              </w:rPr>
              <w:t xml:space="preserve"> unidentified presence (severity time-of-day dependent).</w:t>
            </w:r>
          </w:p>
        </w:tc>
      </w:tr>
    </w:tbl>
    <w:commentRangeEnd w:id="2"/>
    <w:p w14:paraId="7CAE6B46" w14:textId="29B09270" w:rsidR="00CB6319" w:rsidRPr="004C4A61" w:rsidRDefault="00EB1EF4" w:rsidP="004C4A61">
      <w:r w:rsidRPr="004C4A61">
        <w:rPr>
          <w:rStyle w:val="Refdecomentrio"/>
          <w:sz w:val="20"/>
          <w:szCs w:val="20"/>
        </w:rPr>
        <w:commentReference w:id="2"/>
      </w:r>
    </w:p>
    <w:p w14:paraId="03B8FB13" w14:textId="3FCDDFE2" w:rsidR="00CB6319" w:rsidRDefault="00CB6319" w:rsidP="00D04628">
      <w:pPr>
        <w:pStyle w:val="Ttulo2"/>
        <w:tabs>
          <w:tab w:val="clear" w:pos="288"/>
          <w:tab w:val="num" w:pos="643"/>
        </w:tabs>
        <w:jc w:val="both"/>
      </w:pPr>
      <w:r w:rsidRPr="00CB6319">
        <w:t>Robotics Layer</w:t>
      </w:r>
    </w:p>
    <w:p w14:paraId="5201C747" w14:textId="06B385E0" w:rsidR="00CB6319" w:rsidRDefault="00CB6319" w:rsidP="00653EB6">
      <w:pPr>
        <w:ind w:firstLine="288"/>
        <w:jc w:val="both"/>
      </w:pPr>
      <w:r w:rsidRPr="00CB6319">
        <w:t>The robotics layer provides the physical embodiment of the surveillance system: an autonomous mobile platform that patrols a defined area, captures camera frames for the face recognition module, and executes navigation goals issued by the multi-agent layer. The layer is structured as four cooperating subsystems</w:t>
      </w:r>
      <w:r w:rsidR="001D59B1">
        <w:t xml:space="preserve">: </w:t>
      </w:r>
      <w:r w:rsidRPr="00CB6319">
        <w:t>locomotion and localization, navigation, vision, and simulation</w:t>
      </w:r>
      <w:r w:rsidR="001D59B1">
        <w:t xml:space="preserve">, </w:t>
      </w:r>
      <w:r w:rsidRPr="00CB6319">
        <w:t xml:space="preserve">built on the Robot Operating System (ROS 2) middleware </w:t>
      </w:r>
      <w:r w:rsidR="006E335C">
        <w:t>[4]</w:t>
      </w:r>
      <w:r w:rsidRPr="00CB6319">
        <w:t>.</w:t>
      </w:r>
    </w:p>
    <w:p w14:paraId="61E8DBC5" w14:textId="1F4B09BD" w:rsidR="00CB6319" w:rsidRDefault="00146080" w:rsidP="0070405A">
      <w:pPr>
        <w:jc w:val="both"/>
      </w:pPr>
      <w:commentRangeStart w:id="3"/>
      <w:r>
        <w:t>The l</w:t>
      </w:r>
      <w:r w:rsidR="00CB6319" w:rsidRPr="00CB6319">
        <w:t xml:space="preserve">ocomotion and localization </w:t>
      </w:r>
      <w:r>
        <w:t xml:space="preserve">subsystem </w:t>
      </w:r>
      <w:r w:rsidR="00CB6319" w:rsidRPr="00CB6319">
        <w:t>rel</w:t>
      </w:r>
      <w:r>
        <w:t>ies</w:t>
      </w:r>
      <w:r w:rsidR="00CB6319" w:rsidRPr="00CB6319">
        <w:t xml:space="preserve"> on a differential-drive base equipped with wheel encoders, an inertial measurement unit, and a 2D LiDAR for laser scan acquisition. A SLAM Toolbox node builds and maintains an occupancy grid of the patrol environment, and an Adaptive Monte Carlo Localization (AMCL) node continuously estimates the robot pose on this map. Localization quality is published as a covariance matrix and consumed by the Navigation Agent to detect degraded conditions.</w:t>
      </w:r>
      <w:commentRangeEnd w:id="3"/>
      <w:r w:rsidR="00833B24">
        <w:rPr>
          <w:rStyle w:val="Refdecomentrio"/>
          <w:sz w:val="20"/>
          <w:szCs w:val="20"/>
        </w:rPr>
        <w:commentReference w:id="3"/>
      </w:r>
    </w:p>
    <w:p w14:paraId="631555FB" w14:textId="671BA63F" w:rsidR="00CB6319" w:rsidRDefault="0093321B" w:rsidP="0070405A">
      <w:pPr>
        <w:jc w:val="both"/>
      </w:pPr>
      <w:r w:rsidRPr="0093321B">
        <w:t>Navigation follows a two-level architecture. At the global level, a static occupancy grid produced offline by SLAM Toolbox is consumed by a classical planner that returns a sequence of waypoints from the robot's current pose to the requested zone. At the local level, a reinforcement-learning policy trained in Webots replaces the default Nav2 local planner (DWB/TEB)</w:t>
      </w:r>
      <w:r w:rsidR="008448BD">
        <w:t>.</w:t>
      </w:r>
      <w:r w:rsidRPr="0093321B">
        <w:t xml:space="preserve"> </w:t>
      </w:r>
      <w:r w:rsidR="008448BD">
        <w:t>G</w:t>
      </w:r>
      <w:r w:rsidRPr="0093321B">
        <w:t xml:space="preserve">iven a local observation tuple (depth image, LiDAR scan, relative pose to next waypoint), the policy emits twist commands (linear and angular velocity) that progress toward the waypoint while avoiding static and dynamic obstacles. The policy is trained with Proximal Policy Optimization (PPO) </w:t>
      </w:r>
      <w:r w:rsidR="006E335C">
        <w:t>[15]</w:t>
      </w:r>
      <w:r w:rsidRPr="0093321B">
        <w:t xml:space="preserve"> using stable-baselines3 and a Gymnasium wrapper over Webots</w:t>
      </w:r>
      <w:r w:rsidR="008448BD">
        <w:t>.</w:t>
      </w:r>
      <w:r w:rsidRPr="0093321B">
        <w:t xml:space="preserve"> </w:t>
      </w:r>
      <w:r w:rsidR="008448BD">
        <w:t xml:space="preserve">The </w:t>
      </w:r>
      <w:r w:rsidRPr="0093321B">
        <w:t xml:space="preserve">curriculum learning progressively introduces obstacle density and dynamic agents. </w:t>
      </w:r>
      <w:r w:rsidR="00696A99">
        <w:t>The e</w:t>
      </w:r>
      <w:r w:rsidRPr="0093321B">
        <w:t xml:space="preserve">valuation metrics include success rate, collision rate, time-to-goal, and SPL </w:t>
      </w:r>
      <w:r w:rsidR="009D5FF7">
        <w:t>[40]</w:t>
      </w:r>
      <w:r w:rsidRPr="0093321B">
        <w:t xml:space="preserve">. For humanoid target platforms </w:t>
      </w:r>
      <w:commentRangeStart w:id="4"/>
      <w:r w:rsidRPr="0093321B">
        <w:t xml:space="preserve">(Unitree G1, Booster T1, CRUZR), </w:t>
      </w:r>
      <w:commentRangeEnd w:id="4"/>
      <w:r w:rsidR="00880FEA" w:rsidRPr="0093321B">
        <w:rPr>
          <w:rStyle w:val="Refdecomentrio"/>
          <w:sz w:val="20"/>
          <w:szCs w:val="20"/>
        </w:rPr>
        <w:commentReference w:id="4"/>
      </w:r>
      <w:r w:rsidRPr="0093321B">
        <w:t>the policy operates over an abstract velocity interface; the platform's gait controller is treated as a black box, isolating the navigation contribution from locomotion mechanics.</w:t>
      </w:r>
    </w:p>
    <w:p w14:paraId="57BCCAF7" w14:textId="413316CF" w:rsidR="00CB6319" w:rsidRDefault="0093321B" w:rsidP="0070405A">
      <w:pPr>
        <w:jc w:val="both"/>
      </w:pPr>
      <w:r w:rsidRPr="0093321B">
        <w:t xml:space="preserve">The vision subsystem uses an RGB-D camera (simulated in Webots by coupling a </w:t>
      </w:r>
      <w:commentRangeStart w:id="5"/>
      <w:r w:rsidRPr="0093321B">
        <w:t>Camera node with a RangeFinder node, modelling an Intel RealSense D435</w:t>
      </w:r>
      <w:commentRangeEnd w:id="5"/>
      <w:r w:rsidR="009F20B3" w:rsidRPr="0093321B">
        <w:rPr>
          <w:rStyle w:val="Refdecomentrio"/>
          <w:sz w:val="20"/>
          <w:szCs w:val="20"/>
        </w:rPr>
        <w:commentReference w:id="5"/>
      </w:r>
      <w:r w:rsidRPr="0093321B">
        <w:t>). On-board inference runs three pipelines in sequence on the same stream</w:t>
      </w:r>
      <w:r w:rsidR="00363080">
        <w:t>.</w:t>
      </w:r>
      <w:r w:rsidRPr="0093321B">
        <w:t xml:space="preserve"> </w:t>
      </w:r>
      <w:r w:rsidR="00363080">
        <w:t>First,</w:t>
      </w:r>
      <w:r w:rsidR="00AD77EA">
        <w:t xml:space="preserve"> a</w:t>
      </w:r>
      <w:r w:rsidRPr="0093321B">
        <w:t xml:space="preserve"> broad person </w:t>
      </w:r>
      <w:r w:rsidR="00AD77EA">
        <w:t>is detected</w:t>
      </w:r>
      <w:r w:rsidRPr="0093321B">
        <w:t xml:space="preserve"> with YOLOv8, returning bounding boxes for any person in the scene regardless of distance or pose</w:t>
      </w:r>
      <w:r w:rsidR="00AA32E9">
        <w:t>. Secondly</w:t>
      </w:r>
      <w:r w:rsidRPr="0093321B">
        <w:t xml:space="preserve"> </w:t>
      </w:r>
      <w:r w:rsidR="00AA32E9">
        <w:t>a</w:t>
      </w:r>
      <w:r w:rsidRPr="0093321B">
        <w:t xml:space="preserve"> narrow identity verification</w:t>
      </w:r>
      <w:r w:rsidR="00AA32E9">
        <w:t xml:space="preserve"> is made</w:t>
      </w:r>
      <w:r w:rsidRPr="0093321B">
        <w:t xml:space="preserve"> with the InsightFace open-set pipeline inherited from Cha</w:t>
      </w:r>
      <w:r w:rsidR="00EE44EC">
        <w:t>llenge</w:t>
      </w:r>
      <w:r w:rsidRPr="0093321B">
        <w:t xml:space="preserve"> 3, gated to face crops large enough for reliable embedding extraction</w:t>
      </w:r>
      <w:r w:rsidR="00AA32E9">
        <w:t>.</w:t>
      </w:r>
      <w:r w:rsidRPr="0093321B">
        <w:t xml:space="preserve"> </w:t>
      </w:r>
      <w:r w:rsidR="00AA32E9">
        <w:t>A</w:t>
      </w:r>
      <w:r w:rsidRPr="0093321B">
        <w:t xml:space="preserve">nd </w:t>
      </w:r>
      <w:r w:rsidR="00AA32E9">
        <w:t xml:space="preserve">lastly, </w:t>
      </w:r>
      <w:r w:rsidR="008D113F">
        <w:t>a</w:t>
      </w:r>
      <w:r w:rsidRPr="0093321B">
        <w:t xml:space="preserve"> depth-based liveness assessment</w:t>
      </w:r>
      <w:r w:rsidR="008D113F">
        <w:t xml:space="preserve"> is done</w:t>
      </w:r>
      <w:r w:rsidRPr="0093321B">
        <w:t xml:space="preserve">, in which the </w:t>
      </w:r>
      <w:r w:rsidRPr="0093321B">
        <w:t>depth values within the face region of interest are analyzed for variance and gradient consistent with a real 3D face surface. This third stage directly addresses the anti-spoofing limitation declared in Cha</w:t>
      </w:r>
      <w:r w:rsidR="00EE44EC">
        <w:t>llenge</w:t>
      </w:r>
      <w:r w:rsidRPr="0093321B">
        <w:t xml:space="preserve"> 3</w:t>
      </w:r>
      <w:r w:rsidR="00EE44EC">
        <w:t>.</w:t>
      </w:r>
    </w:p>
    <w:p w14:paraId="5524760A" w14:textId="02DEDC11" w:rsidR="00CB6319" w:rsidRDefault="00CB6319" w:rsidP="0070405A">
      <w:pPr>
        <w:jc w:val="both"/>
      </w:pPr>
      <w:r w:rsidRPr="00CB6319">
        <w:t xml:space="preserve">For development, evaluation, and demonstration, the platform is simulated in Webots </w:t>
      </w:r>
      <w:r w:rsidR="009D5FF7">
        <w:t>[44]</w:t>
      </w:r>
      <w:r w:rsidRPr="00CB6319">
        <w:t>, an open-source physics-based 3D simulator with native ROS 2 bindings. Webots provides realistic sensor models (LiDAR, camera, IMU) and supports the same ROS 2 topic and action interfaces as the physical robot, enabling the full multi-agent stack to run unchanged across simulation and hardware. The demonstration environment is constructed in Webots as an office-style indoor floor plan with controlled lighting,  obstacle layouts, and scripted human models for both authorized-personnel and intruder roles.</w:t>
      </w:r>
    </w:p>
    <w:p w14:paraId="7EE40A1A" w14:textId="79C978DB" w:rsidR="00CB6319" w:rsidRDefault="00CB6319" w:rsidP="00D04628">
      <w:pPr>
        <w:pStyle w:val="Ttulo2"/>
        <w:tabs>
          <w:tab w:val="clear" w:pos="288"/>
          <w:tab w:val="num" w:pos="643"/>
        </w:tabs>
        <w:jc w:val="both"/>
      </w:pPr>
      <w:r w:rsidRPr="00CB6319">
        <w:t>Multi-Agent Layer</w:t>
      </w:r>
    </w:p>
    <w:p w14:paraId="6C17F1BE" w14:textId="2D40CB49" w:rsidR="00CB6319" w:rsidRDefault="00CB6319" w:rsidP="00653EB6">
      <w:pPr>
        <w:ind w:firstLine="288"/>
        <w:jc w:val="both"/>
      </w:pPr>
      <w:r w:rsidRPr="00CB6319">
        <w:t>The multi-agent layer is the cognitive core of the system. It transforms the raw outputs of the perception modules into coordinated patrol behavior, fusing evidence from both cyber and physical domains and producing the actions that the robotics layer executes.</w:t>
      </w:r>
    </w:p>
    <w:p w14:paraId="3EE96609" w14:textId="7F3834A1" w:rsidR="00CB6319" w:rsidRDefault="00CB6319" w:rsidP="0070405A">
      <w:pPr>
        <w:jc w:val="both"/>
      </w:pPr>
      <w:r w:rsidRPr="00CB6319">
        <w:t xml:space="preserve">The layer follows the Belief-Desire-Intention paradigm </w:t>
      </w:r>
      <w:r w:rsidR="006E335C">
        <w:t>[11]</w:t>
      </w:r>
      <w:r w:rsidRPr="00CB6319">
        <w:t xml:space="preserve">, </w:t>
      </w:r>
      <w:r w:rsidR="006E335C">
        <w:t>[12]</w:t>
      </w:r>
      <w:r w:rsidRPr="00CB6319">
        <w:t xml:space="preserve">, adopted here for two reasons. First, BDI gives a clean separation between what each agent believes about the world (verdicts received, identities matched, locations visited), what it wants to achieve (cover the patrol route, verify suspicious individuals, escalate to the operator), and what it has currently committed to executing. Second, BDI agents are reactive planning systems </w:t>
      </w:r>
      <w:r w:rsidR="006E335C">
        <w:t>[13]</w:t>
      </w:r>
      <w:r w:rsidR="00FE2D6A">
        <w:t>.</w:t>
      </w:r>
      <w:r w:rsidRPr="00CB6319">
        <w:t xml:space="preserve"> </w:t>
      </w:r>
      <w:r w:rsidR="00FE2D6A">
        <w:t>E</w:t>
      </w:r>
      <w:r w:rsidRPr="00CB6319">
        <w:t>ach agent can revise its intentions in response to new beliefs without re-planning from scratch, which is the behavior needed when a cyber alert arrives while the robot is mid-patrol and must be reconciled against the current navigation goal.</w:t>
      </w:r>
    </w:p>
    <w:p w14:paraId="6BF75DB6" w14:textId="6FBE5869" w:rsidR="00CB6319" w:rsidRDefault="00CB6319" w:rsidP="0070405A">
      <w:pPr>
        <w:jc w:val="both"/>
      </w:pPr>
      <w:r w:rsidRPr="00CB6319">
        <w:t xml:space="preserve">Agents are implemented on the SPADE platform </w:t>
      </w:r>
      <w:r w:rsidR="006E335C">
        <w:t>[10]</w:t>
      </w:r>
      <w:r w:rsidRPr="00CB6319">
        <w:t xml:space="preserve">, a Python multi-agent framework built on XMPP that natively supports the FIPA Agent Communication Language </w:t>
      </w:r>
      <w:r w:rsidR="006E335C">
        <w:t>[14]</w:t>
      </w:r>
      <w:r w:rsidRPr="00CB6319">
        <w:t>.</w:t>
      </w:r>
    </w:p>
    <w:p w14:paraId="57E0FD9D" w14:textId="54F9CB2D" w:rsidR="00740A84" w:rsidRDefault="00CB6319" w:rsidP="00801709">
      <w:pPr>
        <w:jc w:val="both"/>
      </w:pPr>
      <w:r w:rsidRPr="00CB6319">
        <w:t>The system is decomposed into s</w:t>
      </w:r>
      <w:r w:rsidR="000B47AF" w:rsidRPr="000B47AF">
        <w:t>even agent types</w:t>
      </w:r>
      <w:r w:rsidR="00F71B92">
        <w:t>:</w:t>
      </w:r>
      <w:r w:rsidR="000B47AF" w:rsidRPr="000B47AF">
        <w:t xml:space="preserve"> </w:t>
      </w:r>
      <w:r w:rsidR="000B47AF" w:rsidRPr="00F71B92">
        <w:rPr>
          <w:i/>
          <w:iCs/>
        </w:rPr>
        <w:t>MotionAgent</w:t>
      </w:r>
      <w:r w:rsidRPr="00CB6319">
        <w:t xml:space="preserve">, </w:t>
      </w:r>
      <w:r w:rsidR="000B47AF" w:rsidRPr="00F71B92">
        <w:rPr>
          <w:i/>
          <w:iCs/>
        </w:rPr>
        <w:t xml:space="preserve">FaceIDAgent, CyberSentinelAgent, </w:t>
      </w:r>
      <w:r w:rsidR="0068193F" w:rsidRPr="00E27D28">
        <w:rPr>
          <w:i/>
          <w:iCs/>
        </w:rPr>
        <w:t>ZoneCoordinatorAgent</w:t>
      </w:r>
      <w:r w:rsidR="000B47AF">
        <w:t xml:space="preserve"> (one per zone), PatrolAgent, </w:t>
      </w:r>
      <w:r w:rsidR="000B47AF" w:rsidRPr="00F71B92">
        <w:rPr>
          <w:i/>
          <w:iCs/>
        </w:rPr>
        <w:t>StaffRequestAgent</w:t>
      </w:r>
      <w:r w:rsidR="000B47AF">
        <w:t xml:space="preserve">, and </w:t>
      </w:r>
      <w:r w:rsidR="000B47AF" w:rsidRPr="00F71B92">
        <w:rPr>
          <w:i/>
          <w:iCs/>
        </w:rPr>
        <w:t>AlertAgent</w:t>
      </w:r>
      <w:r w:rsidR="00F71B92">
        <w:t xml:space="preserve">. </w:t>
      </w:r>
      <w:r w:rsidR="001D241E">
        <w:t>Each agent</w:t>
      </w:r>
      <w:r w:rsidRPr="00CB6319">
        <w:t xml:space="preserve"> </w:t>
      </w:r>
      <w:r w:rsidR="001D241E">
        <w:t>has</w:t>
      </w:r>
      <w:r w:rsidRPr="00CB6319">
        <w:t xml:space="preserve"> a specific role, a bounded set of beliefs, and a well-defined message interface. </w:t>
      </w:r>
      <w:r w:rsidR="000B47AF">
        <w:t xml:space="preserve">For a five-zone deployment, this yields eleven runtime instances. </w:t>
      </w:r>
      <w:r w:rsidRPr="00CB6319">
        <w:t xml:space="preserve">Table </w:t>
      </w:r>
      <w:r w:rsidR="003E563A">
        <w:t>I</w:t>
      </w:r>
      <w:r w:rsidRPr="00CB6319">
        <w:t>I summarizes the agent</w:t>
      </w:r>
      <w:r w:rsidR="000B47AF" w:rsidRPr="000B47AF">
        <w:t xml:space="preserve"> roster</w:t>
      </w:r>
      <w:r w:rsidRPr="00CB6319">
        <w:t>.</w:t>
      </w:r>
    </w:p>
    <w:p w14:paraId="7456C05D" w14:textId="77777777" w:rsidR="00801709" w:rsidRDefault="00801709" w:rsidP="00801709">
      <w:pPr>
        <w:jc w:val="both"/>
      </w:pPr>
    </w:p>
    <w:p w14:paraId="13307E40" w14:textId="77777777" w:rsidR="00801709" w:rsidRPr="00801709" w:rsidRDefault="00801709" w:rsidP="00801709">
      <w:pPr>
        <w:jc w:val="both"/>
      </w:pPr>
    </w:p>
    <w:p w14:paraId="057D5640" w14:textId="37DDED2F" w:rsidR="00767091" w:rsidRPr="006D1974" w:rsidRDefault="00767091" w:rsidP="006D1974">
      <w:pPr>
        <w:pStyle w:val="Legenda"/>
        <w:keepNext/>
        <w:rPr>
          <w:color w:val="000000" w:themeColor="text1"/>
        </w:rPr>
      </w:pPr>
      <w:r w:rsidRPr="006D1974">
        <w:rPr>
          <w:color w:val="000000" w:themeColor="text1"/>
        </w:rPr>
        <w:t>TABLE I</w:t>
      </w:r>
      <w:r w:rsidR="003E563A" w:rsidRPr="006D1974">
        <w:rPr>
          <w:color w:val="000000" w:themeColor="text1"/>
        </w:rPr>
        <w:t>I</w:t>
      </w:r>
    </w:p>
    <w:tbl>
      <w:tblPr>
        <w:tblStyle w:val="TabelacomGrelha"/>
        <w:tblW w:w="0" w:type="auto"/>
        <w:tblLayout w:type="fixed"/>
        <w:tblLook w:val="04A0" w:firstRow="1" w:lastRow="0" w:firstColumn="1" w:lastColumn="0" w:noHBand="0" w:noVBand="1"/>
      </w:tblPr>
      <w:tblGrid>
        <w:gridCol w:w="704"/>
        <w:gridCol w:w="851"/>
        <w:gridCol w:w="850"/>
        <w:gridCol w:w="997"/>
        <w:gridCol w:w="1288"/>
      </w:tblGrid>
      <w:tr w:rsidR="00767091" w:rsidRPr="00767091" w14:paraId="476A698E" w14:textId="77777777" w:rsidTr="00740A84">
        <w:tc>
          <w:tcPr>
            <w:tcW w:w="704" w:type="dxa"/>
          </w:tcPr>
          <w:p w14:paraId="0479F213" w14:textId="5BA45AD4" w:rsidR="00767091" w:rsidRPr="00740A84" w:rsidRDefault="002315C5" w:rsidP="00767091">
            <w:pPr>
              <w:rPr>
                <w:sz w:val="16"/>
                <w:szCs w:val="16"/>
              </w:rPr>
            </w:pPr>
            <w:r w:rsidRPr="00740A84">
              <w:rPr>
                <w:sz w:val="16"/>
                <w:szCs w:val="16"/>
              </w:rPr>
              <w:t>Agent</w:t>
            </w:r>
          </w:p>
        </w:tc>
        <w:tc>
          <w:tcPr>
            <w:tcW w:w="851" w:type="dxa"/>
          </w:tcPr>
          <w:p w14:paraId="55488896" w14:textId="514B9B29" w:rsidR="00767091" w:rsidRPr="00740A84" w:rsidRDefault="00767091" w:rsidP="00767091">
            <w:pPr>
              <w:rPr>
                <w:sz w:val="16"/>
                <w:szCs w:val="16"/>
              </w:rPr>
            </w:pPr>
            <w:r w:rsidRPr="00740A84">
              <w:rPr>
                <w:sz w:val="16"/>
                <w:szCs w:val="16"/>
              </w:rPr>
              <w:t>Instances</w:t>
            </w:r>
          </w:p>
        </w:tc>
        <w:tc>
          <w:tcPr>
            <w:tcW w:w="850" w:type="dxa"/>
          </w:tcPr>
          <w:p w14:paraId="5AACB97C" w14:textId="6255039F" w:rsidR="00767091" w:rsidRPr="00740A84" w:rsidRDefault="00767091" w:rsidP="00767091">
            <w:pPr>
              <w:rPr>
                <w:sz w:val="16"/>
                <w:szCs w:val="16"/>
              </w:rPr>
            </w:pPr>
            <w:r w:rsidRPr="00740A84">
              <w:rPr>
                <w:sz w:val="16"/>
                <w:szCs w:val="16"/>
              </w:rPr>
              <w:t>Type</w:t>
            </w:r>
          </w:p>
        </w:tc>
        <w:tc>
          <w:tcPr>
            <w:tcW w:w="997" w:type="dxa"/>
          </w:tcPr>
          <w:p w14:paraId="2F549F77" w14:textId="0FED7BAF" w:rsidR="00767091" w:rsidRPr="00740A84" w:rsidRDefault="00767091" w:rsidP="00767091">
            <w:pPr>
              <w:rPr>
                <w:sz w:val="16"/>
                <w:szCs w:val="16"/>
              </w:rPr>
            </w:pPr>
            <w:r w:rsidRPr="00740A84">
              <w:rPr>
                <w:sz w:val="16"/>
                <w:szCs w:val="16"/>
              </w:rPr>
              <w:t>Inputs</w:t>
            </w:r>
          </w:p>
        </w:tc>
        <w:tc>
          <w:tcPr>
            <w:tcW w:w="1288" w:type="dxa"/>
          </w:tcPr>
          <w:p w14:paraId="5C7674C4" w14:textId="24AEA86A" w:rsidR="00767091" w:rsidRPr="00740A84" w:rsidRDefault="00767091" w:rsidP="00767091">
            <w:pPr>
              <w:rPr>
                <w:sz w:val="16"/>
                <w:szCs w:val="16"/>
              </w:rPr>
            </w:pPr>
            <w:r w:rsidRPr="00740A84">
              <w:rPr>
                <w:sz w:val="16"/>
                <w:szCs w:val="16"/>
              </w:rPr>
              <w:t>Function</w:t>
            </w:r>
          </w:p>
        </w:tc>
      </w:tr>
      <w:tr w:rsidR="00767091" w:rsidRPr="00767091" w14:paraId="77C8A44C" w14:textId="77777777" w:rsidTr="00740A84">
        <w:tc>
          <w:tcPr>
            <w:tcW w:w="704" w:type="dxa"/>
          </w:tcPr>
          <w:p w14:paraId="58604B12" w14:textId="5B7FBB0E" w:rsidR="00767091" w:rsidRPr="001C3E62" w:rsidRDefault="00767091" w:rsidP="00767091">
            <w:pPr>
              <w:rPr>
                <w:i/>
                <w:iCs/>
                <w:sz w:val="16"/>
                <w:szCs w:val="16"/>
              </w:rPr>
            </w:pPr>
            <w:r w:rsidRPr="001C3E62">
              <w:rPr>
                <w:i/>
                <w:iCs/>
                <w:sz w:val="16"/>
                <w:szCs w:val="16"/>
              </w:rPr>
              <w:t>MotionAgent</w:t>
            </w:r>
          </w:p>
        </w:tc>
        <w:tc>
          <w:tcPr>
            <w:tcW w:w="851" w:type="dxa"/>
          </w:tcPr>
          <w:p w14:paraId="012CCD41" w14:textId="4E37EC0A" w:rsidR="00767091" w:rsidRPr="00740A84" w:rsidRDefault="00767091" w:rsidP="00767091">
            <w:pPr>
              <w:rPr>
                <w:sz w:val="16"/>
                <w:szCs w:val="16"/>
              </w:rPr>
            </w:pPr>
            <w:r w:rsidRPr="00740A84">
              <w:rPr>
                <w:sz w:val="16"/>
                <w:szCs w:val="16"/>
              </w:rPr>
              <w:t>1 (multiplexes per zone)</w:t>
            </w:r>
          </w:p>
        </w:tc>
        <w:tc>
          <w:tcPr>
            <w:tcW w:w="850" w:type="dxa"/>
          </w:tcPr>
          <w:p w14:paraId="2ECAF6AE" w14:textId="5267214F" w:rsidR="00767091" w:rsidRPr="00740A84" w:rsidRDefault="00767091" w:rsidP="00767091">
            <w:pPr>
              <w:rPr>
                <w:sz w:val="16"/>
                <w:szCs w:val="16"/>
              </w:rPr>
            </w:pPr>
            <w:r w:rsidRPr="00740A84">
              <w:rPr>
                <w:sz w:val="16"/>
                <w:szCs w:val="16"/>
              </w:rPr>
              <w:t>Purely reactive</w:t>
            </w:r>
          </w:p>
        </w:tc>
        <w:tc>
          <w:tcPr>
            <w:tcW w:w="997" w:type="dxa"/>
          </w:tcPr>
          <w:p w14:paraId="3B66304D" w14:textId="5975C032" w:rsidR="00767091" w:rsidRPr="00740A84" w:rsidRDefault="00767091" w:rsidP="00767091">
            <w:pPr>
              <w:rPr>
                <w:sz w:val="16"/>
                <w:szCs w:val="16"/>
              </w:rPr>
            </w:pPr>
            <w:r w:rsidRPr="00740A84">
              <w:rPr>
                <w:sz w:val="16"/>
                <w:szCs w:val="16"/>
              </w:rPr>
              <w:t>PIR motion sensors (IoT) across all equipped zones</w:t>
            </w:r>
          </w:p>
        </w:tc>
        <w:tc>
          <w:tcPr>
            <w:tcW w:w="1288" w:type="dxa"/>
          </w:tcPr>
          <w:p w14:paraId="5A57DD10" w14:textId="155B189B" w:rsidR="00767091" w:rsidRPr="00740A84" w:rsidRDefault="00767091" w:rsidP="00767091">
            <w:pPr>
              <w:rPr>
                <w:sz w:val="16"/>
                <w:szCs w:val="16"/>
              </w:rPr>
            </w:pPr>
            <w:r w:rsidRPr="00740A84">
              <w:rPr>
                <w:sz w:val="16"/>
                <w:szCs w:val="16"/>
              </w:rPr>
              <w:t xml:space="preserve">Publishes motion_event(zone, timestamp) to the relevant </w:t>
            </w:r>
            <w:r w:rsidRPr="00AB0D07">
              <w:rPr>
                <w:i/>
                <w:iCs/>
                <w:sz w:val="16"/>
                <w:szCs w:val="16"/>
              </w:rPr>
              <w:t>ZoneCoordinatorAgent</w:t>
            </w:r>
            <w:r w:rsidRPr="00740A84">
              <w:rPr>
                <w:sz w:val="16"/>
                <w:szCs w:val="16"/>
              </w:rPr>
              <w:t>.</w:t>
            </w:r>
          </w:p>
        </w:tc>
      </w:tr>
      <w:tr w:rsidR="00767091" w:rsidRPr="00767091" w14:paraId="4FBCE0EB" w14:textId="77777777" w:rsidTr="00740A84">
        <w:tc>
          <w:tcPr>
            <w:tcW w:w="704" w:type="dxa"/>
          </w:tcPr>
          <w:p w14:paraId="6753F09E" w14:textId="411F0376" w:rsidR="00767091" w:rsidRPr="001C3E62" w:rsidRDefault="00767091" w:rsidP="00767091">
            <w:pPr>
              <w:rPr>
                <w:i/>
                <w:iCs/>
                <w:sz w:val="16"/>
                <w:szCs w:val="16"/>
              </w:rPr>
            </w:pPr>
            <w:r w:rsidRPr="001C3E62">
              <w:rPr>
                <w:i/>
                <w:iCs/>
                <w:sz w:val="16"/>
                <w:szCs w:val="16"/>
              </w:rPr>
              <w:t>Face</w:t>
            </w:r>
            <w:r w:rsidR="00AB0D07">
              <w:rPr>
                <w:i/>
                <w:iCs/>
                <w:sz w:val="16"/>
                <w:szCs w:val="16"/>
              </w:rPr>
              <w:t xml:space="preserve"> </w:t>
            </w:r>
            <w:r w:rsidRPr="001C3E62">
              <w:rPr>
                <w:i/>
                <w:iCs/>
                <w:sz w:val="16"/>
                <w:szCs w:val="16"/>
              </w:rPr>
              <w:t>ID</w:t>
            </w:r>
            <w:r w:rsidR="00AB0D07">
              <w:rPr>
                <w:i/>
                <w:iCs/>
                <w:sz w:val="16"/>
                <w:szCs w:val="16"/>
              </w:rPr>
              <w:t xml:space="preserve"> </w:t>
            </w:r>
            <w:r w:rsidRPr="001C3E62">
              <w:rPr>
                <w:i/>
                <w:iCs/>
                <w:sz w:val="16"/>
                <w:szCs w:val="16"/>
              </w:rPr>
              <w:t>Agent</w:t>
            </w:r>
          </w:p>
        </w:tc>
        <w:tc>
          <w:tcPr>
            <w:tcW w:w="851" w:type="dxa"/>
          </w:tcPr>
          <w:p w14:paraId="1A42C4BA" w14:textId="3B0571C9" w:rsidR="00767091" w:rsidRPr="00740A84" w:rsidRDefault="00767091" w:rsidP="00767091">
            <w:pPr>
              <w:rPr>
                <w:sz w:val="16"/>
                <w:szCs w:val="16"/>
              </w:rPr>
            </w:pPr>
            <w:r w:rsidRPr="00740A84">
              <w:rPr>
                <w:sz w:val="16"/>
                <w:szCs w:val="16"/>
              </w:rPr>
              <w:t>1</w:t>
            </w:r>
          </w:p>
        </w:tc>
        <w:tc>
          <w:tcPr>
            <w:tcW w:w="850" w:type="dxa"/>
          </w:tcPr>
          <w:p w14:paraId="0E81D98F" w14:textId="5AEAFD3E" w:rsidR="00767091" w:rsidRPr="00740A84" w:rsidRDefault="00767091" w:rsidP="00767091">
            <w:pPr>
              <w:rPr>
                <w:sz w:val="16"/>
                <w:szCs w:val="16"/>
              </w:rPr>
            </w:pPr>
            <w:r w:rsidRPr="00740A84">
              <w:rPr>
                <w:sz w:val="16"/>
                <w:szCs w:val="16"/>
              </w:rPr>
              <w:t>Reactive</w:t>
            </w:r>
          </w:p>
        </w:tc>
        <w:tc>
          <w:tcPr>
            <w:tcW w:w="997" w:type="dxa"/>
          </w:tcPr>
          <w:p w14:paraId="2683E917" w14:textId="04020978" w:rsidR="00767091" w:rsidRPr="00740A84" w:rsidRDefault="00767091" w:rsidP="00767091">
            <w:pPr>
              <w:rPr>
                <w:sz w:val="16"/>
                <w:szCs w:val="16"/>
              </w:rPr>
            </w:pPr>
            <w:r w:rsidRPr="00740A84">
              <w:rPr>
                <w:sz w:val="16"/>
                <w:szCs w:val="16"/>
              </w:rPr>
              <w:t>Fixed cameras at controlled access points</w:t>
            </w:r>
          </w:p>
        </w:tc>
        <w:tc>
          <w:tcPr>
            <w:tcW w:w="1288" w:type="dxa"/>
          </w:tcPr>
          <w:p w14:paraId="2D91DC4A" w14:textId="5D32012E" w:rsidR="00767091" w:rsidRPr="00740A84" w:rsidRDefault="00767091" w:rsidP="00767091">
            <w:pPr>
              <w:rPr>
                <w:sz w:val="16"/>
                <w:szCs w:val="16"/>
              </w:rPr>
            </w:pPr>
            <w:r w:rsidRPr="00740A84">
              <w:rPr>
                <w:sz w:val="16"/>
                <w:szCs w:val="16"/>
              </w:rPr>
              <w:t>Runs the InsightFace pipeline; publishes identity_event(person_id, zone, similarity).</w:t>
            </w:r>
          </w:p>
        </w:tc>
      </w:tr>
      <w:tr w:rsidR="00767091" w:rsidRPr="00767091" w14:paraId="6D41EF1C" w14:textId="77777777" w:rsidTr="00740A84">
        <w:tc>
          <w:tcPr>
            <w:tcW w:w="704" w:type="dxa"/>
          </w:tcPr>
          <w:p w14:paraId="1C0D6FA4" w14:textId="28FD190C" w:rsidR="00767091" w:rsidRPr="001C3E62" w:rsidRDefault="00767091" w:rsidP="00767091">
            <w:pPr>
              <w:rPr>
                <w:i/>
                <w:iCs/>
                <w:sz w:val="16"/>
                <w:szCs w:val="16"/>
              </w:rPr>
            </w:pPr>
            <w:r w:rsidRPr="001C3E62">
              <w:rPr>
                <w:i/>
                <w:iCs/>
                <w:sz w:val="16"/>
                <w:szCs w:val="16"/>
              </w:rPr>
              <w:lastRenderedPageBreak/>
              <w:t>CyberSentine</w:t>
            </w:r>
            <w:r w:rsidR="00AB0D07">
              <w:rPr>
                <w:i/>
                <w:iCs/>
                <w:sz w:val="16"/>
                <w:szCs w:val="16"/>
              </w:rPr>
              <w:t>l</w:t>
            </w:r>
            <w:r w:rsidRPr="001C3E62">
              <w:rPr>
                <w:i/>
                <w:iCs/>
                <w:sz w:val="16"/>
                <w:szCs w:val="16"/>
              </w:rPr>
              <w:t>Agent</w:t>
            </w:r>
          </w:p>
        </w:tc>
        <w:tc>
          <w:tcPr>
            <w:tcW w:w="851" w:type="dxa"/>
          </w:tcPr>
          <w:p w14:paraId="4A809901" w14:textId="38CEDBE0" w:rsidR="00767091" w:rsidRPr="00740A84" w:rsidRDefault="00767091" w:rsidP="00767091">
            <w:pPr>
              <w:rPr>
                <w:sz w:val="16"/>
                <w:szCs w:val="16"/>
              </w:rPr>
            </w:pPr>
            <w:r w:rsidRPr="00740A84">
              <w:rPr>
                <w:sz w:val="16"/>
                <w:szCs w:val="16"/>
              </w:rPr>
              <w:t>1</w:t>
            </w:r>
          </w:p>
        </w:tc>
        <w:tc>
          <w:tcPr>
            <w:tcW w:w="850" w:type="dxa"/>
          </w:tcPr>
          <w:p w14:paraId="427A9E92" w14:textId="72D5E36F" w:rsidR="00767091" w:rsidRPr="00740A84" w:rsidRDefault="00767091" w:rsidP="00767091">
            <w:pPr>
              <w:rPr>
                <w:sz w:val="16"/>
                <w:szCs w:val="16"/>
              </w:rPr>
            </w:pPr>
            <w:r w:rsidRPr="00740A84">
              <w:rPr>
                <w:sz w:val="16"/>
                <w:szCs w:val="16"/>
              </w:rPr>
              <w:t>Reactive</w:t>
            </w:r>
          </w:p>
        </w:tc>
        <w:tc>
          <w:tcPr>
            <w:tcW w:w="997" w:type="dxa"/>
          </w:tcPr>
          <w:p w14:paraId="75220D65" w14:textId="128308F8" w:rsidR="00767091" w:rsidRPr="00740A84" w:rsidRDefault="00767091" w:rsidP="00767091">
            <w:pPr>
              <w:rPr>
                <w:sz w:val="16"/>
                <w:szCs w:val="16"/>
              </w:rPr>
            </w:pPr>
            <w:r w:rsidRPr="00740A84">
              <w:rPr>
                <w:sz w:val="16"/>
                <w:szCs w:val="16"/>
              </w:rPr>
              <w:t>Sysmon log streams, mapped to zones via host inventory</w:t>
            </w:r>
          </w:p>
        </w:tc>
        <w:tc>
          <w:tcPr>
            <w:tcW w:w="1288" w:type="dxa"/>
          </w:tcPr>
          <w:p w14:paraId="3668CB09" w14:textId="47FBDE72" w:rsidR="00767091" w:rsidRPr="00740A84" w:rsidRDefault="00767091" w:rsidP="00767091">
            <w:pPr>
              <w:rPr>
                <w:sz w:val="16"/>
                <w:szCs w:val="16"/>
              </w:rPr>
            </w:pPr>
            <w:r w:rsidRPr="00740A84">
              <w:rPr>
                <w:sz w:val="16"/>
                <w:szCs w:val="16"/>
              </w:rPr>
              <w:t>Runs Dual Sentinel; publishes anomaly_event(host, zone, technique, severity).</w:t>
            </w:r>
          </w:p>
        </w:tc>
      </w:tr>
      <w:tr w:rsidR="00767091" w:rsidRPr="00767091" w14:paraId="568A158A" w14:textId="77777777" w:rsidTr="00740A84">
        <w:tc>
          <w:tcPr>
            <w:tcW w:w="704" w:type="dxa"/>
          </w:tcPr>
          <w:p w14:paraId="157EF305" w14:textId="3B6E040A" w:rsidR="00767091" w:rsidRPr="001C3E62" w:rsidRDefault="00767091" w:rsidP="00767091">
            <w:pPr>
              <w:rPr>
                <w:i/>
                <w:iCs/>
                <w:sz w:val="16"/>
                <w:szCs w:val="16"/>
              </w:rPr>
            </w:pPr>
            <w:r w:rsidRPr="001C3E62">
              <w:rPr>
                <w:i/>
                <w:iCs/>
                <w:sz w:val="16"/>
                <w:szCs w:val="16"/>
              </w:rPr>
              <w:t>Zone</w:t>
            </w:r>
            <w:r w:rsidR="00740A84" w:rsidRPr="001C3E62">
              <w:rPr>
                <w:i/>
                <w:iCs/>
                <w:sz w:val="16"/>
                <w:szCs w:val="16"/>
              </w:rPr>
              <w:t xml:space="preserve"> </w:t>
            </w:r>
            <w:r w:rsidRPr="001C3E62">
              <w:rPr>
                <w:i/>
                <w:iCs/>
                <w:sz w:val="16"/>
                <w:szCs w:val="16"/>
              </w:rPr>
              <w:t>Coordinator</w:t>
            </w:r>
            <w:r w:rsidR="00740A84" w:rsidRPr="001C3E62">
              <w:rPr>
                <w:i/>
                <w:iCs/>
                <w:sz w:val="16"/>
                <w:szCs w:val="16"/>
              </w:rPr>
              <w:t xml:space="preserve"> </w:t>
            </w:r>
            <w:r w:rsidRPr="001C3E62">
              <w:rPr>
                <w:i/>
                <w:iCs/>
                <w:sz w:val="16"/>
                <w:szCs w:val="16"/>
              </w:rPr>
              <w:t>Agent</w:t>
            </w:r>
          </w:p>
        </w:tc>
        <w:tc>
          <w:tcPr>
            <w:tcW w:w="851" w:type="dxa"/>
          </w:tcPr>
          <w:p w14:paraId="423DC562" w14:textId="009ECA36" w:rsidR="00767091" w:rsidRPr="00740A84" w:rsidRDefault="00767091" w:rsidP="00767091">
            <w:pPr>
              <w:rPr>
                <w:sz w:val="16"/>
                <w:szCs w:val="16"/>
              </w:rPr>
            </w:pPr>
            <w:r w:rsidRPr="00740A84">
              <w:rPr>
                <w:sz w:val="16"/>
                <w:szCs w:val="16"/>
              </w:rPr>
              <w:t>N (one per zone)</w:t>
            </w:r>
          </w:p>
        </w:tc>
        <w:tc>
          <w:tcPr>
            <w:tcW w:w="850" w:type="dxa"/>
          </w:tcPr>
          <w:p w14:paraId="56CA0DC7" w14:textId="66C02AC5" w:rsidR="00767091" w:rsidRPr="00740A84" w:rsidRDefault="00767091" w:rsidP="00767091">
            <w:pPr>
              <w:rPr>
                <w:sz w:val="16"/>
                <w:szCs w:val="16"/>
              </w:rPr>
            </w:pPr>
            <w:r w:rsidRPr="00740A84">
              <w:rPr>
                <w:sz w:val="16"/>
                <w:szCs w:val="16"/>
              </w:rPr>
              <w:t>Deliberative (BDI)</w:t>
            </w:r>
          </w:p>
        </w:tc>
        <w:tc>
          <w:tcPr>
            <w:tcW w:w="997" w:type="dxa"/>
          </w:tcPr>
          <w:p w14:paraId="207F6895" w14:textId="7535A766" w:rsidR="00767091" w:rsidRPr="00740A84" w:rsidRDefault="00767091" w:rsidP="00767091">
            <w:pPr>
              <w:rPr>
                <w:sz w:val="16"/>
                <w:szCs w:val="16"/>
              </w:rPr>
            </w:pPr>
            <w:r w:rsidRPr="00740A84">
              <w:rPr>
                <w:sz w:val="16"/>
                <w:szCs w:val="16"/>
              </w:rPr>
              <w:t>All perception events tagged with its zone; peer messages from other zone coordinators</w:t>
            </w:r>
          </w:p>
        </w:tc>
        <w:tc>
          <w:tcPr>
            <w:tcW w:w="1288" w:type="dxa"/>
          </w:tcPr>
          <w:p w14:paraId="52DBD513" w14:textId="2663E593" w:rsidR="00767091" w:rsidRPr="00740A84" w:rsidRDefault="00767091" w:rsidP="00767091">
            <w:pPr>
              <w:rPr>
                <w:sz w:val="16"/>
                <w:szCs w:val="16"/>
              </w:rPr>
            </w:pPr>
            <w:r w:rsidRPr="00740A84">
              <w:rPr>
                <w:sz w:val="16"/>
                <w:szCs w:val="16"/>
              </w:rPr>
              <w:t>Maintains zone-scoped beliefs; desires zone safe; intentions include emitting dispatch_request, escalating alerts, or ignoring. Communicates peer-to-peer with other zone coordinators for cross-zone incidents. Decentralized BDI core.</w:t>
            </w:r>
          </w:p>
        </w:tc>
      </w:tr>
      <w:tr w:rsidR="00767091" w:rsidRPr="00767091" w14:paraId="052940AE" w14:textId="77777777" w:rsidTr="00740A84">
        <w:tc>
          <w:tcPr>
            <w:tcW w:w="704" w:type="dxa"/>
          </w:tcPr>
          <w:p w14:paraId="0A692E98" w14:textId="616AF312" w:rsidR="00767091" w:rsidRPr="001C3E62" w:rsidRDefault="00767091" w:rsidP="00767091">
            <w:pPr>
              <w:rPr>
                <w:i/>
                <w:iCs/>
                <w:sz w:val="16"/>
                <w:szCs w:val="16"/>
              </w:rPr>
            </w:pPr>
            <w:r w:rsidRPr="001C3E62">
              <w:rPr>
                <w:i/>
                <w:iCs/>
                <w:sz w:val="16"/>
                <w:szCs w:val="16"/>
              </w:rPr>
              <w:t>PatrolAgent</w:t>
            </w:r>
          </w:p>
        </w:tc>
        <w:tc>
          <w:tcPr>
            <w:tcW w:w="851" w:type="dxa"/>
          </w:tcPr>
          <w:p w14:paraId="002D406F" w14:textId="5EFBDBFE" w:rsidR="00767091" w:rsidRPr="00740A84" w:rsidRDefault="00767091" w:rsidP="00767091">
            <w:pPr>
              <w:rPr>
                <w:sz w:val="16"/>
                <w:szCs w:val="16"/>
              </w:rPr>
            </w:pPr>
            <w:r w:rsidRPr="00740A84">
              <w:rPr>
                <w:sz w:val="16"/>
                <w:szCs w:val="16"/>
              </w:rPr>
              <w:t>1</w:t>
            </w:r>
          </w:p>
        </w:tc>
        <w:tc>
          <w:tcPr>
            <w:tcW w:w="850" w:type="dxa"/>
          </w:tcPr>
          <w:p w14:paraId="630D932D" w14:textId="7F339309" w:rsidR="00767091" w:rsidRPr="00740A84" w:rsidRDefault="00767091" w:rsidP="00767091">
            <w:pPr>
              <w:rPr>
                <w:sz w:val="16"/>
                <w:szCs w:val="16"/>
              </w:rPr>
            </w:pPr>
            <w:r w:rsidRPr="00740A84">
              <w:rPr>
                <w:sz w:val="16"/>
                <w:szCs w:val="16"/>
              </w:rPr>
              <w:t>Hybrid</w:t>
            </w:r>
          </w:p>
        </w:tc>
        <w:tc>
          <w:tcPr>
            <w:tcW w:w="997" w:type="dxa"/>
          </w:tcPr>
          <w:p w14:paraId="1AD40FAD" w14:textId="789CB275" w:rsidR="00767091" w:rsidRPr="00740A84" w:rsidRDefault="00767091" w:rsidP="00767091">
            <w:pPr>
              <w:rPr>
                <w:sz w:val="16"/>
                <w:szCs w:val="16"/>
              </w:rPr>
            </w:pPr>
            <w:r w:rsidRPr="00740A84">
              <w:rPr>
                <w:sz w:val="16"/>
                <w:szCs w:val="16"/>
              </w:rPr>
              <w:t>Robot RGB-D camera, odometry, dispatch-request queue from zone coordinators</w:t>
            </w:r>
          </w:p>
        </w:tc>
        <w:tc>
          <w:tcPr>
            <w:tcW w:w="1288" w:type="dxa"/>
          </w:tcPr>
          <w:p w14:paraId="546A180B" w14:textId="2E772BD0" w:rsidR="00767091" w:rsidRPr="00740A84" w:rsidRDefault="00767091" w:rsidP="00767091">
            <w:pPr>
              <w:rPr>
                <w:sz w:val="16"/>
                <w:szCs w:val="16"/>
              </w:rPr>
            </w:pPr>
            <w:r w:rsidRPr="00740A84">
              <w:rPr>
                <w:sz w:val="16"/>
                <w:szCs w:val="16"/>
              </w:rPr>
              <w:t>Default patrolling behavior; on receiving dispatch requests, BDI deliberation selects highest priority; the learned RL policy provides local navigation and obstacle avoidance. Runs the three-stage perception pipeline on the robot camera.</w:t>
            </w:r>
          </w:p>
        </w:tc>
      </w:tr>
      <w:tr w:rsidR="00767091" w:rsidRPr="00767091" w14:paraId="4C82C24D" w14:textId="77777777" w:rsidTr="00740A84">
        <w:tc>
          <w:tcPr>
            <w:tcW w:w="704" w:type="dxa"/>
          </w:tcPr>
          <w:p w14:paraId="1AA30F28" w14:textId="74D93A82" w:rsidR="00767091" w:rsidRPr="001C3E62" w:rsidRDefault="00767091" w:rsidP="00767091">
            <w:pPr>
              <w:rPr>
                <w:i/>
                <w:iCs/>
                <w:sz w:val="16"/>
                <w:szCs w:val="16"/>
              </w:rPr>
            </w:pPr>
            <w:r w:rsidRPr="001C3E62">
              <w:rPr>
                <w:i/>
                <w:iCs/>
                <w:sz w:val="16"/>
                <w:szCs w:val="16"/>
              </w:rPr>
              <w:t>Staff</w:t>
            </w:r>
            <w:r w:rsidR="00740A84" w:rsidRPr="001C3E62">
              <w:rPr>
                <w:i/>
                <w:iCs/>
                <w:sz w:val="16"/>
                <w:szCs w:val="16"/>
              </w:rPr>
              <w:t xml:space="preserve"> </w:t>
            </w:r>
            <w:r w:rsidRPr="001C3E62">
              <w:rPr>
                <w:i/>
                <w:iCs/>
                <w:sz w:val="16"/>
                <w:szCs w:val="16"/>
              </w:rPr>
              <w:t>Request</w:t>
            </w:r>
            <w:r w:rsidR="001C3E62" w:rsidRPr="001C3E62">
              <w:rPr>
                <w:i/>
                <w:iCs/>
                <w:sz w:val="16"/>
                <w:szCs w:val="16"/>
              </w:rPr>
              <w:t xml:space="preserve"> </w:t>
            </w:r>
            <w:r w:rsidRPr="001C3E62">
              <w:rPr>
                <w:i/>
                <w:iCs/>
                <w:sz w:val="16"/>
                <w:szCs w:val="16"/>
              </w:rPr>
              <w:t>Agent</w:t>
            </w:r>
          </w:p>
        </w:tc>
        <w:tc>
          <w:tcPr>
            <w:tcW w:w="851" w:type="dxa"/>
          </w:tcPr>
          <w:p w14:paraId="7C8930FE" w14:textId="0E9ACFEC" w:rsidR="00767091" w:rsidRPr="00740A84" w:rsidRDefault="00767091" w:rsidP="00767091">
            <w:pPr>
              <w:rPr>
                <w:sz w:val="16"/>
                <w:szCs w:val="16"/>
              </w:rPr>
            </w:pPr>
            <w:r w:rsidRPr="00740A84">
              <w:rPr>
                <w:sz w:val="16"/>
                <w:szCs w:val="16"/>
              </w:rPr>
              <w:t>1</w:t>
            </w:r>
          </w:p>
        </w:tc>
        <w:tc>
          <w:tcPr>
            <w:tcW w:w="850" w:type="dxa"/>
          </w:tcPr>
          <w:p w14:paraId="36297AB5" w14:textId="6427385F" w:rsidR="00767091" w:rsidRPr="00740A84" w:rsidRDefault="00767091" w:rsidP="00767091">
            <w:pPr>
              <w:rPr>
                <w:sz w:val="16"/>
                <w:szCs w:val="16"/>
              </w:rPr>
            </w:pPr>
            <w:r w:rsidRPr="00740A84">
              <w:rPr>
                <w:sz w:val="16"/>
                <w:szCs w:val="16"/>
              </w:rPr>
              <w:t>Reactive</w:t>
            </w:r>
          </w:p>
        </w:tc>
        <w:tc>
          <w:tcPr>
            <w:tcW w:w="997" w:type="dxa"/>
          </w:tcPr>
          <w:p w14:paraId="70554419" w14:textId="4FAA71B9" w:rsidR="00767091" w:rsidRPr="00740A84" w:rsidRDefault="00767091" w:rsidP="00767091">
            <w:pPr>
              <w:rPr>
                <w:sz w:val="16"/>
                <w:szCs w:val="16"/>
              </w:rPr>
            </w:pPr>
            <w:r w:rsidRPr="00740A84">
              <w:rPr>
                <w:sz w:val="16"/>
                <w:szCs w:val="16"/>
              </w:rPr>
              <w:t>External staff requests via UI or simulated interface</w:t>
            </w:r>
          </w:p>
        </w:tc>
        <w:tc>
          <w:tcPr>
            <w:tcW w:w="1288" w:type="dxa"/>
          </w:tcPr>
          <w:p w14:paraId="122264D4" w14:textId="58D99E8C" w:rsidR="00767091" w:rsidRPr="00740A84" w:rsidRDefault="00767091" w:rsidP="00767091">
            <w:pPr>
              <w:rPr>
                <w:sz w:val="16"/>
                <w:szCs w:val="16"/>
              </w:rPr>
            </w:pPr>
            <w:r w:rsidRPr="00740A84">
              <w:rPr>
                <w:sz w:val="16"/>
                <w:szCs w:val="16"/>
              </w:rPr>
              <w:t>Translates staff_request(zone, priority) into dispatch_request routed through the destination ZoneCoordinatorAgent, allowing staff to override autonomous patrol.</w:t>
            </w:r>
          </w:p>
        </w:tc>
      </w:tr>
      <w:tr w:rsidR="00767091" w:rsidRPr="00767091" w14:paraId="2D2F4B8C" w14:textId="77777777" w:rsidTr="00740A84">
        <w:tc>
          <w:tcPr>
            <w:tcW w:w="704" w:type="dxa"/>
          </w:tcPr>
          <w:p w14:paraId="4F64E108" w14:textId="4CA68556" w:rsidR="00767091" w:rsidRPr="001C3E62" w:rsidRDefault="00767091" w:rsidP="00767091">
            <w:pPr>
              <w:rPr>
                <w:i/>
                <w:iCs/>
                <w:sz w:val="16"/>
                <w:szCs w:val="16"/>
              </w:rPr>
            </w:pPr>
            <w:r w:rsidRPr="001C3E62">
              <w:rPr>
                <w:i/>
                <w:iCs/>
                <w:sz w:val="16"/>
                <w:szCs w:val="16"/>
              </w:rPr>
              <w:t>Alert</w:t>
            </w:r>
            <w:r w:rsidR="001C3E62" w:rsidRPr="001C3E62">
              <w:rPr>
                <w:i/>
                <w:iCs/>
                <w:sz w:val="16"/>
                <w:szCs w:val="16"/>
              </w:rPr>
              <w:t xml:space="preserve"> </w:t>
            </w:r>
            <w:r w:rsidRPr="001C3E62">
              <w:rPr>
                <w:i/>
                <w:iCs/>
                <w:sz w:val="16"/>
                <w:szCs w:val="16"/>
              </w:rPr>
              <w:t>Agent</w:t>
            </w:r>
          </w:p>
        </w:tc>
        <w:tc>
          <w:tcPr>
            <w:tcW w:w="851" w:type="dxa"/>
          </w:tcPr>
          <w:p w14:paraId="6C19E0AC" w14:textId="4B4FCC7B" w:rsidR="00767091" w:rsidRPr="00740A84" w:rsidRDefault="00767091" w:rsidP="00767091">
            <w:pPr>
              <w:rPr>
                <w:sz w:val="16"/>
                <w:szCs w:val="16"/>
              </w:rPr>
            </w:pPr>
            <w:r w:rsidRPr="00740A84">
              <w:rPr>
                <w:sz w:val="16"/>
                <w:szCs w:val="16"/>
              </w:rPr>
              <w:t>1</w:t>
            </w:r>
          </w:p>
        </w:tc>
        <w:tc>
          <w:tcPr>
            <w:tcW w:w="850" w:type="dxa"/>
          </w:tcPr>
          <w:p w14:paraId="37CD0E7C" w14:textId="4F6477C7" w:rsidR="00767091" w:rsidRPr="00740A84" w:rsidRDefault="00767091" w:rsidP="00767091">
            <w:pPr>
              <w:rPr>
                <w:sz w:val="16"/>
                <w:szCs w:val="16"/>
              </w:rPr>
            </w:pPr>
            <w:r w:rsidRPr="00740A84">
              <w:rPr>
                <w:sz w:val="16"/>
                <w:szCs w:val="16"/>
              </w:rPr>
              <w:t>Reactive</w:t>
            </w:r>
          </w:p>
        </w:tc>
        <w:tc>
          <w:tcPr>
            <w:tcW w:w="997" w:type="dxa"/>
          </w:tcPr>
          <w:p w14:paraId="50B18962" w14:textId="5C53F91D" w:rsidR="00767091" w:rsidRPr="00740A84" w:rsidRDefault="00767091" w:rsidP="00767091">
            <w:pPr>
              <w:rPr>
                <w:sz w:val="16"/>
                <w:szCs w:val="16"/>
              </w:rPr>
            </w:pPr>
            <w:r w:rsidRPr="00740A84">
              <w:rPr>
                <w:sz w:val="16"/>
                <w:szCs w:val="16"/>
              </w:rPr>
              <w:t>Decisions from zone coordinators and patrol outcomes</w:t>
            </w:r>
          </w:p>
        </w:tc>
        <w:tc>
          <w:tcPr>
            <w:tcW w:w="1288" w:type="dxa"/>
          </w:tcPr>
          <w:p w14:paraId="45F04261" w14:textId="1C88B5FD" w:rsidR="00767091" w:rsidRPr="00740A84" w:rsidRDefault="00767091" w:rsidP="00767091">
            <w:pPr>
              <w:rPr>
                <w:sz w:val="16"/>
                <w:szCs w:val="16"/>
              </w:rPr>
            </w:pPr>
            <w:r w:rsidRPr="00740A84">
              <w:rPr>
                <w:sz w:val="16"/>
                <w:szCs w:val="16"/>
              </w:rPr>
              <w:t>Logs incidents and emits operator notifications (natural-language briefings).</w:t>
            </w:r>
          </w:p>
        </w:tc>
      </w:tr>
    </w:tbl>
    <w:p w14:paraId="5AC816A5" w14:textId="77777777" w:rsidR="000B47AF" w:rsidRDefault="000B47AF" w:rsidP="00767091"/>
    <w:p w14:paraId="1852C928" w14:textId="1E910514" w:rsidR="000A087A" w:rsidRPr="000B47AF" w:rsidRDefault="000B47AF" w:rsidP="0074087B">
      <w:pPr>
        <w:jc w:val="both"/>
      </w:pPr>
      <w:r w:rsidRPr="000B47AF">
        <w:rPr>
          <w:rFonts w:hint="eastAsia"/>
        </w:rPr>
        <w:t xml:space="preserve">Each </w:t>
      </w:r>
      <w:r w:rsidR="0068193F" w:rsidRPr="00E27D28">
        <w:rPr>
          <w:i/>
          <w:iCs/>
        </w:rPr>
        <w:t>ZoneCoordinatorAgent</w:t>
      </w:r>
      <w:r w:rsidRPr="000B47AF">
        <w:rPr>
          <w:rFonts w:hint="eastAsia"/>
        </w:rPr>
        <w:t xml:space="preserve"> emits dispatch_request(zone, priority </w:t>
      </w:r>
      <w:r w:rsidRPr="000B47AF">
        <w:rPr>
          <w:rFonts w:hint="eastAsia"/>
        </w:rPr>
        <w:t>∈</w:t>
      </w:r>
      <w:r w:rsidRPr="000B47AF">
        <w:rPr>
          <w:rFonts w:hint="eastAsia"/>
        </w:rPr>
        <w:t xml:space="preserve"> [0,1], evidence) messages when it judges that physical investigation is warranted. The </w:t>
      </w:r>
      <w:r w:rsidRPr="00123C2E">
        <w:rPr>
          <w:rFonts w:hint="eastAsia"/>
          <w:i/>
          <w:iCs/>
        </w:rPr>
        <w:t>PatrolAgent</w:t>
      </w:r>
      <w:r w:rsidRPr="000B47AF">
        <w:rPr>
          <w:rFonts w:hint="eastAsia"/>
        </w:rPr>
        <w:t xml:space="preserve"> maintains a priority queue across all incoming dispatch requests; the highest-priority req</w:t>
      </w:r>
      <w:r w:rsidRPr="000B47AF">
        <w:t xml:space="preserve">uest becomes the next navigation goal, with default patrol behavior resuming when the queue is empty. Staff requests enter the same queue with operator-assigned priority via the </w:t>
      </w:r>
      <w:r w:rsidRPr="00123C2E">
        <w:rPr>
          <w:i/>
          <w:iCs/>
        </w:rPr>
        <w:t>StaffRequestAgent</w:t>
      </w:r>
      <w:r w:rsidRPr="000B47AF">
        <w:t>, ensuring a unified arbitration mechanism for autonomous and human-initiated patrols.</w:t>
      </w:r>
    </w:p>
    <w:p w14:paraId="55389F1C" w14:textId="77777777" w:rsidR="000A087A" w:rsidRDefault="000A087A" w:rsidP="00D04628">
      <w:pPr>
        <w:pStyle w:val="Ttulo2"/>
        <w:tabs>
          <w:tab w:val="clear" w:pos="288"/>
          <w:tab w:val="num" w:pos="643"/>
        </w:tabs>
      </w:pPr>
      <w:r w:rsidRPr="000A087A">
        <w:t>Implementation Stack</w:t>
      </w:r>
    </w:p>
    <w:p w14:paraId="1ED18402" w14:textId="1E56EF87" w:rsidR="000A087A" w:rsidRDefault="000A087A" w:rsidP="00653EB6">
      <w:pPr>
        <w:ind w:firstLine="288"/>
        <w:jc w:val="both"/>
      </w:pPr>
      <w:r w:rsidRPr="000A087A">
        <w:t xml:space="preserve">The system is implemented as a layered Python codebase. The perception layer reuses the Dual Sentinel and InsightFace components from prior work, wrapped as long-running coroutines invoked from SPADE cyclic behaviors. The robotics layer uses ROS 2 Humble with the Nav2 stack, the Webots simulator </w:t>
      </w:r>
      <w:r w:rsidR="009D5FF7">
        <w:t>[44]</w:t>
      </w:r>
      <w:r w:rsidRPr="000A087A">
        <w:t xml:space="preserve"> for the demonstration environment, and YOLOv8 for real-time object and person detection on the robot camera stream; rclpy bridges Python agent code with the ROS 2 action client API. The multi-agent layer uses SPADE 3 </w:t>
      </w:r>
      <w:r w:rsidR="006E335C">
        <w:t>[10]</w:t>
      </w:r>
      <w:r w:rsidRPr="000A087A">
        <w:t xml:space="preserve"> over an embedded XMPP server (Prosody), with the BDI extension providing a Jason-style reasoner for each agent's plan library. </w:t>
      </w:r>
      <w:r w:rsidR="00354C36" w:rsidRPr="00354C36">
        <w:t xml:space="preserve">Each </w:t>
      </w:r>
      <w:r w:rsidR="00354C36" w:rsidRPr="0068193F">
        <w:rPr>
          <w:i/>
          <w:iCs/>
        </w:rPr>
        <w:t>ZoneCoordinatorAgent</w:t>
      </w:r>
      <w:r w:rsidR="00354C36" w:rsidRPr="00354C36">
        <w:t xml:space="preserve"> persists its zone-scoped belief base in a lightweight SQLite store between patrol rounds, so a restart does not lose ongoing investigations. Reinforcement-learning training and inference use stable-baselines3 with a Gymnasium wrapper around the Webots ROS 2 bridge</w:t>
      </w:r>
      <w:r w:rsidR="00E65DE1">
        <w:t>.</w:t>
      </w:r>
      <w:r w:rsidR="00354C36" w:rsidRPr="00354C36">
        <w:t xml:space="preserve"> </w:t>
      </w:r>
      <w:r w:rsidR="00E65DE1">
        <w:t>Then t</w:t>
      </w:r>
      <w:r w:rsidR="00354C36" w:rsidRPr="00354C36">
        <w:t xml:space="preserve">he trained PPO policy is loaded into the </w:t>
      </w:r>
      <w:r w:rsidR="00354C36" w:rsidRPr="00E65DE1">
        <w:rPr>
          <w:i/>
          <w:iCs/>
        </w:rPr>
        <w:t>PatrolAgent</w:t>
      </w:r>
      <w:r w:rsidR="00354C36" w:rsidRPr="00354C36">
        <w:t xml:space="preserve"> at startup and queried at each control step. The target deployment platform is a humanoid from the set {Unitree G1, Booster T1, CRUZR}</w:t>
      </w:r>
      <w:r w:rsidR="00900F50">
        <w:t>.</w:t>
      </w:r>
    </w:p>
    <w:p w14:paraId="3D490CED" w14:textId="23B8BF41" w:rsidR="00A36E0E" w:rsidRPr="00FD7CDF" w:rsidRDefault="00FD7CDF" w:rsidP="00FD7CDF">
      <w:pPr>
        <w:pStyle w:val="Ttulo5"/>
      </w:pPr>
      <w:r w:rsidRPr="00FD7CDF">
        <w:t>References</w:t>
      </w:r>
    </w:p>
    <w:p w14:paraId="287F4C9B" w14:textId="05EE6CF3" w:rsidR="00A36E0E" w:rsidRPr="008D69FC" w:rsidRDefault="006E335C" w:rsidP="00D04628">
      <w:pPr>
        <w:pStyle w:val="references"/>
        <w:rPr>
          <w:color w:val="000000" w:themeColor="text1"/>
        </w:rPr>
      </w:pPr>
      <w:r>
        <w:rPr>
          <w:color w:val="000000" w:themeColor="text1"/>
        </w:rPr>
        <w:t>J. Guo and Z. Zhang, "Sample and Computation Redistribution for Efficient Face Detection," arXiv:2105.04714, 2021.</w:t>
      </w:r>
      <w:commentRangeStart w:id="6"/>
    </w:p>
    <w:p w14:paraId="36AA92C7" w14:textId="0788FAF0" w:rsidR="00A36E0E" w:rsidRPr="008D69FC" w:rsidRDefault="006E335C" w:rsidP="00D04628">
      <w:pPr>
        <w:pStyle w:val="references"/>
        <w:rPr>
          <w:color w:val="000000" w:themeColor="text1"/>
        </w:rPr>
      </w:pPr>
      <w:r>
        <w:rPr>
          <w:color w:val="000000" w:themeColor="text1"/>
        </w:rPr>
        <w:t>J. Deng et al., "ArcFace: Additive Angular Margin Loss for Deep Face Recognition," in Proc. IEEE/CVF CVPR, 2019, pp. 4690–4699.</w:t>
      </w:r>
    </w:p>
    <w:p w14:paraId="48CDA62C" w14:textId="44C70798" w:rsidR="00A36E0E" w:rsidRPr="008D69FC" w:rsidRDefault="006E335C" w:rsidP="00D04628">
      <w:pPr>
        <w:pStyle w:val="references"/>
        <w:rPr>
          <w:color w:val="000000" w:themeColor="text1"/>
        </w:rPr>
      </w:pPr>
      <w:r>
        <w:rPr>
          <w:color w:val="000000" w:themeColor="text1"/>
        </w:rPr>
        <w:t>S. Macenski, F. Martín, R. White, and J. G. Clavero, "The Marathon 2: A navigation system," in Proc. IEEE/RSJ IROS, 2020.</w:t>
      </w:r>
    </w:p>
    <w:p w14:paraId="146CC393" w14:textId="6CBA5192" w:rsidR="00A36E0E" w:rsidRPr="008D69FC" w:rsidRDefault="006E335C" w:rsidP="00D04628">
      <w:pPr>
        <w:pStyle w:val="references"/>
        <w:rPr>
          <w:color w:val="000000" w:themeColor="text1"/>
        </w:rPr>
      </w:pPr>
      <w:r>
        <w:rPr>
          <w:color w:val="000000" w:themeColor="text1"/>
        </w:rPr>
        <w:t>S. Macenski, T. Moore, D. V. Lu, A. Merzlyakov, and M. Ferguson, "From the desks of ROS maintainers: A survey of modern and capable mobile robotics algorithms in the Robot Operating System 2," Robot. Auton. Syst., vol. 168, p. 104493, 2023.</w:t>
      </w:r>
    </w:p>
    <w:p w14:paraId="2B978CDC" w14:textId="7FDC8B3B" w:rsidR="00A36E0E" w:rsidRPr="008D69FC" w:rsidRDefault="006E335C" w:rsidP="00D04628">
      <w:pPr>
        <w:pStyle w:val="references"/>
        <w:rPr>
          <w:color w:val="000000" w:themeColor="text1"/>
        </w:rPr>
      </w:pPr>
      <w:r>
        <w:rPr>
          <w:color w:val="000000" w:themeColor="text1"/>
        </w:rPr>
        <w:t>S. Chen et al., "Kellect: Kernel-Based Lossless Event Log Collector," arXiv:2207.11530, 2022.</w:t>
      </w:r>
    </w:p>
    <w:p w14:paraId="55FA7CDC" w14:textId="189341E6" w:rsidR="00A36E0E" w:rsidRPr="008D69FC" w:rsidRDefault="006E335C" w:rsidP="00D04628">
      <w:pPr>
        <w:pStyle w:val="references"/>
        <w:rPr>
          <w:color w:val="000000" w:themeColor="text1"/>
        </w:rPr>
      </w:pPr>
      <w:r>
        <w:rPr>
          <w:color w:val="000000" w:themeColor="text1"/>
        </w:rPr>
        <w:t>C. Smiliotopoulos and G. Kambourakis, "Sysmon event logs for machine learning-based malware detection," Int. J. Inf. Secur., vol. 22, no. 7, pp. 1–16, 2023.</w:t>
      </w:r>
    </w:p>
    <w:p w14:paraId="0594DF90" w14:textId="7CFCCEC6" w:rsidR="00A36E0E" w:rsidRPr="008D69FC" w:rsidRDefault="006E335C" w:rsidP="00D04628">
      <w:pPr>
        <w:pStyle w:val="references"/>
        <w:rPr>
          <w:color w:val="000000" w:themeColor="text1"/>
        </w:rPr>
      </w:pPr>
      <w:r>
        <w:rPr>
          <w:color w:val="000000" w:themeColor="text1"/>
        </w:rPr>
        <w:t>J. Gu et al., "A Survey on LLM-as-a-Judge," arXiv:2411.15594, 2024.</w:t>
      </w:r>
    </w:p>
    <w:p w14:paraId="150B00C2" w14:textId="469D104F" w:rsidR="00A36E0E" w:rsidRPr="008D69FC" w:rsidRDefault="006E335C" w:rsidP="00D04628">
      <w:pPr>
        <w:pStyle w:val="references"/>
        <w:rPr>
          <w:color w:val="000000" w:themeColor="text1"/>
        </w:rPr>
      </w:pPr>
      <w:r>
        <w:rPr>
          <w:color w:val="000000" w:themeColor="text1"/>
        </w:rPr>
        <w:t>J. Deng et al., "InsightFace: An Open Source 2D&amp;3D Deep Face Analysis Library," arXiv:2107.04538, 2021.</w:t>
      </w:r>
    </w:p>
    <w:p w14:paraId="6228BC5C" w14:textId="74779300" w:rsidR="00A36E0E" w:rsidRPr="008D69FC" w:rsidRDefault="006E335C" w:rsidP="00D04628">
      <w:pPr>
        <w:pStyle w:val="references"/>
        <w:rPr>
          <w:color w:val="000000" w:themeColor="text1"/>
        </w:rPr>
      </w:pPr>
      <w:r>
        <w:rPr>
          <w:color w:val="000000" w:themeColor="text1"/>
        </w:rPr>
        <w:t>W. J. Scheirer et al., "Toward Open Set Recognition," IEEE Trans. Pattern Anal. Mach. Intell., vol. 35, no. 7, pp. 1757–1772, 2013.</w:t>
      </w:r>
    </w:p>
    <w:p w14:paraId="4FCF03DE" w14:textId="3F7F925F" w:rsidR="00A36E0E" w:rsidRPr="008D69FC" w:rsidRDefault="006E335C" w:rsidP="00D04628">
      <w:pPr>
        <w:pStyle w:val="references"/>
        <w:rPr>
          <w:color w:val="000000" w:themeColor="text1"/>
        </w:rPr>
      </w:pPr>
      <w:r>
        <w:rPr>
          <w:color w:val="000000" w:themeColor="text1"/>
        </w:rPr>
        <w:t>J. Palanca, A. Terrasa, V. Julián, and C. Carrascosa, "SPADE 3: Supporting the new generation of multi-agent systems," IEEE Access, vol. 8, pp. 182537–182549, 2020.</w:t>
      </w:r>
    </w:p>
    <w:p w14:paraId="53D42B72" w14:textId="6E8B2C7F" w:rsidR="00A36E0E" w:rsidRPr="008D69FC" w:rsidRDefault="006E335C" w:rsidP="00D04628">
      <w:pPr>
        <w:pStyle w:val="references"/>
        <w:rPr>
          <w:color w:val="000000" w:themeColor="text1"/>
        </w:rPr>
      </w:pPr>
      <w:r>
        <w:rPr>
          <w:color w:val="000000" w:themeColor="text1"/>
        </w:rPr>
        <w:t>M. Wooldridge and N. R. Jennings, "Intelligent agents: Theory and practice," Knowl. Eng. Rev., vol. 10, no. 2, pp. 115–152, 1995.</w:t>
      </w:r>
    </w:p>
    <w:p w14:paraId="1CA5F069" w14:textId="15C82E1E" w:rsidR="00A36E0E" w:rsidRPr="008D69FC" w:rsidRDefault="006E335C" w:rsidP="00D04628">
      <w:pPr>
        <w:pStyle w:val="references"/>
        <w:rPr>
          <w:color w:val="000000" w:themeColor="text1"/>
        </w:rPr>
      </w:pPr>
      <w:r>
        <w:rPr>
          <w:color w:val="000000" w:themeColor="text1"/>
        </w:rPr>
        <w:t>A. S. Rao and M. P. Georgeff, "BDI agents: From theory to practice," in Proc. 1st Int. Conf. Multi-Agent Syst. (ICMAS), San Francisco, CA, 1995, pp. 312–319.</w:t>
      </w:r>
    </w:p>
    <w:p w14:paraId="2504AA44" w14:textId="340AFAFF" w:rsidR="00A36E0E" w:rsidRPr="008D69FC" w:rsidRDefault="006E335C" w:rsidP="00D04628">
      <w:pPr>
        <w:pStyle w:val="references"/>
        <w:rPr>
          <w:color w:val="000000" w:themeColor="text1"/>
        </w:rPr>
      </w:pPr>
      <w:r>
        <w:rPr>
          <w:color w:val="000000" w:themeColor="text1"/>
        </w:rPr>
        <w:t>R. H. Bordini, J. F. Hübner, and M. Wooldridge, Programming Multi-Agent Systems in AgentSpeak using Jason. Chichester, UK: Wiley, 2007.</w:t>
      </w:r>
    </w:p>
    <w:p w14:paraId="3F04AD13" w14:textId="0C8187E9" w:rsidR="00A36E0E" w:rsidRPr="008D69FC" w:rsidRDefault="006E335C" w:rsidP="00D04628">
      <w:pPr>
        <w:pStyle w:val="references"/>
        <w:rPr>
          <w:color w:val="000000" w:themeColor="text1"/>
        </w:rPr>
      </w:pPr>
      <w:r>
        <w:rPr>
          <w:color w:val="000000" w:themeColor="text1"/>
        </w:rPr>
        <w:t>FIPA, "FIPA ACL Message Structure Specification," Foundation for Intelligent Physical Agents, Tech. Spec. SC00061G, 2002.</w:t>
      </w:r>
    </w:p>
    <w:p w14:paraId="53A7C7F2" w14:textId="3B3DB8C2" w:rsidR="00A36E0E" w:rsidRPr="008D69FC" w:rsidRDefault="006E335C" w:rsidP="00D04628">
      <w:pPr>
        <w:pStyle w:val="references"/>
        <w:rPr>
          <w:color w:val="000000" w:themeColor="text1"/>
        </w:rPr>
      </w:pPr>
      <w:r>
        <w:rPr>
          <w:color w:val="000000" w:themeColor="text1"/>
        </w:rPr>
        <w:t>J. Schulman, F. Wolski, P. Dhariwal, A. Radford, and O. Klimov, "Proximal Policy Optimization Algorithms," arXiv:1707.06347, 2017.</w:t>
      </w:r>
    </w:p>
    <w:p w14:paraId="66AE64EE" w14:textId="0D55F85D" w:rsidR="00A36E0E" w:rsidRPr="008D69FC" w:rsidRDefault="006E335C" w:rsidP="00D04628">
      <w:pPr>
        <w:pStyle w:val="references"/>
        <w:rPr>
          <w:color w:val="000000" w:themeColor="text1"/>
        </w:rPr>
      </w:pPr>
      <w:r>
        <w:rPr>
          <w:color w:val="000000" w:themeColor="text1"/>
        </w:rPr>
        <w:t>F. T. Liu, K. M. Ting, and Z.-H. Zhou, "Isolation Forest," in Proc. IEEE ICDM, 2008, pp. 413–422.</w:t>
      </w:r>
    </w:p>
    <w:p w14:paraId="4B62EC61" w14:textId="5E9F6141" w:rsidR="00A36E0E" w:rsidRPr="008D69FC" w:rsidRDefault="006E335C" w:rsidP="00D04628">
      <w:pPr>
        <w:pStyle w:val="references"/>
        <w:rPr>
          <w:color w:val="000000" w:themeColor="text1"/>
        </w:rPr>
      </w:pPr>
      <w:r>
        <w:rPr>
          <w:color w:val="000000" w:themeColor="text1"/>
        </w:rPr>
        <w:t>C. Smiliotopoulos and G. Kambourakis, "Machine Learning for Lateral Movement Detection: Imbalanced vs Resampled Data," Int. J. Inf. Secur., 2026 (preprint).</w:t>
      </w:r>
    </w:p>
    <w:p w14:paraId="498F5774" w14:textId="24295909" w:rsidR="00A36E0E" w:rsidRPr="008D69FC" w:rsidRDefault="006E335C" w:rsidP="00D04628">
      <w:pPr>
        <w:pStyle w:val="references"/>
        <w:rPr>
          <w:color w:val="000000" w:themeColor="text1"/>
        </w:rPr>
      </w:pPr>
      <w:r>
        <w:rPr>
          <w:color w:val="000000" w:themeColor="text1"/>
        </w:rPr>
        <w:lastRenderedPageBreak/>
        <w:t>C. Smiliotopoulos et al., "Revisiting the detection of lateral movement through Sysmon," Appl. Sci., vol. 12, no. 15, p. 7746, 2022.</w:t>
      </w:r>
    </w:p>
    <w:p w14:paraId="414F2F7E" w14:textId="59A4921F" w:rsidR="00442102" w:rsidRDefault="006E335C" w:rsidP="00D04628">
      <w:pPr>
        <w:pStyle w:val="references"/>
        <w:rPr>
          <w:color w:val="000000" w:themeColor="text1"/>
        </w:rPr>
      </w:pPr>
      <w:r>
        <w:rPr>
          <w:color w:val="000000" w:themeColor="text1"/>
        </w:rPr>
        <w:t>R. Achmad et al., "Sysmon event logs for machine learning-based malware detection," Cyber Secur. Appl., vol. 5, p. 100110, 2025.</w:t>
      </w:r>
    </w:p>
    <w:p w14:paraId="459B09EC" w14:textId="5DCA0820" w:rsidR="00442102" w:rsidRDefault="006E335C" w:rsidP="00D04628">
      <w:pPr>
        <w:pStyle w:val="references"/>
      </w:pPr>
      <w:r>
        <w:t>G. A. Wilkins, "Real-Time Anomaly Detection in OT Networks Using GRU-Based Autoencoders," M.S. thesis, Univ. of Arkansas, 2025.</w:t>
      </w:r>
    </w:p>
    <w:p w14:paraId="30A7BE0B" w14:textId="572E2A9E" w:rsidR="00442102" w:rsidRDefault="006E335C" w:rsidP="00D04628">
      <w:pPr>
        <w:pStyle w:val="references"/>
      </w:pPr>
      <w:r>
        <w:t>J. Ispahany et al., "Online Batch Incremental Ransomware Detection in Sysmon Data Streams," IEEE Access, vol. 11, pp. 14111–14128, 2023.</w:t>
      </w:r>
    </w:p>
    <w:p w14:paraId="7CA0327E" w14:textId="45D90A77" w:rsidR="00442102" w:rsidRDefault="006E335C" w:rsidP="00D04628">
      <w:pPr>
        <w:pStyle w:val="references"/>
      </w:pPr>
      <w:r>
        <w:t>Z. Zamanzadeh Darban et al., "Deep Learning for Time Series Anomaly Detection: A Survey," ACM Comput. Surv., vol. 57, no. 1, 2024.</w:t>
      </w:r>
    </w:p>
    <w:p w14:paraId="5C3F3DD1" w14:textId="0BE5FDA1" w:rsidR="00442102" w:rsidRDefault="006E335C" w:rsidP="00D04628">
      <w:pPr>
        <w:pStyle w:val="references"/>
      </w:pPr>
      <w:r>
        <w:t>Y. Yang et al., "ProGrapher: Graph-based Provenance Anomaly Detection," in Proc. USENIX Security, 2023.</w:t>
      </w:r>
    </w:p>
    <w:p w14:paraId="18101225" w14:textId="77777777" w:rsidR="009D5FF7" w:rsidRDefault="006E335C" w:rsidP="00D04628">
      <w:pPr>
        <w:pStyle w:val="references"/>
      </w:pPr>
      <w:r>
        <w:t>B. Jiang et al., "ORTHRUS: High-Fidelity Host Anomaly Detection via Temporal Graph Learning," in Proc. USENIX Security, 2025.</w:t>
      </w:r>
    </w:p>
    <w:p w14:paraId="4A9A615D" w14:textId="09BFA455" w:rsidR="00442102" w:rsidRDefault="009D5FF7" w:rsidP="009D5FF7">
      <w:pPr>
        <w:pStyle w:val="references"/>
      </w:pPr>
      <w:r>
        <w:t>T. Ali and P. Kostakos, "HuntGPT: Integrating Machine Learning-Based Anomaly Detection and Explainable AI with Large Language Models (LLMs)," arXiv:2309.16021, 2023.</w:t>
      </w:r>
    </w:p>
    <w:p w14:paraId="7EEAE6B1" w14:textId="478A23A6" w:rsidR="00442102" w:rsidRDefault="006E335C" w:rsidP="00D04628">
      <w:pPr>
        <w:pStyle w:val="references"/>
      </w:pPr>
      <w:r>
        <w:t>Y. Liu et al., "G-Eval: NLG Evaluation Using GPT-4 with Better Human Alignment," in Proc. EMNLP, 2023, pp. 2511–2522.</w:t>
      </w:r>
    </w:p>
    <w:p w14:paraId="48381880" w14:textId="58898943" w:rsidR="00442102" w:rsidRDefault="006E335C" w:rsidP="00D04628">
      <w:pPr>
        <w:pStyle w:val="references"/>
      </w:pPr>
      <w:r>
        <w:t>L. Zheng et al., "Judging LLM-as-a-Judge with MT-Bench and Chatbot Arena," in Proc. NeurIPS, 2023.</w:t>
      </w:r>
    </w:p>
    <w:p w14:paraId="2095A6FE" w14:textId="2168ECD4" w:rsidR="00442102" w:rsidRDefault="006E335C" w:rsidP="00D04628">
      <w:pPr>
        <w:pStyle w:val="references"/>
      </w:pPr>
      <w:r>
        <w:t>Z. Yu et al., "Deep Learning for Face Anti-Spoofing: A Survey," IEEE Trans. Pattern Anal. Mach. Intell., vol. 45, no. 5, pp. 5609–5631, 2023.</w:t>
      </w:r>
    </w:p>
    <w:p w14:paraId="0BBF0EB1" w14:textId="77777777" w:rsidR="009D5FF7" w:rsidRDefault="00442102" w:rsidP="00D04628">
      <w:pPr>
        <w:pStyle w:val="references"/>
      </w:pPr>
      <w:r>
        <w:t>D. Wang, X. Chen, Z. Li, and X. Tang, "Robust face anti-spoofing with depth information," J. Vis. Commun. Image Represent., vol. 49, pp. 332–337, 2017.</w:t>
      </w:r>
    </w:p>
    <w:p w14:paraId="471E818D" w14:textId="036FFA11" w:rsidR="009D5FF7" w:rsidRDefault="009D5FF7" w:rsidP="009D5FF7">
      <w:pPr>
        <w:pStyle w:val="references"/>
      </w:pPr>
      <w:r>
        <w:t>Y. Atoum, Y. Liu, A. Jourabloo, and X. Liu, "Face anti-spoofing using patch and depth-based CNNs," in Proc. IEEE IJCB, 2017.</w:t>
      </w:r>
    </w:p>
    <w:p w14:paraId="711CED07" w14:textId="1525A0C3" w:rsidR="009D5FF7" w:rsidRDefault="009D5FF7" w:rsidP="009D5FF7">
      <w:pPr>
        <w:pStyle w:val="references"/>
      </w:pPr>
      <w:r>
        <w:t>H. Kim, J. Ben-Othman, and L. Mokdad, "A Survey on Network Security for Cyber-Physical Systems: From Threats to Resilient Design," IEEE Commun. Surveys Tuts., vol. 24, no. 3, pp. 1643–1678, 2022.</w:t>
      </w:r>
    </w:p>
    <w:p w14:paraId="0B3E91B3" w14:textId="72AD609D" w:rsidR="00442102" w:rsidRDefault="009D5FF7" w:rsidP="009D5FF7">
      <w:pPr>
        <w:pStyle w:val="references"/>
      </w:pPr>
      <w:r>
        <w:t>Y. Z. Lun, A. D'Innocenzo, F. Smarra, I. Malavolta, and M. D. Di Benedetto, "State of the Art of Cyber-Physical Systems Security: An Automatic Control Perspective," J. Syst. Softw., vol. 149, pp. 174–216, 2019.</w:t>
      </w:r>
    </w:p>
    <w:p w14:paraId="3CDA3B2E" w14:textId="0CB328EE" w:rsidR="009D5FF7" w:rsidRDefault="009D5FF7" w:rsidP="00D04628">
      <w:pPr>
        <w:pStyle w:val="references"/>
      </w:pPr>
      <w:r>
        <w:t>A. Siddiqui, M. Bouhorma, and A. Ait Ouahman, "Survey on Unified Threat Management (UTM) Systems for Home Networks," IEEE Commun. Surveys Tuts., vol. 26, no. 4, pp. 2459–2509, 2024.</w:t>
      </w:r>
    </w:p>
    <w:p w14:paraId="058E23D3" w14:textId="3DC8F37D" w:rsidR="009D5FF7" w:rsidRDefault="009D5FF7" w:rsidP="009D5FF7">
      <w:pPr>
        <w:pStyle w:val="references"/>
      </w:pPr>
      <w:r>
        <w:t>J. William et al., "Increasing the Intelligence of Low-Power Sensors with Autonomous Agents," in Proc. 20th ACM Conf. Embedded Netw. Sensor Syst. (SenSys), 2022, pp. 994–999.</w:t>
      </w:r>
    </w:p>
    <w:p w14:paraId="47C9F2FE" w14:textId="4FC48177" w:rsidR="009D5FF7" w:rsidRDefault="009D5FF7" w:rsidP="009D5FF7">
      <w:pPr>
        <w:pStyle w:val="references"/>
      </w:pPr>
      <w:r>
        <w:t>M. A. Patricio, J. Carbó, O. Pérez, J. García, and J. M. Molina, "A Multi-Agent Architecture Based on the BDI Model for Data Fusion in Visual Sensor Networks," J. Intell. Robot. Syst., vol. 60, no. 2, pp. 223–244, 2010.</w:t>
      </w:r>
    </w:p>
    <w:p w14:paraId="084DC668" w14:textId="790E252E" w:rsidR="009D5FF7" w:rsidRDefault="009D5FF7" w:rsidP="009D5FF7">
      <w:pPr>
        <w:pStyle w:val="references"/>
      </w:pPr>
      <w:r>
        <w:t>R. G. Smith, "The Contract Net Protocol: High-Level Communication and Control in a Distributed Problem Solver," IEEE Trans. Comput., vol. C-29, no. 12, pp. 1104–1113, 1980.</w:t>
      </w:r>
    </w:p>
    <w:p w14:paraId="1D595967" w14:textId="7B04827A" w:rsidR="009D5FF7" w:rsidRDefault="009D5FF7" w:rsidP="009D5FF7">
      <w:pPr>
        <w:pStyle w:val="references"/>
      </w:pPr>
      <w:r>
        <w:t>T. Giannakopoulos, E. Manousakas, and A. Maragoudakis, "A Multi-Agent System Using Decentralized Decision-Making Techniques for Area Surveillance and Intruder Monitoring," Drones, vol. 6, no. 11, p. 357, 2022.</w:t>
      </w:r>
    </w:p>
    <w:p w14:paraId="7D94883D" w14:textId="019B4D0D" w:rsidR="00442102" w:rsidRDefault="009D5FF7" w:rsidP="009D5FF7">
      <w:pPr>
        <w:pStyle w:val="references"/>
      </w:pPr>
      <w:r>
        <w:t>D. Albani, A. Manoni, D. Nardi, and V. Trianni, "Recent trends in robotic patrolling," Curr. Robot. Rep., vol. 3, no. 3, pp. 65–75, 2022.</w:t>
      </w:r>
    </w:p>
    <w:p w14:paraId="2C6B4B87" w14:textId="7885C833" w:rsidR="009D5FF7" w:rsidRDefault="009D5FF7" w:rsidP="00D04628">
      <w:pPr>
        <w:pStyle w:val="references"/>
      </w:pPr>
      <w:r>
        <w:t>Y. Zhu et al., "Target-driven Visual Navigation in Indoor Scenes Using Deep Reinforcement Learning," in Proc. IEEE ICRA, 2017.</w:t>
      </w:r>
    </w:p>
    <w:p w14:paraId="1761873F" w14:textId="1E3FA471" w:rsidR="00354C36" w:rsidRDefault="009D5FF7" w:rsidP="009D5FF7">
      <w:pPr>
        <w:pStyle w:val="references"/>
      </w:pPr>
      <w:r>
        <w:t>P. Anderson et al., "On Evaluation of Embodied Navigation Agents," arXiv:1807.06757, 2018.</w:t>
      </w:r>
    </w:p>
    <w:p w14:paraId="3E9C5B5B" w14:textId="74303CE0" w:rsidR="00354C36" w:rsidRDefault="009D5FF7" w:rsidP="00354C36">
      <w:pPr>
        <w:pStyle w:val="references"/>
      </w:pPr>
      <w:r>
        <w:t>B. B. Elallid, N. Benamar, A. S. Hafid, T. Rachidi, and N. Mrani, "A Comprehensive Survey on the Application of Deep and Reinforcement Learning Approaches in Autonomous Driving," J. King Saud Univ. Comput. Inf. Sci., vol. 34, no. 9, pp. 7366–7390, 2022.</w:t>
      </w:r>
    </w:p>
    <w:p w14:paraId="013E50B0" w14:textId="7BD649EE" w:rsidR="00354C36" w:rsidRDefault="009D5FF7" w:rsidP="00354C36">
      <w:pPr>
        <w:pStyle w:val="references"/>
      </w:pPr>
      <w:r>
        <w:t>M. Elhoseny et al., "Deep Reinforcement Learning with Enhanced PPO for Safe Mobile Robot Navigation," arXiv:2405.16266, 2024.</w:t>
      </w:r>
    </w:p>
    <w:p w14:paraId="0F074384" w14:textId="1A206AEC" w:rsidR="00354C36" w:rsidRDefault="009D5FF7" w:rsidP="00354C36">
      <w:pPr>
        <w:pStyle w:val="references"/>
      </w:pPr>
      <w:r>
        <w:t>A. Raffin, A. Hill, A. Gleave, A. Kanervisto, M. Ernestus, and N. Dormann, "Stable-Baselines3: Reliable Reinforcement Learning Implementations," JMLR, vol. 22, no. 268, pp. 1–8, 2021.</w:t>
      </w:r>
    </w:p>
    <w:commentRangeEnd w:id="6"/>
    <w:p w14:paraId="25DDC151" w14:textId="77777777" w:rsidR="009D5FF7" w:rsidRDefault="00F0651E" w:rsidP="00354C36">
      <w:pPr>
        <w:pStyle w:val="references"/>
      </w:pPr>
      <w:r>
        <w:rPr>
          <w:rStyle w:val="Refdecomentrio"/>
        </w:rPr>
        <w:commentReference w:id="6"/>
      </w:r>
      <w:r w:rsidR="006E335C">
        <w:t>O. Michel, "Cyberbotics Ltd. Webots: Professional mobile robot simulation," Int. J. Adv. Robot. Syst., vol. 1, no. 1, 2004.</w:t>
      </w:r>
    </w:p>
    <w:p w14:paraId="69212C03" w14:textId="77777777" w:rsidR="009D5FF7" w:rsidRDefault="009D5FF7" w:rsidP="009D5FF7">
      <w:pPr>
        <w:pStyle w:val="references"/>
      </w:pPr>
      <w:r>
        <w:t>A. Šareiko, D. Mažeika, and A. Laukaitis, "Framework for Deep Reinforcement Learning in Webots Virtual Environments," New Trends Comput. Sci., vol. 3, no. 1, pp. 49–63, 2025.</w:t>
      </w:r>
    </w:p>
    <w:p w14:paraId="1B1ACB38" w14:textId="15368F39" w:rsidR="00A36E0E" w:rsidRPr="004559AB" w:rsidRDefault="009D5FF7" w:rsidP="009D5FF7">
      <w:pPr>
        <w:pStyle w:val="references"/>
      </w:pPr>
      <w:r>
        <w:t>E. Kolve et al., "AI2-THOR: An Interactive 3D Environment for Visual AI," arXiv:1712.05474, 2017.</w:t>
      </w:r>
    </w:p>
    <w:p w14:paraId="6DF2E128" w14:textId="77777777" w:rsidR="00A36E0E" w:rsidRPr="0080508A" w:rsidRDefault="00A36E0E" w:rsidP="00A36E0E">
      <w:pPr>
        <w:jc w:val="both"/>
      </w:pPr>
    </w:p>
    <w:p w14:paraId="7900965C" w14:textId="77777777" w:rsidR="00A36E0E" w:rsidRDefault="00A36E0E">
      <w:pPr>
        <w:jc w:val="left"/>
      </w:pPr>
    </w:p>
    <w:sectPr w:rsidR="00A36E0E" w:rsidSect="00884EED">
      <w:headerReference w:type="default" r:id="rId22"/>
      <w:footerReference w:type="default" r:id="rId23"/>
      <w:type w:val="continuous"/>
      <w:pgSz w:w="11906" w:h="16838" w:code="9"/>
      <w:pgMar w:top="1080" w:right="893" w:bottom="1440" w:left="893" w:header="720" w:footer="720" w:gutter="0"/>
      <w:cols w:num="2"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tor Goncalo Andrade De Jesus" w:date="2026-06-03T15:52:00Z" w:initials="GJ">
    <w:p w14:paraId="6895861C" w14:textId="77777777" w:rsidR="00735090" w:rsidRDefault="00735090" w:rsidP="00735090">
      <w:pPr>
        <w:pStyle w:val="Textodecomentrio"/>
        <w:jc w:val="left"/>
      </w:pPr>
      <w:r>
        <w:rPr>
          <w:rStyle w:val="Refdecomentrio"/>
        </w:rPr>
        <w:annotationRef/>
      </w:r>
      <w:r>
        <w:t>Confirmar se é efetivamente isto</w:t>
      </w:r>
    </w:p>
  </w:comment>
  <w:comment w:id="1" w:author="Cesar Silva Vaz Vieira" w:date="2026-06-07T06:53:00Z" w:initials="CV">
    <w:p w14:paraId="12132485" w14:textId="2F19BD27" w:rsidR="001B5ECC" w:rsidRDefault="001B5ECC">
      <w:pPr>
        <w:pStyle w:val="Textodecomentrio"/>
      </w:pPr>
      <w:r>
        <w:rPr>
          <w:rStyle w:val="Refdecomentrio"/>
        </w:rPr>
        <w:annotationRef/>
      </w:r>
      <w:r w:rsidRPr="4488CA9F">
        <w:t>Para ja, é a implementação que esta no docker, mas como disse nos outros comentarios, vai depender dos resultados que temos</w:t>
      </w:r>
    </w:p>
  </w:comment>
  <w:comment w:id="2" w:author="Vitor Goncalo Andrade De Jesus" w:date="2026-06-05T17:27:00Z" w:initials="GJ">
    <w:p w14:paraId="31B8D595" w14:textId="77777777" w:rsidR="00EB1EF4" w:rsidRDefault="00EB1EF4" w:rsidP="00EB1EF4">
      <w:pPr>
        <w:pStyle w:val="Textodecomentrio"/>
        <w:jc w:val="left"/>
      </w:pPr>
      <w:r>
        <w:rPr>
          <w:rStyle w:val="Refdecomentrio"/>
        </w:rPr>
        <w:annotationRef/>
      </w:r>
      <w:r>
        <w:t>Verificar se toda a gente concorda com este tipo de zonas, ou se preferem mais, menos, outras, etc</w:t>
      </w:r>
    </w:p>
  </w:comment>
  <w:comment w:id="3" w:author="Vitor Goncalo Andrade De Jesus" w:date="2026-06-05T17:30:00Z" w:initials="GJ">
    <w:p w14:paraId="1E78E391" w14:textId="77777777" w:rsidR="00833B24" w:rsidRDefault="00833B24" w:rsidP="00833B24">
      <w:pPr>
        <w:pStyle w:val="Textodecomentrio"/>
        <w:jc w:val="left"/>
      </w:pPr>
      <w:r>
        <w:rPr>
          <w:rStyle w:val="Refdecomentrio"/>
        </w:rPr>
        <w:annotationRef/>
      </w:r>
      <w:r>
        <w:t>Verificar se é mesmo assim que funciona o que vamos usar</w:t>
      </w:r>
    </w:p>
  </w:comment>
  <w:comment w:id="4" w:author="Vitor Goncalo Andrade De Jesus" w:date="2026-06-05T17:33:00Z" w:initials="GJ">
    <w:p w14:paraId="3DEFEE04" w14:textId="77777777" w:rsidR="00880FEA" w:rsidRDefault="00880FEA" w:rsidP="00880FEA">
      <w:pPr>
        <w:pStyle w:val="Textodecomentrio"/>
        <w:jc w:val="left"/>
      </w:pPr>
      <w:r>
        <w:rPr>
          <w:rStyle w:val="Refdecomentrio"/>
        </w:rPr>
        <w:annotationRef/>
      </w:r>
      <w:r>
        <w:t>Ainda temos de decidir qual usar, mas por agora ficam estes 3 aqui</w:t>
      </w:r>
    </w:p>
  </w:comment>
  <w:comment w:id="5" w:author="Vitor Goncalo Andrade De Jesus" w:date="2026-06-05T17:34:00Z" w:initials="GJ">
    <w:p w14:paraId="2E1A963D" w14:textId="77777777" w:rsidR="009F20B3" w:rsidRDefault="009F20B3" w:rsidP="009F20B3">
      <w:pPr>
        <w:pStyle w:val="Textodecomentrio"/>
        <w:jc w:val="left"/>
      </w:pPr>
      <w:r>
        <w:rPr>
          <w:rStyle w:val="Refdecomentrio"/>
        </w:rPr>
        <w:annotationRef/>
      </w:r>
      <w:r>
        <w:t>Verificar se é compatível com os robôs</w:t>
      </w:r>
    </w:p>
  </w:comment>
  <w:comment w:id="6" w:author="Vitor Goncalo Andrade De Jesus" w:date="2026-06-05T18:08:00Z" w:initials="GJ">
    <w:p w14:paraId="783CDB3B" w14:textId="77777777" w:rsidR="00F0651E" w:rsidRDefault="00F0651E" w:rsidP="00F0651E">
      <w:pPr>
        <w:pStyle w:val="Textodecomentrio"/>
        <w:jc w:val="left"/>
      </w:pPr>
      <w:r>
        <w:rPr>
          <w:rStyle w:val="Refdecomentrio"/>
        </w:rPr>
        <w:annotationRef/>
      </w:r>
      <w:r>
        <w:t>Existem referências a mais e sem ordem. Tratarei disso depois de confirmar o resto do relatório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95861C" w15:done="1"/>
  <w15:commentEx w15:paraId="12132485" w15:paraIdParent="6895861C" w15:done="1"/>
  <w15:commentEx w15:paraId="31B8D595" w15:done="1"/>
  <w15:commentEx w15:paraId="1E78E391" w15:done="1"/>
  <w15:commentEx w15:paraId="3DEFEE04" w15:done="1"/>
  <w15:commentEx w15:paraId="2E1A963D" w15:done="1"/>
  <w15:commentEx w15:paraId="783CDB3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1BC558" w16cex:dateUtc="2026-06-03T14:52:00Z"/>
  <w16cex:commentExtensible w16cex:durableId="0D4B9EB5" w16cex:dateUtc="2026-06-07T05:53:00Z"/>
  <w16cex:commentExtensible w16cex:durableId="3F85D575" w16cex:dateUtc="2026-06-05T16:27:00Z"/>
  <w16cex:commentExtensible w16cex:durableId="0F59BB86" w16cex:dateUtc="2026-06-05T16:30:00Z"/>
  <w16cex:commentExtensible w16cex:durableId="337BAE11" w16cex:dateUtc="2026-06-05T16:33:00Z"/>
  <w16cex:commentExtensible w16cex:durableId="5DAEC324" w16cex:dateUtc="2026-06-05T16:34:00Z"/>
  <w16cex:commentExtensible w16cex:durableId="3F1C361C" w16cex:dateUtc="2026-06-05T1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95861C" w16cid:durableId="761BC558"/>
  <w16cid:commentId w16cid:paraId="12132485" w16cid:durableId="0D4B9EB5"/>
  <w16cid:commentId w16cid:paraId="31B8D595" w16cid:durableId="3F85D575"/>
  <w16cid:commentId w16cid:paraId="1E78E391" w16cid:durableId="0F59BB86"/>
  <w16cid:commentId w16cid:paraId="3DEFEE04" w16cid:durableId="337BAE11"/>
  <w16cid:commentId w16cid:paraId="2E1A963D" w16cid:durableId="5DAEC324"/>
  <w16cid:commentId w16cid:paraId="783CDB3B" w16cid:durableId="3F1C36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E3691" w14:textId="77777777" w:rsidR="004203C2" w:rsidRDefault="004203C2" w:rsidP="001A3B3D">
      <w:r>
        <w:separator/>
      </w:r>
    </w:p>
  </w:endnote>
  <w:endnote w:type="continuationSeparator" w:id="0">
    <w:p w14:paraId="2E283CCA" w14:textId="77777777" w:rsidR="004203C2" w:rsidRDefault="004203C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FC39" w14:textId="77777777" w:rsidR="000F1CB6" w:rsidRDefault="000F1CB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dxa"/>
      <w:tblLook w:val="06A0" w:firstRow="1" w:lastRow="0" w:firstColumn="1" w:lastColumn="0" w:noHBand="1" w:noVBand="1"/>
    </w:tblPr>
    <w:tblGrid>
      <w:gridCol w:w="3370"/>
      <w:gridCol w:w="3370"/>
      <w:gridCol w:w="3370"/>
    </w:tblGrid>
    <w:tr w:rsidR="009F78F9" w14:paraId="0B8D3E91" w14:textId="77777777" w:rsidTr="70856873">
      <w:trPr>
        <w:trHeight w:val="300"/>
      </w:trPr>
      <w:tc>
        <w:tcPr>
          <w:tcW w:w="3370" w:type="dxa"/>
        </w:tcPr>
        <w:p w14:paraId="4C643DD0" w14:textId="77777777" w:rsidR="009F78F9" w:rsidRDefault="009F78F9" w:rsidP="70856873">
          <w:pPr>
            <w:pStyle w:val="Rodap"/>
            <w:ind w:left="5"/>
            <w:jc w:val="left"/>
          </w:pPr>
        </w:p>
      </w:tc>
      <w:tc>
        <w:tcPr>
          <w:tcW w:w="3370" w:type="dxa"/>
        </w:tcPr>
        <w:p w14:paraId="3CA4397E" w14:textId="77777777" w:rsidR="009F78F9" w:rsidRDefault="009F78F9" w:rsidP="70856873">
          <w:pPr>
            <w:pStyle w:val="Rodap"/>
          </w:pPr>
        </w:p>
      </w:tc>
      <w:tc>
        <w:tcPr>
          <w:tcW w:w="3370" w:type="dxa"/>
        </w:tcPr>
        <w:p w14:paraId="033E63F4" w14:textId="77777777" w:rsidR="009F78F9" w:rsidRDefault="009F78F9" w:rsidP="70856873">
          <w:pPr>
            <w:pStyle w:val="Rodap"/>
            <w:ind w:right="5"/>
            <w:jc w:val="right"/>
          </w:pPr>
        </w:p>
      </w:tc>
    </w:tr>
  </w:tbl>
  <w:p w14:paraId="44A5F9A0" w14:textId="77777777" w:rsidR="009F78F9" w:rsidRDefault="009F78F9" w:rsidP="7085687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58CD" w14:textId="77777777" w:rsidR="009F78F9" w:rsidRPr="006F6D3D" w:rsidRDefault="009F78F9" w:rsidP="0056610F">
    <w:pPr>
      <w:jc w:val="left"/>
      <w:rPr>
        <w:sz w:val="16"/>
        <w:szCs w:val="16"/>
      </w:rPr>
    </w:pPr>
    <w:r w:rsidRPr="006F6D3D">
      <w:rPr>
        <w:sz w:val="16"/>
        <w:szCs w:val="16"/>
      </w:rPr>
      <w:t>XXX-X-XXXX-XXXX-X/XX/$XX.00 ©20XX IEEE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dxa"/>
      <w:tblLook w:val="06A0" w:firstRow="1" w:lastRow="0" w:firstColumn="1" w:lastColumn="0" w:noHBand="1" w:noVBand="1"/>
    </w:tblPr>
    <w:tblGrid>
      <w:gridCol w:w="3370"/>
      <w:gridCol w:w="3370"/>
      <w:gridCol w:w="3370"/>
    </w:tblGrid>
    <w:tr w:rsidR="009F78F9" w14:paraId="57220CB0" w14:textId="77777777" w:rsidTr="70856873">
      <w:trPr>
        <w:trHeight w:val="300"/>
      </w:trPr>
      <w:tc>
        <w:tcPr>
          <w:tcW w:w="3370" w:type="dxa"/>
        </w:tcPr>
        <w:p w14:paraId="3439BB80" w14:textId="77777777" w:rsidR="009F78F9" w:rsidRDefault="009F78F9" w:rsidP="70856873">
          <w:pPr>
            <w:pStyle w:val="Rodap"/>
            <w:ind w:left="5"/>
            <w:jc w:val="left"/>
          </w:pPr>
        </w:p>
      </w:tc>
      <w:tc>
        <w:tcPr>
          <w:tcW w:w="3370" w:type="dxa"/>
        </w:tcPr>
        <w:p w14:paraId="25DAE73B" w14:textId="77777777" w:rsidR="009F78F9" w:rsidRDefault="009F78F9" w:rsidP="70856873">
          <w:pPr>
            <w:pStyle w:val="Rodap"/>
          </w:pPr>
        </w:p>
      </w:tc>
      <w:tc>
        <w:tcPr>
          <w:tcW w:w="3370" w:type="dxa"/>
        </w:tcPr>
        <w:p w14:paraId="59E59215" w14:textId="77777777" w:rsidR="009F78F9" w:rsidRDefault="009F78F9" w:rsidP="70856873">
          <w:pPr>
            <w:pStyle w:val="Rodap"/>
            <w:ind w:right="5"/>
            <w:jc w:val="right"/>
          </w:pPr>
        </w:p>
      </w:tc>
    </w:tr>
  </w:tbl>
  <w:p w14:paraId="504DACB4" w14:textId="77777777" w:rsidR="009F78F9" w:rsidRDefault="009F78F9" w:rsidP="7085687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dxa"/>
      <w:tblLook w:val="06A0" w:firstRow="1" w:lastRow="0" w:firstColumn="1" w:lastColumn="0" w:noHBand="1" w:noVBand="1"/>
    </w:tblPr>
    <w:tblGrid>
      <w:gridCol w:w="3370"/>
      <w:gridCol w:w="3370"/>
      <w:gridCol w:w="3370"/>
    </w:tblGrid>
    <w:tr w:rsidR="009F78F9" w14:paraId="72A88132" w14:textId="77777777" w:rsidTr="70856873">
      <w:trPr>
        <w:trHeight w:val="300"/>
      </w:trPr>
      <w:tc>
        <w:tcPr>
          <w:tcW w:w="3370" w:type="dxa"/>
        </w:tcPr>
        <w:p w14:paraId="2F6F8CB7" w14:textId="77777777" w:rsidR="009F78F9" w:rsidRDefault="009F78F9" w:rsidP="70856873">
          <w:pPr>
            <w:pStyle w:val="Rodap"/>
            <w:ind w:left="5"/>
            <w:jc w:val="left"/>
          </w:pPr>
        </w:p>
      </w:tc>
      <w:tc>
        <w:tcPr>
          <w:tcW w:w="3370" w:type="dxa"/>
        </w:tcPr>
        <w:p w14:paraId="65760851" w14:textId="77777777" w:rsidR="009F78F9" w:rsidRDefault="009F78F9" w:rsidP="70856873">
          <w:pPr>
            <w:pStyle w:val="Rodap"/>
          </w:pPr>
        </w:p>
      </w:tc>
      <w:tc>
        <w:tcPr>
          <w:tcW w:w="3370" w:type="dxa"/>
        </w:tcPr>
        <w:p w14:paraId="7C2A0255" w14:textId="77777777" w:rsidR="009F78F9" w:rsidRDefault="009F78F9" w:rsidP="70856873">
          <w:pPr>
            <w:pStyle w:val="Rodap"/>
            <w:ind w:right="5"/>
            <w:jc w:val="right"/>
          </w:pPr>
        </w:p>
      </w:tc>
    </w:tr>
  </w:tbl>
  <w:p w14:paraId="457140FE" w14:textId="77777777" w:rsidR="009F78F9" w:rsidRDefault="009F78F9" w:rsidP="7085687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dxa"/>
      <w:tblLook w:val="06A0" w:firstRow="1" w:lastRow="0" w:firstColumn="1" w:lastColumn="0" w:noHBand="1" w:noVBand="1"/>
    </w:tblPr>
    <w:tblGrid>
      <w:gridCol w:w="3370"/>
      <w:gridCol w:w="3370"/>
      <w:gridCol w:w="3370"/>
    </w:tblGrid>
    <w:tr w:rsidR="009F78F9" w14:paraId="19E65831" w14:textId="77777777" w:rsidTr="70856873">
      <w:trPr>
        <w:trHeight w:val="300"/>
      </w:trPr>
      <w:tc>
        <w:tcPr>
          <w:tcW w:w="3370" w:type="dxa"/>
        </w:tcPr>
        <w:p w14:paraId="370F1600" w14:textId="77777777" w:rsidR="009F78F9" w:rsidRDefault="009F78F9" w:rsidP="70856873">
          <w:pPr>
            <w:pStyle w:val="Rodap"/>
            <w:ind w:left="5"/>
            <w:jc w:val="left"/>
          </w:pPr>
        </w:p>
      </w:tc>
      <w:tc>
        <w:tcPr>
          <w:tcW w:w="3370" w:type="dxa"/>
        </w:tcPr>
        <w:p w14:paraId="58CBC2EF" w14:textId="77777777" w:rsidR="009F78F9" w:rsidRDefault="009F78F9" w:rsidP="70856873">
          <w:pPr>
            <w:pStyle w:val="Rodap"/>
          </w:pPr>
        </w:p>
      </w:tc>
      <w:tc>
        <w:tcPr>
          <w:tcW w:w="3370" w:type="dxa"/>
        </w:tcPr>
        <w:p w14:paraId="1C0228DD" w14:textId="77777777" w:rsidR="009F78F9" w:rsidRDefault="009F78F9" w:rsidP="70856873">
          <w:pPr>
            <w:pStyle w:val="Rodap"/>
            <w:ind w:right="5"/>
            <w:jc w:val="right"/>
          </w:pPr>
        </w:p>
      </w:tc>
    </w:tr>
  </w:tbl>
  <w:p w14:paraId="34D2023B" w14:textId="77777777" w:rsidR="009F78F9" w:rsidRDefault="009F78F9" w:rsidP="708568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E1C32" w14:textId="77777777" w:rsidR="004203C2" w:rsidRDefault="004203C2" w:rsidP="001A3B3D">
      <w:r>
        <w:separator/>
      </w:r>
    </w:p>
  </w:footnote>
  <w:footnote w:type="continuationSeparator" w:id="0">
    <w:p w14:paraId="357EC91B" w14:textId="77777777" w:rsidR="004203C2" w:rsidRDefault="004203C2" w:rsidP="001A3B3D">
      <w:r>
        <w:continuationSeparator/>
      </w:r>
    </w:p>
  </w:footnote>
  <w:footnote w:id="1">
    <w:p w14:paraId="31774F16" w14:textId="267FB7E0" w:rsidR="00801709" w:rsidRPr="00801709" w:rsidRDefault="00801709">
      <w:pPr>
        <w:pStyle w:val="Textodenotaderodap"/>
        <w:rPr>
          <w:lang w:val="pt-PT"/>
        </w:rPr>
      </w:pPr>
      <w:r>
        <w:rPr>
          <w:rStyle w:val="Refdenotaderodap"/>
        </w:rPr>
        <w:footnoteRef/>
      </w:r>
      <w:r>
        <w:t xml:space="preserve"> G. Jocher, A. Chaurasia, and J. Qiu, Ultralytics YOLOv8, version 8.0.0. Ultralytics, 2023. Available: https://github.com/ultralytics/ultralytics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A3FA" w14:textId="77777777" w:rsidR="000F1CB6" w:rsidRDefault="000F1CB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dxa"/>
      <w:tblLook w:val="06A0" w:firstRow="1" w:lastRow="0" w:firstColumn="1" w:lastColumn="0" w:noHBand="1" w:noVBand="1"/>
    </w:tblPr>
    <w:tblGrid>
      <w:gridCol w:w="3370"/>
      <w:gridCol w:w="3370"/>
      <w:gridCol w:w="3370"/>
    </w:tblGrid>
    <w:tr w:rsidR="009F78F9" w14:paraId="0A112583" w14:textId="77777777" w:rsidTr="70856873">
      <w:trPr>
        <w:trHeight w:val="300"/>
      </w:trPr>
      <w:tc>
        <w:tcPr>
          <w:tcW w:w="3370" w:type="dxa"/>
        </w:tcPr>
        <w:p w14:paraId="24608F04" w14:textId="77777777" w:rsidR="009F78F9" w:rsidRDefault="009F78F9" w:rsidP="70856873">
          <w:pPr>
            <w:pStyle w:val="Rodap"/>
            <w:ind w:left="5"/>
            <w:jc w:val="left"/>
          </w:pPr>
        </w:p>
      </w:tc>
      <w:tc>
        <w:tcPr>
          <w:tcW w:w="3370" w:type="dxa"/>
        </w:tcPr>
        <w:p w14:paraId="275B604D" w14:textId="77777777" w:rsidR="009F78F9" w:rsidRDefault="009F78F9" w:rsidP="70856873">
          <w:pPr>
            <w:pStyle w:val="Rodap"/>
          </w:pPr>
        </w:p>
      </w:tc>
      <w:tc>
        <w:tcPr>
          <w:tcW w:w="3370" w:type="dxa"/>
        </w:tcPr>
        <w:p w14:paraId="778A2743" w14:textId="77777777" w:rsidR="009F78F9" w:rsidRDefault="009F78F9" w:rsidP="70856873">
          <w:pPr>
            <w:pStyle w:val="Rodap"/>
            <w:ind w:right="5"/>
            <w:jc w:val="right"/>
          </w:pPr>
        </w:p>
      </w:tc>
    </w:tr>
  </w:tbl>
  <w:p w14:paraId="4ED8C2EB" w14:textId="77777777" w:rsidR="009F78F9" w:rsidRDefault="009F78F9" w:rsidP="70856873">
    <w:pPr>
      <w:pStyle w:val="Rodap"/>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76D7" w14:textId="77777777" w:rsidR="000F1CB6" w:rsidRDefault="000F1CB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dxa"/>
      <w:tblLook w:val="06A0" w:firstRow="1" w:lastRow="0" w:firstColumn="1" w:lastColumn="0" w:noHBand="1" w:noVBand="1"/>
    </w:tblPr>
    <w:tblGrid>
      <w:gridCol w:w="3370"/>
      <w:gridCol w:w="3370"/>
      <w:gridCol w:w="3370"/>
    </w:tblGrid>
    <w:tr w:rsidR="009F78F9" w14:paraId="3B370B4D" w14:textId="77777777" w:rsidTr="70856873">
      <w:trPr>
        <w:trHeight w:val="300"/>
      </w:trPr>
      <w:tc>
        <w:tcPr>
          <w:tcW w:w="3370" w:type="dxa"/>
        </w:tcPr>
        <w:p w14:paraId="1009F9FE" w14:textId="77777777" w:rsidR="009F78F9" w:rsidRDefault="009F78F9" w:rsidP="70856873">
          <w:pPr>
            <w:pStyle w:val="Rodap"/>
            <w:ind w:left="5"/>
            <w:jc w:val="left"/>
          </w:pPr>
        </w:p>
      </w:tc>
      <w:tc>
        <w:tcPr>
          <w:tcW w:w="3370" w:type="dxa"/>
        </w:tcPr>
        <w:p w14:paraId="69C84290" w14:textId="77777777" w:rsidR="009F78F9" w:rsidRDefault="009F78F9" w:rsidP="70856873">
          <w:pPr>
            <w:pStyle w:val="Rodap"/>
          </w:pPr>
        </w:p>
      </w:tc>
      <w:tc>
        <w:tcPr>
          <w:tcW w:w="3370" w:type="dxa"/>
        </w:tcPr>
        <w:p w14:paraId="42AE7E7B" w14:textId="77777777" w:rsidR="009F78F9" w:rsidRDefault="009F78F9" w:rsidP="70856873">
          <w:pPr>
            <w:pStyle w:val="Rodap"/>
            <w:ind w:right="5"/>
            <w:jc w:val="right"/>
          </w:pPr>
        </w:p>
      </w:tc>
    </w:tr>
  </w:tbl>
  <w:p w14:paraId="49B961EA" w14:textId="77777777" w:rsidR="009F78F9" w:rsidRDefault="009F78F9" w:rsidP="70856873">
    <w:pPr>
      <w:pStyle w:val="Rodap"/>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dxa"/>
      <w:tblLook w:val="06A0" w:firstRow="1" w:lastRow="0" w:firstColumn="1" w:lastColumn="0" w:noHBand="1" w:noVBand="1"/>
    </w:tblPr>
    <w:tblGrid>
      <w:gridCol w:w="3370"/>
      <w:gridCol w:w="3370"/>
      <w:gridCol w:w="3370"/>
    </w:tblGrid>
    <w:tr w:rsidR="009F78F9" w14:paraId="0DABBB9C" w14:textId="77777777" w:rsidTr="70856873">
      <w:trPr>
        <w:trHeight w:val="300"/>
      </w:trPr>
      <w:tc>
        <w:tcPr>
          <w:tcW w:w="3370" w:type="dxa"/>
        </w:tcPr>
        <w:p w14:paraId="1CF6A3AA" w14:textId="77777777" w:rsidR="009F78F9" w:rsidRDefault="009F78F9" w:rsidP="70856873">
          <w:pPr>
            <w:pStyle w:val="Rodap"/>
            <w:ind w:left="5"/>
            <w:jc w:val="left"/>
          </w:pPr>
        </w:p>
      </w:tc>
      <w:tc>
        <w:tcPr>
          <w:tcW w:w="3370" w:type="dxa"/>
        </w:tcPr>
        <w:p w14:paraId="3CF17E89" w14:textId="77777777" w:rsidR="009F78F9" w:rsidRDefault="009F78F9" w:rsidP="70856873">
          <w:pPr>
            <w:pStyle w:val="Rodap"/>
          </w:pPr>
        </w:p>
      </w:tc>
      <w:tc>
        <w:tcPr>
          <w:tcW w:w="3370" w:type="dxa"/>
        </w:tcPr>
        <w:p w14:paraId="17901614" w14:textId="77777777" w:rsidR="009F78F9" w:rsidRDefault="009F78F9" w:rsidP="70856873">
          <w:pPr>
            <w:pStyle w:val="Rodap"/>
            <w:ind w:right="5"/>
            <w:jc w:val="right"/>
          </w:pPr>
        </w:p>
      </w:tc>
    </w:tr>
  </w:tbl>
  <w:p w14:paraId="104907F2" w14:textId="77777777" w:rsidR="009F78F9" w:rsidRDefault="009F78F9" w:rsidP="70856873">
    <w:pPr>
      <w:pStyle w:val="Rodap"/>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dxa"/>
      <w:tblLook w:val="06A0" w:firstRow="1" w:lastRow="0" w:firstColumn="1" w:lastColumn="0" w:noHBand="1" w:noVBand="1"/>
    </w:tblPr>
    <w:tblGrid>
      <w:gridCol w:w="3370"/>
      <w:gridCol w:w="3370"/>
      <w:gridCol w:w="3370"/>
    </w:tblGrid>
    <w:tr w:rsidR="009F78F9" w14:paraId="58524B33" w14:textId="77777777" w:rsidTr="70856873">
      <w:trPr>
        <w:trHeight w:val="300"/>
      </w:trPr>
      <w:tc>
        <w:tcPr>
          <w:tcW w:w="3370" w:type="dxa"/>
        </w:tcPr>
        <w:p w14:paraId="6C9CF609" w14:textId="77777777" w:rsidR="009F78F9" w:rsidRDefault="009F78F9" w:rsidP="70856873">
          <w:pPr>
            <w:pStyle w:val="Rodap"/>
            <w:ind w:left="5"/>
            <w:jc w:val="left"/>
          </w:pPr>
        </w:p>
      </w:tc>
      <w:tc>
        <w:tcPr>
          <w:tcW w:w="3370" w:type="dxa"/>
        </w:tcPr>
        <w:p w14:paraId="5C9796F4" w14:textId="77777777" w:rsidR="009F78F9" w:rsidRDefault="009F78F9" w:rsidP="70856873">
          <w:pPr>
            <w:pStyle w:val="Rodap"/>
          </w:pPr>
        </w:p>
      </w:tc>
      <w:tc>
        <w:tcPr>
          <w:tcW w:w="3370" w:type="dxa"/>
        </w:tcPr>
        <w:p w14:paraId="3E86E6D5" w14:textId="77777777" w:rsidR="009F78F9" w:rsidRDefault="009F78F9" w:rsidP="70856873">
          <w:pPr>
            <w:pStyle w:val="Rodap"/>
            <w:ind w:right="5"/>
            <w:jc w:val="right"/>
          </w:pPr>
        </w:p>
      </w:tc>
    </w:tr>
  </w:tbl>
  <w:p w14:paraId="681BCADA" w14:textId="77777777" w:rsidR="009F78F9" w:rsidRDefault="009F78F9" w:rsidP="70856873">
    <w:pPr>
      <w:pStyle w:val="Rodap"/>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10E7BE"/>
    <w:multiLevelType w:val="hybridMultilevel"/>
    <w:tmpl w:val="58C023BA"/>
    <w:lvl w:ilvl="0" w:tplc="15943A72">
      <w:start w:val="1"/>
      <w:numFmt w:val="decimal"/>
      <w:lvlText w:val="[%1]"/>
      <w:lvlJc w:val="left"/>
      <w:pPr>
        <w:ind w:left="720" w:hanging="360"/>
      </w:pPr>
    </w:lvl>
    <w:lvl w:ilvl="1" w:tplc="B7361CA8">
      <w:start w:val="1"/>
      <w:numFmt w:val="lowerLetter"/>
      <w:lvlText w:val="%2."/>
      <w:lvlJc w:val="left"/>
      <w:pPr>
        <w:ind w:left="1440" w:hanging="360"/>
      </w:pPr>
    </w:lvl>
    <w:lvl w:ilvl="2" w:tplc="E1647908">
      <w:start w:val="1"/>
      <w:numFmt w:val="lowerRoman"/>
      <w:lvlText w:val="%3."/>
      <w:lvlJc w:val="right"/>
      <w:pPr>
        <w:ind w:left="2160" w:hanging="180"/>
      </w:pPr>
    </w:lvl>
    <w:lvl w:ilvl="3" w:tplc="98849358">
      <w:start w:val="1"/>
      <w:numFmt w:val="decimal"/>
      <w:lvlText w:val="%4."/>
      <w:lvlJc w:val="left"/>
      <w:pPr>
        <w:ind w:left="2880" w:hanging="360"/>
      </w:pPr>
    </w:lvl>
    <w:lvl w:ilvl="4" w:tplc="42DAFFFA">
      <w:start w:val="1"/>
      <w:numFmt w:val="lowerLetter"/>
      <w:lvlText w:val="%5."/>
      <w:lvlJc w:val="left"/>
      <w:pPr>
        <w:ind w:left="3600" w:hanging="360"/>
      </w:pPr>
    </w:lvl>
    <w:lvl w:ilvl="5" w:tplc="BDCCBB7A">
      <w:start w:val="1"/>
      <w:numFmt w:val="lowerRoman"/>
      <w:lvlText w:val="%6."/>
      <w:lvlJc w:val="right"/>
      <w:pPr>
        <w:ind w:left="4320" w:hanging="180"/>
      </w:pPr>
    </w:lvl>
    <w:lvl w:ilvl="6" w:tplc="BD88B384">
      <w:start w:val="1"/>
      <w:numFmt w:val="decimal"/>
      <w:lvlText w:val="%7."/>
      <w:lvlJc w:val="left"/>
      <w:pPr>
        <w:ind w:left="5040" w:hanging="360"/>
      </w:pPr>
    </w:lvl>
    <w:lvl w:ilvl="7" w:tplc="68609AA0">
      <w:start w:val="1"/>
      <w:numFmt w:val="lowerLetter"/>
      <w:lvlText w:val="%8."/>
      <w:lvlJc w:val="left"/>
      <w:pPr>
        <w:ind w:left="5760" w:hanging="360"/>
      </w:pPr>
    </w:lvl>
    <w:lvl w:ilvl="8" w:tplc="7792A47E">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32806882">
    <w:abstractNumId w:val="16"/>
  </w:num>
  <w:num w:numId="2" w16cid:durableId="11784995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7790780">
    <w:abstractNumId w:val="13"/>
  </w:num>
  <w:num w:numId="4" w16cid:durableId="124853704">
    <w:abstractNumId w:val="8"/>
  </w:num>
  <w:num w:numId="5" w16cid:durableId="1292051459">
    <w:abstractNumId w:val="9"/>
  </w:num>
  <w:num w:numId="6" w16cid:durableId="1369909383">
    <w:abstractNumId w:val="14"/>
  </w:num>
  <w:num w:numId="7" w16cid:durableId="1603688421">
    <w:abstractNumId w:val="11"/>
  </w:num>
  <w:num w:numId="8" w16cid:durableId="1614826021">
    <w:abstractNumId w:val="16"/>
  </w:num>
  <w:num w:numId="9" w16cid:durableId="1715080426">
    <w:abstractNumId w:val="18"/>
  </w:num>
  <w:num w:numId="10" w16cid:durableId="1756512086">
    <w:abstractNumId w:val="16"/>
  </w:num>
  <w:num w:numId="11" w16cid:durableId="178550123">
    <w:abstractNumId w:val="6"/>
  </w:num>
  <w:num w:numId="12" w16cid:durableId="1871990542">
    <w:abstractNumId w:val="16"/>
  </w:num>
  <w:num w:numId="13" w16cid:durableId="1882938436">
    <w:abstractNumId w:val="5"/>
  </w:num>
  <w:num w:numId="14" w16cid:durableId="2088458160">
    <w:abstractNumId w:val="19"/>
  </w:num>
  <w:num w:numId="15" w16cid:durableId="2126189682">
    <w:abstractNumId w:val="15"/>
  </w:num>
  <w:num w:numId="16" w16cid:durableId="231694775">
    <w:abstractNumId w:val="21"/>
  </w:num>
  <w:num w:numId="17" w16cid:durableId="276639338">
    <w:abstractNumId w:val="17"/>
  </w:num>
  <w:num w:numId="18" w16cid:durableId="277882354">
    <w:abstractNumId w:val="3"/>
  </w:num>
  <w:num w:numId="19" w16cid:durableId="306714086">
    <w:abstractNumId w:val="1"/>
  </w:num>
  <w:num w:numId="20" w16cid:durableId="308025467">
    <w:abstractNumId w:val="0"/>
  </w:num>
  <w:num w:numId="21" w16cid:durableId="378433823">
    <w:abstractNumId w:val="7"/>
  </w:num>
  <w:num w:numId="22" w16cid:durableId="382950046">
    <w:abstractNumId w:val="16"/>
  </w:num>
  <w:num w:numId="23" w16cid:durableId="439644133">
    <w:abstractNumId w:val="4"/>
  </w:num>
  <w:num w:numId="24" w16cid:durableId="568543031">
    <w:abstractNumId w:val="20"/>
  </w:num>
  <w:num w:numId="25" w16cid:durableId="629168631">
    <w:abstractNumId w:val="16"/>
  </w:num>
  <w:num w:numId="26" w16cid:durableId="771515552">
    <w:abstractNumId w:val="12"/>
  </w:num>
  <w:num w:numId="27" w16cid:durableId="85808594">
    <w:abstractNumId w:val="2"/>
  </w:num>
  <w:num w:numId="28" w16cid:durableId="91501585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tor Goncalo Andrade De Jesus">
    <w15:presenceInfo w15:providerId="AD" w15:userId="S::1220822@isep.ipp.pt::1b49573d-8c4f-42ec-8be1-313a1d28c953"/>
  </w15:person>
  <w15:person w15:author="Cesar Silva Vaz Vieira">
    <w15:presenceInfo w15:providerId="AD" w15:userId="S::1241523@isep.ipp.pt::34860163-799c-426b-8f45-7b6d5e4d77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B5C"/>
    <w:rsid w:val="000071E6"/>
    <w:rsid w:val="000119F5"/>
    <w:rsid w:val="0001333A"/>
    <w:rsid w:val="00013591"/>
    <w:rsid w:val="000140A1"/>
    <w:rsid w:val="000141ED"/>
    <w:rsid w:val="00015371"/>
    <w:rsid w:val="00015C51"/>
    <w:rsid w:val="00017021"/>
    <w:rsid w:val="0002128C"/>
    <w:rsid w:val="00030521"/>
    <w:rsid w:val="000315D5"/>
    <w:rsid w:val="0003168E"/>
    <w:rsid w:val="0003471D"/>
    <w:rsid w:val="00034829"/>
    <w:rsid w:val="00035780"/>
    <w:rsid w:val="00036820"/>
    <w:rsid w:val="00037530"/>
    <w:rsid w:val="00043556"/>
    <w:rsid w:val="00043858"/>
    <w:rsid w:val="0004781E"/>
    <w:rsid w:val="00055E57"/>
    <w:rsid w:val="00056D50"/>
    <w:rsid w:val="000666B9"/>
    <w:rsid w:val="00070F60"/>
    <w:rsid w:val="0007228B"/>
    <w:rsid w:val="00074E3A"/>
    <w:rsid w:val="0008758A"/>
    <w:rsid w:val="00090DF5"/>
    <w:rsid w:val="000A087A"/>
    <w:rsid w:val="000A0D8C"/>
    <w:rsid w:val="000A1A4C"/>
    <w:rsid w:val="000A643A"/>
    <w:rsid w:val="000A7E4B"/>
    <w:rsid w:val="000B0C8D"/>
    <w:rsid w:val="000B47AF"/>
    <w:rsid w:val="000B6546"/>
    <w:rsid w:val="000C023B"/>
    <w:rsid w:val="000C02C0"/>
    <w:rsid w:val="000C1E56"/>
    <w:rsid w:val="000C1E68"/>
    <w:rsid w:val="000C3933"/>
    <w:rsid w:val="000C4FEA"/>
    <w:rsid w:val="000C7838"/>
    <w:rsid w:val="000D2F7B"/>
    <w:rsid w:val="000D5CF7"/>
    <w:rsid w:val="000D7A42"/>
    <w:rsid w:val="000E2F82"/>
    <w:rsid w:val="000E39DD"/>
    <w:rsid w:val="000E3AB7"/>
    <w:rsid w:val="000E60D9"/>
    <w:rsid w:val="000F1CB6"/>
    <w:rsid w:val="00102B4B"/>
    <w:rsid w:val="00102DB8"/>
    <w:rsid w:val="00110B17"/>
    <w:rsid w:val="00113D11"/>
    <w:rsid w:val="00123C2E"/>
    <w:rsid w:val="00124327"/>
    <w:rsid w:val="0012532F"/>
    <w:rsid w:val="00126774"/>
    <w:rsid w:val="00130E42"/>
    <w:rsid w:val="00133B36"/>
    <w:rsid w:val="00135C42"/>
    <w:rsid w:val="0014256E"/>
    <w:rsid w:val="001454AF"/>
    <w:rsid w:val="00146080"/>
    <w:rsid w:val="00146468"/>
    <w:rsid w:val="00146D19"/>
    <w:rsid w:val="00151CDE"/>
    <w:rsid w:val="00156CDF"/>
    <w:rsid w:val="00162B68"/>
    <w:rsid w:val="0017690D"/>
    <w:rsid w:val="00176C04"/>
    <w:rsid w:val="00177046"/>
    <w:rsid w:val="00181DA7"/>
    <w:rsid w:val="001850D6"/>
    <w:rsid w:val="001879EA"/>
    <w:rsid w:val="00197BF9"/>
    <w:rsid w:val="001A2EFD"/>
    <w:rsid w:val="001A3B3D"/>
    <w:rsid w:val="001B3AA3"/>
    <w:rsid w:val="001B3BDA"/>
    <w:rsid w:val="001B5ECC"/>
    <w:rsid w:val="001B67DC"/>
    <w:rsid w:val="001C1C60"/>
    <w:rsid w:val="001C3E62"/>
    <w:rsid w:val="001D241E"/>
    <w:rsid w:val="001D523B"/>
    <w:rsid w:val="001D59B1"/>
    <w:rsid w:val="001D7A1B"/>
    <w:rsid w:val="001DE4C9"/>
    <w:rsid w:val="001E46DE"/>
    <w:rsid w:val="001E4F25"/>
    <w:rsid w:val="001E5E2F"/>
    <w:rsid w:val="001E7414"/>
    <w:rsid w:val="001E7817"/>
    <w:rsid w:val="001F1D07"/>
    <w:rsid w:val="001F5300"/>
    <w:rsid w:val="00206A16"/>
    <w:rsid w:val="00207E5B"/>
    <w:rsid w:val="00210C9A"/>
    <w:rsid w:val="00224A2D"/>
    <w:rsid w:val="002254A9"/>
    <w:rsid w:val="0023155D"/>
    <w:rsid w:val="002315C5"/>
    <w:rsid w:val="00233D97"/>
    <w:rsid w:val="002347A2"/>
    <w:rsid w:val="0024091E"/>
    <w:rsid w:val="00245565"/>
    <w:rsid w:val="0025416F"/>
    <w:rsid w:val="00257461"/>
    <w:rsid w:val="00260339"/>
    <w:rsid w:val="002627CD"/>
    <w:rsid w:val="00263B0B"/>
    <w:rsid w:val="00270840"/>
    <w:rsid w:val="00271A85"/>
    <w:rsid w:val="002779C8"/>
    <w:rsid w:val="00281111"/>
    <w:rsid w:val="00281F7C"/>
    <w:rsid w:val="002850E3"/>
    <w:rsid w:val="00285534"/>
    <w:rsid w:val="00294651"/>
    <w:rsid w:val="00295C07"/>
    <w:rsid w:val="00296F76"/>
    <w:rsid w:val="002A27F3"/>
    <w:rsid w:val="002A3837"/>
    <w:rsid w:val="002A5633"/>
    <w:rsid w:val="002B11B1"/>
    <w:rsid w:val="002B1E0C"/>
    <w:rsid w:val="002B2E2F"/>
    <w:rsid w:val="002B3CBB"/>
    <w:rsid w:val="002B527D"/>
    <w:rsid w:val="002B54DC"/>
    <w:rsid w:val="002B5FBF"/>
    <w:rsid w:val="002C28B9"/>
    <w:rsid w:val="002C40F0"/>
    <w:rsid w:val="002D0560"/>
    <w:rsid w:val="002D1A42"/>
    <w:rsid w:val="002D734E"/>
    <w:rsid w:val="002E0D35"/>
    <w:rsid w:val="002E2EB9"/>
    <w:rsid w:val="002F2D42"/>
    <w:rsid w:val="002F6E99"/>
    <w:rsid w:val="00310230"/>
    <w:rsid w:val="00314EED"/>
    <w:rsid w:val="00320C04"/>
    <w:rsid w:val="003211D7"/>
    <w:rsid w:val="003300CD"/>
    <w:rsid w:val="00332548"/>
    <w:rsid w:val="00341925"/>
    <w:rsid w:val="003454A4"/>
    <w:rsid w:val="00345FD3"/>
    <w:rsid w:val="003514EC"/>
    <w:rsid w:val="003541F7"/>
    <w:rsid w:val="00354C36"/>
    <w:rsid w:val="00354FCF"/>
    <w:rsid w:val="00362513"/>
    <w:rsid w:val="00363080"/>
    <w:rsid w:val="00371651"/>
    <w:rsid w:val="00377402"/>
    <w:rsid w:val="00381468"/>
    <w:rsid w:val="00381622"/>
    <w:rsid w:val="00385D46"/>
    <w:rsid w:val="00396178"/>
    <w:rsid w:val="003A19E2"/>
    <w:rsid w:val="003A2E77"/>
    <w:rsid w:val="003A69E8"/>
    <w:rsid w:val="003B2B40"/>
    <w:rsid w:val="003B4E04"/>
    <w:rsid w:val="003B53CE"/>
    <w:rsid w:val="003D3B7D"/>
    <w:rsid w:val="003D40E0"/>
    <w:rsid w:val="003E563A"/>
    <w:rsid w:val="003F5A08"/>
    <w:rsid w:val="003F5B5D"/>
    <w:rsid w:val="003F77B8"/>
    <w:rsid w:val="00404B2F"/>
    <w:rsid w:val="00405F3A"/>
    <w:rsid w:val="0041327E"/>
    <w:rsid w:val="00415796"/>
    <w:rsid w:val="00416947"/>
    <w:rsid w:val="004203C2"/>
    <w:rsid w:val="00420716"/>
    <w:rsid w:val="00420B1B"/>
    <w:rsid w:val="004309AC"/>
    <w:rsid w:val="004325FB"/>
    <w:rsid w:val="0043284A"/>
    <w:rsid w:val="0043534E"/>
    <w:rsid w:val="00435A5E"/>
    <w:rsid w:val="004416A7"/>
    <w:rsid w:val="00442102"/>
    <w:rsid w:val="004432BA"/>
    <w:rsid w:val="0044407E"/>
    <w:rsid w:val="00447BB9"/>
    <w:rsid w:val="004559AB"/>
    <w:rsid w:val="0046031D"/>
    <w:rsid w:val="00462F12"/>
    <w:rsid w:val="00473AC9"/>
    <w:rsid w:val="0047400A"/>
    <w:rsid w:val="00475A57"/>
    <w:rsid w:val="00476F80"/>
    <w:rsid w:val="00477AF1"/>
    <w:rsid w:val="00480F8B"/>
    <w:rsid w:val="004814E6"/>
    <w:rsid w:val="0049722B"/>
    <w:rsid w:val="00497878"/>
    <w:rsid w:val="004A2048"/>
    <w:rsid w:val="004A74CA"/>
    <w:rsid w:val="004B033D"/>
    <w:rsid w:val="004B3128"/>
    <w:rsid w:val="004B699F"/>
    <w:rsid w:val="004B798C"/>
    <w:rsid w:val="004C4A61"/>
    <w:rsid w:val="004C4F41"/>
    <w:rsid w:val="004C6AD4"/>
    <w:rsid w:val="004C7039"/>
    <w:rsid w:val="004D2691"/>
    <w:rsid w:val="004D58EC"/>
    <w:rsid w:val="004D72B5"/>
    <w:rsid w:val="004F09A8"/>
    <w:rsid w:val="00507B3C"/>
    <w:rsid w:val="00513369"/>
    <w:rsid w:val="00515322"/>
    <w:rsid w:val="0052011C"/>
    <w:rsid w:val="00525D37"/>
    <w:rsid w:val="005272F4"/>
    <w:rsid w:val="00530727"/>
    <w:rsid w:val="0054069F"/>
    <w:rsid w:val="00540C11"/>
    <w:rsid w:val="00541B9B"/>
    <w:rsid w:val="00550FF4"/>
    <w:rsid w:val="00551B7F"/>
    <w:rsid w:val="00552826"/>
    <w:rsid w:val="005600E0"/>
    <w:rsid w:val="00563D42"/>
    <w:rsid w:val="00563E97"/>
    <w:rsid w:val="0056610F"/>
    <w:rsid w:val="005711B1"/>
    <w:rsid w:val="00571584"/>
    <w:rsid w:val="00575BCA"/>
    <w:rsid w:val="005770CD"/>
    <w:rsid w:val="005820A8"/>
    <w:rsid w:val="0058630E"/>
    <w:rsid w:val="00587339"/>
    <w:rsid w:val="005873A2"/>
    <w:rsid w:val="00590D9E"/>
    <w:rsid w:val="005921A5"/>
    <w:rsid w:val="0059247B"/>
    <w:rsid w:val="005977E4"/>
    <w:rsid w:val="005B0344"/>
    <w:rsid w:val="005B32F2"/>
    <w:rsid w:val="005B3726"/>
    <w:rsid w:val="005B4084"/>
    <w:rsid w:val="005B520E"/>
    <w:rsid w:val="005B5A78"/>
    <w:rsid w:val="005B6741"/>
    <w:rsid w:val="005B69E8"/>
    <w:rsid w:val="005B7B08"/>
    <w:rsid w:val="005D0AD9"/>
    <w:rsid w:val="005D0DF1"/>
    <w:rsid w:val="005D7878"/>
    <w:rsid w:val="005E2415"/>
    <w:rsid w:val="005E273D"/>
    <w:rsid w:val="005E2800"/>
    <w:rsid w:val="005E39E1"/>
    <w:rsid w:val="005E703A"/>
    <w:rsid w:val="006005F8"/>
    <w:rsid w:val="00605825"/>
    <w:rsid w:val="00605B35"/>
    <w:rsid w:val="00610EEE"/>
    <w:rsid w:val="00615E37"/>
    <w:rsid w:val="006214F3"/>
    <w:rsid w:val="00621E67"/>
    <w:rsid w:val="006224D2"/>
    <w:rsid w:val="00622EA0"/>
    <w:rsid w:val="00630CF6"/>
    <w:rsid w:val="0063231E"/>
    <w:rsid w:val="00632555"/>
    <w:rsid w:val="00633A26"/>
    <w:rsid w:val="006356A3"/>
    <w:rsid w:val="00644307"/>
    <w:rsid w:val="00645030"/>
    <w:rsid w:val="00645186"/>
    <w:rsid w:val="0064571B"/>
    <w:rsid w:val="00645D22"/>
    <w:rsid w:val="006506B2"/>
    <w:rsid w:val="006508C3"/>
    <w:rsid w:val="00651A08"/>
    <w:rsid w:val="006532CC"/>
    <w:rsid w:val="00653B38"/>
    <w:rsid w:val="00653EB6"/>
    <w:rsid w:val="00654204"/>
    <w:rsid w:val="006551F9"/>
    <w:rsid w:val="00655A6D"/>
    <w:rsid w:val="00657DA7"/>
    <w:rsid w:val="006653CF"/>
    <w:rsid w:val="00670434"/>
    <w:rsid w:val="00671F2C"/>
    <w:rsid w:val="0068193F"/>
    <w:rsid w:val="00683800"/>
    <w:rsid w:val="00694BD4"/>
    <w:rsid w:val="00695A51"/>
    <w:rsid w:val="00696A99"/>
    <w:rsid w:val="006A1390"/>
    <w:rsid w:val="006A5D82"/>
    <w:rsid w:val="006B29F2"/>
    <w:rsid w:val="006B465D"/>
    <w:rsid w:val="006B54EC"/>
    <w:rsid w:val="006B6B66"/>
    <w:rsid w:val="006C0034"/>
    <w:rsid w:val="006C28F3"/>
    <w:rsid w:val="006C2BC8"/>
    <w:rsid w:val="006C6B8E"/>
    <w:rsid w:val="006D18C1"/>
    <w:rsid w:val="006D1974"/>
    <w:rsid w:val="006D28AA"/>
    <w:rsid w:val="006D6D89"/>
    <w:rsid w:val="006E335C"/>
    <w:rsid w:val="006E33BD"/>
    <w:rsid w:val="006E3E87"/>
    <w:rsid w:val="006E5007"/>
    <w:rsid w:val="006E6369"/>
    <w:rsid w:val="006F1A3F"/>
    <w:rsid w:val="006F36B2"/>
    <w:rsid w:val="006F52EF"/>
    <w:rsid w:val="006F6D3D"/>
    <w:rsid w:val="006F79BC"/>
    <w:rsid w:val="007001C9"/>
    <w:rsid w:val="0070180D"/>
    <w:rsid w:val="0070405A"/>
    <w:rsid w:val="0070645C"/>
    <w:rsid w:val="0070645E"/>
    <w:rsid w:val="00715BEA"/>
    <w:rsid w:val="0072099E"/>
    <w:rsid w:val="00722FB3"/>
    <w:rsid w:val="007278B2"/>
    <w:rsid w:val="00727B3D"/>
    <w:rsid w:val="007321A7"/>
    <w:rsid w:val="00734143"/>
    <w:rsid w:val="00735090"/>
    <w:rsid w:val="00737867"/>
    <w:rsid w:val="0074087B"/>
    <w:rsid w:val="0074097B"/>
    <w:rsid w:val="00740A84"/>
    <w:rsid w:val="00740B2F"/>
    <w:rsid w:val="00740EEA"/>
    <w:rsid w:val="00746FE8"/>
    <w:rsid w:val="007470D9"/>
    <w:rsid w:val="00747DA0"/>
    <w:rsid w:val="00751320"/>
    <w:rsid w:val="00756782"/>
    <w:rsid w:val="00756F29"/>
    <w:rsid w:val="007628C4"/>
    <w:rsid w:val="00763807"/>
    <w:rsid w:val="007650E5"/>
    <w:rsid w:val="00767091"/>
    <w:rsid w:val="00767F69"/>
    <w:rsid w:val="00767F85"/>
    <w:rsid w:val="00770409"/>
    <w:rsid w:val="00770447"/>
    <w:rsid w:val="00773831"/>
    <w:rsid w:val="007755B2"/>
    <w:rsid w:val="00775834"/>
    <w:rsid w:val="00776D7C"/>
    <w:rsid w:val="007775F6"/>
    <w:rsid w:val="00786256"/>
    <w:rsid w:val="00790CDA"/>
    <w:rsid w:val="007914D1"/>
    <w:rsid w:val="00793671"/>
    <w:rsid w:val="00794572"/>
    <w:rsid w:val="00794804"/>
    <w:rsid w:val="00796DBE"/>
    <w:rsid w:val="007A0859"/>
    <w:rsid w:val="007A2416"/>
    <w:rsid w:val="007A4BA4"/>
    <w:rsid w:val="007B0979"/>
    <w:rsid w:val="007B2E3E"/>
    <w:rsid w:val="007B33F1"/>
    <w:rsid w:val="007B4B2A"/>
    <w:rsid w:val="007B6DDA"/>
    <w:rsid w:val="007B7309"/>
    <w:rsid w:val="007B7538"/>
    <w:rsid w:val="007C0308"/>
    <w:rsid w:val="007C1FDB"/>
    <w:rsid w:val="007C2FF2"/>
    <w:rsid w:val="007C4FB0"/>
    <w:rsid w:val="007D02AC"/>
    <w:rsid w:val="007D2A74"/>
    <w:rsid w:val="007D6232"/>
    <w:rsid w:val="007E1F24"/>
    <w:rsid w:val="007E2255"/>
    <w:rsid w:val="007F1F99"/>
    <w:rsid w:val="007F5599"/>
    <w:rsid w:val="007F768F"/>
    <w:rsid w:val="00801709"/>
    <w:rsid w:val="00802797"/>
    <w:rsid w:val="00802862"/>
    <w:rsid w:val="0080414C"/>
    <w:rsid w:val="0080508A"/>
    <w:rsid w:val="0080791D"/>
    <w:rsid w:val="008147B5"/>
    <w:rsid w:val="00824383"/>
    <w:rsid w:val="008268C7"/>
    <w:rsid w:val="00826DA8"/>
    <w:rsid w:val="0083109A"/>
    <w:rsid w:val="00833B24"/>
    <w:rsid w:val="00836367"/>
    <w:rsid w:val="0083729E"/>
    <w:rsid w:val="00837DD5"/>
    <w:rsid w:val="0084159F"/>
    <w:rsid w:val="008419F4"/>
    <w:rsid w:val="00841E94"/>
    <w:rsid w:val="008448BD"/>
    <w:rsid w:val="00845688"/>
    <w:rsid w:val="00850F66"/>
    <w:rsid w:val="00851935"/>
    <w:rsid w:val="00855DDD"/>
    <w:rsid w:val="008605C6"/>
    <w:rsid w:val="00860611"/>
    <w:rsid w:val="00865A63"/>
    <w:rsid w:val="00867FAF"/>
    <w:rsid w:val="00873603"/>
    <w:rsid w:val="00874154"/>
    <w:rsid w:val="00874FA0"/>
    <w:rsid w:val="0087763D"/>
    <w:rsid w:val="00880107"/>
    <w:rsid w:val="00880FEA"/>
    <w:rsid w:val="008821E7"/>
    <w:rsid w:val="00884EED"/>
    <w:rsid w:val="008874FC"/>
    <w:rsid w:val="00887673"/>
    <w:rsid w:val="008930A6"/>
    <w:rsid w:val="00893AE9"/>
    <w:rsid w:val="00895522"/>
    <w:rsid w:val="00895E8D"/>
    <w:rsid w:val="008A1562"/>
    <w:rsid w:val="008A2C16"/>
    <w:rsid w:val="008A2C7D"/>
    <w:rsid w:val="008A2D95"/>
    <w:rsid w:val="008A5BCE"/>
    <w:rsid w:val="008A5CA1"/>
    <w:rsid w:val="008A679D"/>
    <w:rsid w:val="008B350C"/>
    <w:rsid w:val="008B4662"/>
    <w:rsid w:val="008B6524"/>
    <w:rsid w:val="008B6AA9"/>
    <w:rsid w:val="008B7E5E"/>
    <w:rsid w:val="008C1B4C"/>
    <w:rsid w:val="008C4B23"/>
    <w:rsid w:val="008C6369"/>
    <w:rsid w:val="008D113F"/>
    <w:rsid w:val="008D69FC"/>
    <w:rsid w:val="008D6C5E"/>
    <w:rsid w:val="008D7D96"/>
    <w:rsid w:val="008E45BB"/>
    <w:rsid w:val="008E60CF"/>
    <w:rsid w:val="008E6C7F"/>
    <w:rsid w:val="008F0E30"/>
    <w:rsid w:val="008F5513"/>
    <w:rsid w:val="008F6E2C"/>
    <w:rsid w:val="00900F50"/>
    <w:rsid w:val="00906403"/>
    <w:rsid w:val="009067FE"/>
    <w:rsid w:val="00917D7F"/>
    <w:rsid w:val="009253E5"/>
    <w:rsid w:val="009303D9"/>
    <w:rsid w:val="00931AE6"/>
    <w:rsid w:val="009326C2"/>
    <w:rsid w:val="0093321B"/>
    <w:rsid w:val="00933507"/>
    <w:rsid w:val="009339F2"/>
    <w:rsid w:val="00933BF2"/>
    <w:rsid w:val="00933C64"/>
    <w:rsid w:val="00936F57"/>
    <w:rsid w:val="0094275C"/>
    <w:rsid w:val="00947C42"/>
    <w:rsid w:val="00953E89"/>
    <w:rsid w:val="00954D80"/>
    <w:rsid w:val="0096021E"/>
    <w:rsid w:val="009608EA"/>
    <w:rsid w:val="00965618"/>
    <w:rsid w:val="00965C6E"/>
    <w:rsid w:val="00972203"/>
    <w:rsid w:val="00972E93"/>
    <w:rsid w:val="009769B5"/>
    <w:rsid w:val="0098081F"/>
    <w:rsid w:val="00983AF2"/>
    <w:rsid w:val="009846A0"/>
    <w:rsid w:val="00985A80"/>
    <w:rsid w:val="00985F54"/>
    <w:rsid w:val="009922DA"/>
    <w:rsid w:val="009A3D4B"/>
    <w:rsid w:val="009A4A3C"/>
    <w:rsid w:val="009A736E"/>
    <w:rsid w:val="009B2157"/>
    <w:rsid w:val="009B479F"/>
    <w:rsid w:val="009C0198"/>
    <w:rsid w:val="009C1189"/>
    <w:rsid w:val="009C11C5"/>
    <w:rsid w:val="009C2049"/>
    <w:rsid w:val="009D0EA6"/>
    <w:rsid w:val="009D2D8E"/>
    <w:rsid w:val="009D2F3F"/>
    <w:rsid w:val="009D3013"/>
    <w:rsid w:val="009D5FF7"/>
    <w:rsid w:val="009E0C7A"/>
    <w:rsid w:val="009E0DB2"/>
    <w:rsid w:val="009E2524"/>
    <w:rsid w:val="009E31DB"/>
    <w:rsid w:val="009E3F45"/>
    <w:rsid w:val="009E570F"/>
    <w:rsid w:val="009E758F"/>
    <w:rsid w:val="009E7DA7"/>
    <w:rsid w:val="009F1D79"/>
    <w:rsid w:val="009F20B3"/>
    <w:rsid w:val="009F5773"/>
    <w:rsid w:val="009F6CA2"/>
    <w:rsid w:val="009F78F9"/>
    <w:rsid w:val="00A059B3"/>
    <w:rsid w:val="00A07556"/>
    <w:rsid w:val="00A07702"/>
    <w:rsid w:val="00A116F3"/>
    <w:rsid w:val="00A15331"/>
    <w:rsid w:val="00A16CB1"/>
    <w:rsid w:val="00A25456"/>
    <w:rsid w:val="00A25ADC"/>
    <w:rsid w:val="00A34959"/>
    <w:rsid w:val="00A36E0E"/>
    <w:rsid w:val="00A37B44"/>
    <w:rsid w:val="00A37C37"/>
    <w:rsid w:val="00A463CA"/>
    <w:rsid w:val="00A50116"/>
    <w:rsid w:val="00A524F0"/>
    <w:rsid w:val="00A53B91"/>
    <w:rsid w:val="00A548ED"/>
    <w:rsid w:val="00A60FE5"/>
    <w:rsid w:val="00A65BB9"/>
    <w:rsid w:val="00A6723B"/>
    <w:rsid w:val="00A70DDD"/>
    <w:rsid w:val="00A70DEF"/>
    <w:rsid w:val="00A76F91"/>
    <w:rsid w:val="00A77FC3"/>
    <w:rsid w:val="00A8244A"/>
    <w:rsid w:val="00A83C12"/>
    <w:rsid w:val="00A84F89"/>
    <w:rsid w:val="00A912AE"/>
    <w:rsid w:val="00A930C1"/>
    <w:rsid w:val="00A94A80"/>
    <w:rsid w:val="00A9719E"/>
    <w:rsid w:val="00AA15FA"/>
    <w:rsid w:val="00AA32E9"/>
    <w:rsid w:val="00AB051B"/>
    <w:rsid w:val="00AB0871"/>
    <w:rsid w:val="00AB0D07"/>
    <w:rsid w:val="00AB2D1B"/>
    <w:rsid w:val="00AB6C83"/>
    <w:rsid w:val="00AC0E9C"/>
    <w:rsid w:val="00AC18E9"/>
    <w:rsid w:val="00AC3436"/>
    <w:rsid w:val="00AC3C8A"/>
    <w:rsid w:val="00AD0981"/>
    <w:rsid w:val="00AD33EA"/>
    <w:rsid w:val="00AD41E7"/>
    <w:rsid w:val="00AD77EA"/>
    <w:rsid w:val="00AE0702"/>
    <w:rsid w:val="00AE3409"/>
    <w:rsid w:val="00AE3B86"/>
    <w:rsid w:val="00AE51F1"/>
    <w:rsid w:val="00AF3107"/>
    <w:rsid w:val="00AF5EDE"/>
    <w:rsid w:val="00B029BF"/>
    <w:rsid w:val="00B02DE3"/>
    <w:rsid w:val="00B02DF9"/>
    <w:rsid w:val="00B03D3C"/>
    <w:rsid w:val="00B059AB"/>
    <w:rsid w:val="00B11A60"/>
    <w:rsid w:val="00B12339"/>
    <w:rsid w:val="00B17293"/>
    <w:rsid w:val="00B22318"/>
    <w:rsid w:val="00B22613"/>
    <w:rsid w:val="00B31F72"/>
    <w:rsid w:val="00B36468"/>
    <w:rsid w:val="00B4032A"/>
    <w:rsid w:val="00B44498"/>
    <w:rsid w:val="00B44A76"/>
    <w:rsid w:val="00B44C90"/>
    <w:rsid w:val="00B456FC"/>
    <w:rsid w:val="00B46CD3"/>
    <w:rsid w:val="00B601A5"/>
    <w:rsid w:val="00B6098C"/>
    <w:rsid w:val="00B60A04"/>
    <w:rsid w:val="00B610E3"/>
    <w:rsid w:val="00B637D9"/>
    <w:rsid w:val="00B65827"/>
    <w:rsid w:val="00B70EC9"/>
    <w:rsid w:val="00B72C4B"/>
    <w:rsid w:val="00B7308A"/>
    <w:rsid w:val="00B74F99"/>
    <w:rsid w:val="00B7650A"/>
    <w:rsid w:val="00B768D1"/>
    <w:rsid w:val="00B76BB4"/>
    <w:rsid w:val="00B8146A"/>
    <w:rsid w:val="00B85ECC"/>
    <w:rsid w:val="00B90B5D"/>
    <w:rsid w:val="00B92789"/>
    <w:rsid w:val="00B950DB"/>
    <w:rsid w:val="00BA1025"/>
    <w:rsid w:val="00BA57B2"/>
    <w:rsid w:val="00BB0E07"/>
    <w:rsid w:val="00BB431E"/>
    <w:rsid w:val="00BC141C"/>
    <w:rsid w:val="00BC24C2"/>
    <w:rsid w:val="00BC3420"/>
    <w:rsid w:val="00BC3C55"/>
    <w:rsid w:val="00BD670B"/>
    <w:rsid w:val="00BD76AB"/>
    <w:rsid w:val="00BE099C"/>
    <w:rsid w:val="00BE467C"/>
    <w:rsid w:val="00BE66BF"/>
    <w:rsid w:val="00BE7D3C"/>
    <w:rsid w:val="00BF0A29"/>
    <w:rsid w:val="00BF1DA4"/>
    <w:rsid w:val="00BF3A83"/>
    <w:rsid w:val="00BF50C7"/>
    <w:rsid w:val="00BF540C"/>
    <w:rsid w:val="00BF59BC"/>
    <w:rsid w:val="00BF5FF6"/>
    <w:rsid w:val="00BF611B"/>
    <w:rsid w:val="00C00047"/>
    <w:rsid w:val="00C0207F"/>
    <w:rsid w:val="00C0243D"/>
    <w:rsid w:val="00C07791"/>
    <w:rsid w:val="00C07A4C"/>
    <w:rsid w:val="00C119EA"/>
    <w:rsid w:val="00C16117"/>
    <w:rsid w:val="00C20134"/>
    <w:rsid w:val="00C2079E"/>
    <w:rsid w:val="00C3075A"/>
    <w:rsid w:val="00C4149C"/>
    <w:rsid w:val="00C46746"/>
    <w:rsid w:val="00C50337"/>
    <w:rsid w:val="00C5295F"/>
    <w:rsid w:val="00C53F30"/>
    <w:rsid w:val="00C66801"/>
    <w:rsid w:val="00C75AA4"/>
    <w:rsid w:val="00C772F8"/>
    <w:rsid w:val="00C80AD9"/>
    <w:rsid w:val="00C83E68"/>
    <w:rsid w:val="00C852A5"/>
    <w:rsid w:val="00C858F8"/>
    <w:rsid w:val="00C861ED"/>
    <w:rsid w:val="00C919A4"/>
    <w:rsid w:val="00CA4392"/>
    <w:rsid w:val="00CA4A85"/>
    <w:rsid w:val="00CB4A3A"/>
    <w:rsid w:val="00CB6319"/>
    <w:rsid w:val="00CB645A"/>
    <w:rsid w:val="00CC393F"/>
    <w:rsid w:val="00CC3B3E"/>
    <w:rsid w:val="00CC462A"/>
    <w:rsid w:val="00CC4E53"/>
    <w:rsid w:val="00CD002A"/>
    <w:rsid w:val="00CD0627"/>
    <w:rsid w:val="00CD5AA3"/>
    <w:rsid w:val="00CE0A8A"/>
    <w:rsid w:val="00CE1E40"/>
    <w:rsid w:val="00CE2AF8"/>
    <w:rsid w:val="00CF0708"/>
    <w:rsid w:val="00CF1D21"/>
    <w:rsid w:val="00CF371A"/>
    <w:rsid w:val="00D01CA2"/>
    <w:rsid w:val="00D02857"/>
    <w:rsid w:val="00D0343B"/>
    <w:rsid w:val="00D03A7D"/>
    <w:rsid w:val="00D03E5C"/>
    <w:rsid w:val="00D0410B"/>
    <w:rsid w:val="00D04628"/>
    <w:rsid w:val="00D063BE"/>
    <w:rsid w:val="00D104D2"/>
    <w:rsid w:val="00D11B6E"/>
    <w:rsid w:val="00D2176E"/>
    <w:rsid w:val="00D24CA2"/>
    <w:rsid w:val="00D27687"/>
    <w:rsid w:val="00D31BD9"/>
    <w:rsid w:val="00D34DBF"/>
    <w:rsid w:val="00D37AD6"/>
    <w:rsid w:val="00D37D62"/>
    <w:rsid w:val="00D40954"/>
    <w:rsid w:val="00D43843"/>
    <w:rsid w:val="00D47CAF"/>
    <w:rsid w:val="00D50F0B"/>
    <w:rsid w:val="00D5241C"/>
    <w:rsid w:val="00D55942"/>
    <w:rsid w:val="00D567A9"/>
    <w:rsid w:val="00D632BE"/>
    <w:rsid w:val="00D70B83"/>
    <w:rsid w:val="00D718A1"/>
    <w:rsid w:val="00D71C0F"/>
    <w:rsid w:val="00D72A00"/>
    <w:rsid w:val="00D72D06"/>
    <w:rsid w:val="00D73F86"/>
    <w:rsid w:val="00D7522C"/>
    <w:rsid w:val="00D7536F"/>
    <w:rsid w:val="00D7543B"/>
    <w:rsid w:val="00D76668"/>
    <w:rsid w:val="00D848D8"/>
    <w:rsid w:val="00D85509"/>
    <w:rsid w:val="00D85674"/>
    <w:rsid w:val="00D8574C"/>
    <w:rsid w:val="00D90366"/>
    <w:rsid w:val="00D9089C"/>
    <w:rsid w:val="00D92279"/>
    <w:rsid w:val="00D92306"/>
    <w:rsid w:val="00D95B65"/>
    <w:rsid w:val="00DA7265"/>
    <w:rsid w:val="00DB292E"/>
    <w:rsid w:val="00DB2E77"/>
    <w:rsid w:val="00DC291D"/>
    <w:rsid w:val="00DC5351"/>
    <w:rsid w:val="00DD2817"/>
    <w:rsid w:val="00DD31A3"/>
    <w:rsid w:val="00DD4DEC"/>
    <w:rsid w:val="00DD7735"/>
    <w:rsid w:val="00DE758E"/>
    <w:rsid w:val="00DE7AF5"/>
    <w:rsid w:val="00DF64FD"/>
    <w:rsid w:val="00E000A4"/>
    <w:rsid w:val="00E0303B"/>
    <w:rsid w:val="00E03223"/>
    <w:rsid w:val="00E040C6"/>
    <w:rsid w:val="00E05A20"/>
    <w:rsid w:val="00E07383"/>
    <w:rsid w:val="00E07737"/>
    <w:rsid w:val="00E13CDA"/>
    <w:rsid w:val="00E165BC"/>
    <w:rsid w:val="00E22EE5"/>
    <w:rsid w:val="00E27D28"/>
    <w:rsid w:val="00E345EE"/>
    <w:rsid w:val="00E3575A"/>
    <w:rsid w:val="00E3577E"/>
    <w:rsid w:val="00E42859"/>
    <w:rsid w:val="00E54191"/>
    <w:rsid w:val="00E546D2"/>
    <w:rsid w:val="00E55EF7"/>
    <w:rsid w:val="00E561CE"/>
    <w:rsid w:val="00E61E12"/>
    <w:rsid w:val="00E65DE1"/>
    <w:rsid w:val="00E7596C"/>
    <w:rsid w:val="00E76346"/>
    <w:rsid w:val="00E81336"/>
    <w:rsid w:val="00E82ED5"/>
    <w:rsid w:val="00E878F2"/>
    <w:rsid w:val="00E91353"/>
    <w:rsid w:val="00E9376F"/>
    <w:rsid w:val="00E97BAD"/>
    <w:rsid w:val="00EA464A"/>
    <w:rsid w:val="00EA7858"/>
    <w:rsid w:val="00EB1EF4"/>
    <w:rsid w:val="00EB23D4"/>
    <w:rsid w:val="00EB440F"/>
    <w:rsid w:val="00EB532C"/>
    <w:rsid w:val="00EC0A7A"/>
    <w:rsid w:val="00ED0149"/>
    <w:rsid w:val="00ED3D66"/>
    <w:rsid w:val="00ED5CD6"/>
    <w:rsid w:val="00ED64F3"/>
    <w:rsid w:val="00EE44EC"/>
    <w:rsid w:val="00EE46EF"/>
    <w:rsid w:val="00EE67DD"/>
    <w:rsid w:val="00EF5F19"/>
    <w:rsid w:val="00EF6038"/>
    <w:rsid w:val="00EF6B2C"/>
    <w:rsid w:val="00EF7DE3"/>
    <w:rsid w:val="00F005FE"/>
    <w:rsid w:val="00F0272A"/>
    <w:rsid w:val="00F03103"/>
    <w:rsid w:val="00F0651E"/>
    <w:rsid w:val="00F07210"/>
    <w:rsid w:val="00F1300B"/>
    <w:rsid w:val="00F150EB"/>
    <w:rsid w:val="00F175B9"/>
    <w:rsid w:val="00F25ACB"/>
    <w:rsid w:val="00F25B4B"/>
    <w:rsid w:val="00F26188"/>
    <w:rsid w:val="00F2626B"/>
    <w:rsid w:val="00F271DE"/>
    <w:rsid w:val="00F37300"/>
    <w:rsid w:val="00F424A8"/>
    <w:rsid w:val="00F425B6"/>
    <w:rsid w:val="00F503E5"/>
    <w:rsid w:val="00F54A26"/>
    <w:rsid w:val="00F54CB7"/>
    <w:rsid w:val="00F608D7"/>
    <w:rsid w:val="00F627DA"/>
    <w:rsid w:val="00F62B86"/>
    <w:rsid w:val="00F62DA5"/>
    <w:rsid w:val="00F63211"/>
    <w:rsid w:val="00F63707"/>
    <w:rsid w:val="00F66BBB"/>
    <w:rsid w:val="00F71B92"/>
    <w:rsid w:val="00F7288F"/>
    <w:rsid w:val="00F74C77"/>
    <w:rsid w:val="00F77F4A"/>
    <w:rsid w:val="00F830EF"/>
    <w:rsid w:val="00F836BC"/>
    <w:rsid w:val="00F847A6"/>
    <w:rsid w:val="00F91201"/>
    <w:rsid w:val="00F9441B"/>
    <w:rsid w:val="00F94795"/>
    <w:rsid w:val="00F95FEB"/>
    <w:rsid w:val="00F96745"/>
    <w:rsid w:val="00FA0F71"/>
    <w:rsid w:val="00FA183A"/>
    <w:rsid w:val="00FA2A7E"/>
    <w:rsid w:val="00FA3BD3"/>
    <w:rsid w:val="00FA4C32"/>
    <w:rsid w:val="00FB200E"/>
    <w:rsid w:val="00FB6CE5"/>
    <w:rsid w:val="00FC2737"/>
    <w:rsid w:val="00FC3F25"/>
    <w:rsid w:val="00FC5B5C"/>
    <w:rsid w:val="00FC75C5"/>
    <w:rsid w:val="00FC7C01"/>
    <w:rsid w:val="00FD52E8"/>
    <w:rsid w:val="00FD7CDF"/>
    <w:rsid w:val="00FE144D"/>
    <w:rsid w:val="00FE2D6A"/>
    <w:rsid w:val="00FE6535"/>
    <w:rsid w:val="00FE7114"/>
    <w:rsid w:val="00FF2075"/>
    <w:rsid w:val="00FF5089"/>
    <w:rsid w:val="00FF73C3"/>
    <w:rsid w:val="01507A1F"/>
    <w:rsid w:val="0299E8E7"/>
    <w:rsid w:val="04B758EB"/>
    <w:rsid w:val="04BF70FD"/>
    <w:rsid w:val="05A73627"/>
    <w:rsid w:val="075B26BC"/>
    <w:rsid w:val="07A5D67A"/>
    <w:rsid w:val="07BD9D15"/>
    <w:rsid w:val="07ED99DB"/>
    <w:rsid w:val="089F21E1"/>
    <w:rsid w:val="0DA09E68"/>
    <w:rsid w:val="0E37D898"/>
    <w:rsid w:val="0F2636D3"/>
    <w:rsid w:val="116AF4CF"/>
    <w:rsid w:val="12082338"/>
    <w:rsid w:val="12684092"/>
    <w:rsid w:val="163D02B4"/>
    <w:rsid w:val="16445411"/>
    <w:rsid w:val="16D981F9"/>
    <w:rsid w:val="18CCAEBE"/>
    <w:rsid w:val="1A2D2164"/>
    <w:rsid w:val="1DD5A478"/>
    <w:rsid w:val="1EAE38C9"/>
    <w:rsid w:val="1FB1AFA5"/>
    <w:rsid w:val="20BECCC3"/>
    <w:rsid w:val="24C616A3"/>
    <w:rsid w:val="25687D87"/>
    <w:rsid w:val="287C37E3"/>
    <w:rsid w:val="2E7198C6"/>
    <w:rsid w:val="2E9D48B4"/>
    <w:rsid w:val="2ED6AE17"/>
    <w:rsid w:val="31EE7801"/>
    <w:rsid w:val="32981357"/>
    <w:rsid w:val="32CBDF18"/>
    <w:rsid w:val="32F5E674"/>
    <w:rsid w:val="34941797"/>
    <w:rsid w:val="3560329C"/>
    <w:rsid w:val="3722FE09"/>
    <w:rsid w:val="375FE7E4"/>
    <w:rsid w:val="3AD02239"/>
    <w:rsid w:val="3B1E984D"/>
    <w:rsid w:val="434F3AEF"/>
    <w:rsid w:val="43D7B0F0"/>
    <w:rsid w:val="45619776"/>
    <w:rsid w:val="4566F083"/>
    <w:rsid w:val="475BC4A8"/>
    <w:rsid w:val="49DD3E88"/>
    <w:rsid w:val="4A8F3D1A"/>
    <w:rsid w:val="4BF0A56F"/>
    <w:rsid w:val="4C7B2397"/>
    <w:rsid w:val="4D066E82"/>
    <w:rsid w:val="4FE151DC"/>
    <w:rsid w:val="50E3F429"/>
    <w:rsid w:val="55D3AA44"/>
    <w:rsid w:val="57CDECC3"/>
    <w:rsid w:val="581603D0"/>
    <w:rsid w:val="5917D440"/>
    <w:rsid w:val="5956E3A0"/>
    <w:rsid w:val="5D74AEFA"/>
    <w:rsid w:val="6295AC51"/>
    <w:rsid w:val="644ECB17"/>
    <w:rsid w:val="64B6EC87"/>
    <w:rsid w:val="66DD3DC9"/>
    <w:rsid w:val="66E31B56"/>
    <w:rsid w:val="6703FB5B"/>
    <w:rsid w:val="6790E940"/>
    <w:rsid w:val="695F7E58"/>
    <w:rsid w:val="69E7E20C"/>
    <w:rsid w:val="69EE3240"/>
    <w:rsid w:val="6A95F312"/>
    <w:rsid w:val="6AAAFB31"/>
    <w:rsid w:val="6BEEB14C"/>
    <w:rsid w:val="6D022D73"/>
    <w:rsid w:val="6DA67A59"/>
    <w:rsid w:val="6FF9C86A"/>
    <w:rsid w:val="70856873"/>
    <w:rsid w:val="72C0EDEA"/>
    <w:rsid w:val="75C43D94"/>
    <w:rsid w:val="77343314"/>
    <w:rsid w:val="79E0D163"/>
    <w:rsid w:val="79FB7C78"/>
    <w:rsid w:val="7B81D546"/>
    <w:rsid w:val="7CA1F9C1"/>
    <w:rsid w:val="7DF6A8D2"/>
    <w:rsid w:val="7F3088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3EFF44CF-B0BE-4282-A382-5B0AA82B5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AD33EA"/>
    <w:pPr>
      <w:jc w:val="center"/>
    </w:pPr>
  </w:style>
  <w:style w:type="paragraph" w:styleId="Ttulo1">
    <w:name w:val="heading 1"/>
    <w:basedOn w:val="Normal"/>
    <w:next w:val="Normal"/>
    <w:qFormat/>
    <w:rsid w:val="006B6B66"/>
    <w:pPr>
      <w:keepNext/>
      <w:keepLines/>
      <w:numPr>
        <w:numId w:val="25"/>
      </w:numPr>
      <w:tabs>
        <w:tab w:val="left" w:pos="216"/>
      </w:tabs>
      <w:spacing w:before="160" w:after="80"/>
      <w:ind w:firstLine="0"/>
      <w:outlineLvl w:val="0"/>
    </w:pPr>
    <w:rPr>
      <w:smallCaps/>
      <w:noProof/>
    </w:rPr>
  </w:style>
  <w:style w:type="paragraph" w:styleId="Ttulo2">
    <w:name w:val="heading 2"/>
    <w:basedOn w:val="Normal"/>
    <w:next w:val="Normal"/>
    <w:qFormat/>
    <w:rsid w:val="00ED0149"/>
    <w:pPr>
      <w:keepNext/>
      <w:keepLines/>
      <w:numPr>
        <w:ilvl w:val="1"/>
        <w:numId w:val="25"/>
      </w:numPr>
      <w:tabs>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25"/>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25"/>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Tipodeletrapredefinidodopargrafo"/>
    <w:rsid w:val="00507B3C"/>
    <w:rPr>
      <w:sz w:val="16"/>
      <w:szCs w:val="16"/>
    </w:rPr>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Cabealho">
    <w:name w:val="header"/>
    <w:basedOn w:val="Normal"/>
    <w:link w:val="CabealhoCarter1"/>
    <w:rsid w:val="009F5773"/>
    <w:pPr>
      <w:tabs>
        <w:tab w:val="center" w:pos="4419"/>
        <w:tab w:val="right" w:pos="8838"/>
      </w:tabs>
    </w:pPr>
  </w:style>
  <w:style w:type="character" w:customStyle="1" w:styleId="CabealhoCarter1">
    <w:name w:val="Cabeçalho Caráter1"/>
    <w:basedOn w:val="Tipodeletrapredefinidodopargrafo"/>
    <w:link w:val="Cabealho"/>
    <w:rsid w:val="009F5773"/>
  </w:style>
  <w:style w:type="paragraph" w:customStyle="1" w:styleId="bulletlist">
    <w:name w:val="bullet list"/>
    <w:basedOn w:val="Normal"/>
    <w:rsid w:val="001B67DC"/>
    <w:pPr>
      <w:numPr>
        <w:numId w:val="6"/>
      </w:numPr>
      <w:tabs>
        <w:tab w:val="clear" w:pos="648"/>
        <w:tab w:val="left" w:pos="288"/>
      </w:tabs>
      <w:spacing w:after="120" w:line="228" w:lineRule="auto"/>
      <w:ind w:left="576" w:hanging="288"/>
      <w:jc w:val="both"/>
    </w:pPr>
    <w:rPr>
      <w:spacing w:val="-1"/>
      <w:lang w:val="x-none" w:eastAsia="x-none"/>
    </w:r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4"/>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17"/>
      </w:numPr>
      <w:spacing w:before="60" w:after="30"/>
      <w:ind w:left="58" w:hanging="29"/>
      <w:jc w:val="right"/>
    </w:pPr>
    <w:rPr>
      <w:sz w:val="12"/>
      <w:szCs w:val="12"/>
    </w:rPr>
  </w:style>
  <w:style w:type="paragraph" w:customStyle="1" w:styleId="tablehead">
    <w:name w:val="table head"/>
    <w:pPr>
      <w:numPr>
        <w:numId w:val="1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Rodap">
    <w:name w:val="footer"/>
    <w:basedOn w:val="Normal"/>
    <w:link w:val="RodapCarter1"/>
    <w:rsid w:val="009F5773"/>
    <w:pPr>
      <w:tabs>
        <w:tab w:val="center" w:pos="4419"/>
        <w:tab w:val="right" w:pos="8838"/>
      </w:tabs>
    </w:pPr>
  </w:style>
  <w:style w:type="character" w:customStyle="1" w:styleId="RodapCarter1">
    <w:name w:val="Rodapé Caráter1"/>
    <w:basedOn w:val="Tipodeletrapredefinidodopargrafo"/>
    <w:link w:val="Rodap"/>
    <w:rsid w:val="009F5773"/>
  </w:style>
  <w:style w:type="character" w:customStyle="1" w:styleId="CorpodetextoCarter1">
    <w:name w:val="Corpo de texto Caráter1"/>
    <w:basedOn w:val="Tipodeletrapredefinidodopargrafo"/>
    <w:rsid w:val="009F5773"/>
  </w:style>
  <w:style w:type="table" w:styleId="TabelacomGrelha">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ligao">
    <w:name w:val="Hyperlink"/>
    <w:basedOn w:val="Tipodeletrapredefinidodopargrafo"/>
    <w:uiPriority w:val="99"/>
    <w:unhideWhenUsed/>
    <w:rPr>
      <w:color w:val="0563C1" w:themeColor="hyperlink"/>
      <w:u w:val="single"/>
    </w:rPr>
  </w:style>
  <w:style w:type="character" w:styleId="MenoNoResolvida">
    <w:name w:val="Unresolved Mention"/>
    <w:basedOn w:val="Tipodeletrapredefinidodopargrafo"/>
    <w:uiPriority w:val="99"/>
    <w:semiHidden/>
    <w:unhideWhenUsed/>
    <w:rsid w:val="002B11B1"/>
    <w:rPr>
      <w:color w:val="605E5C"/>
      <w:shd w:val="clear" w:color="auto" w:fill="E1DFDD"/>
    </w:rPr>
  </w:style>
  <w:style w:type="table" w:styleId="TabeladeGrelha4">
    <w:name w:val="Grid Table 4"/>
    <w:basedOn w:val="Tabelanormal"/>
    <w:uiPriority w:val="49"/>
    <w:rsid w:val="00657DA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7Colorida">
    <w:name w:val="Grid Table 7 Colorful"/>
    <w:basedOn w:val="Tabelanormal"/>
    <w:uiPriority w:val="52"/>
    <w:rsid w:val="0036251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1Clara">
    <w:name w:val="Grid Table 1 Light"/>
    <w:basedOn w:val="Tabelanormal"/>
    <w:uiPriority w:val="46"/>
    <w:rsid w:val="0036251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Lista2">
    <w:name w:val="List Table 2"/>
    <w:basedOn w:val="Tabelanormal"/>
    <w:uiPriority w:val="47"/>
    <w:rsid w:val="006F1A3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egenda">
    <w:name w:val="caption"/>
    <w:basedOn w:val="Normal"/>
    <w:next w:val="Normal"/>
    <w:unhideWhenUsed/>
    <w:qFormat/>
    <w:rsid w:val="0094275C"/>
    <w:pPr>
      <w:spacing w:after="200"/>
    </w:pPr>
    <w:rPr>
      <w:i/>
      <w:iCs/>
      <w:color w:val="44546A" w:themeColor="text2"/>
      <w:sz w:val="18"/>
      <w:szCs w:val="18"/>
    </w:rPr>
  </w:style>
  <w:style w:type="table" w:styleId="TabeladeGrelha6Colorida">
    <w:name w:val="Grid Table 6 Colorful"/>
    <w:basedOn w:val="Tabelanormal"/>
    <w:uiPriority w:val="51"/>
    <w:rsid w:val="00621E6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2">
    <w:name w:val="Grid Table 2"/>
    <w:basedOn w:val="Tabelanormal"/>
    <w:uiPriority w:val="47"/>
    <w:rsid w:val="00776D7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decomentrio">
    <w:name w:val="annotation text"/>
    <w:basedOn w:val="Normal"/>
    <w:link w:val="TextodecomentrioCarter"/>
    <w:rsid w:val="00507B3C"/>
  </w:style>
  <w:style w:type="paragraph" w:styleId="NormalWeb">
    <w:name w:val="Normal (Web)"/>
    <w:basedOn w:val="Normal"/>
    <w:uiPriority w:val="99"/>
    <w:unhideWhenUsed/>
    <w:rsid w:val="00FA0F71"/>
    <w:pPr>
      <w:spacing w:before="100" w:beforeAutospacing="1" w:after="100" w:afterAutospacing="1"/>
      <w:jc w:val="left"/>
    </w:pPr>
    <w:rPr>
      <w:rFonts w:eastAsia="Times New Roman"/>
      <w:sz w:val="24"/>
      <w:szCs w:val="24"/>
    </w:rPr>
  </w:style>
  <w:style w:type="character" w:customStyle="1" w:styleId="CabealhoCarter">
    <w:name w:val="Cabeçalho Caráter"/>
    <w:basedOn w:val="Tipodeletrapredefinidodopargrafo"/>
    <w:rsid w:val="00B74F99"/>
  </w:style>
  <w:style w:type="character" w:customStyle="1" w:styleId="RodapCarter">
    <w:name w:val="Rodapé Caráter"/>
    <w:basedOn w:val="Tipodeletrapredefinidodopargrafo"/>
    <w:rsid w:val="00B74F99"/>
  </w:style>
  <w:style w:type="character" w:customStyle="1" w:styleId="Ttulo2Carter">
    <w:name w:val="Título 2 Caráter"/>
    <w:basedOn w:val="Tipodeletrapredefinidodopargrafo"/>
    <w:rsid w:val="00B74F99"/>
    <w:rPr>
      <w:i/>
      <w:iCs/>
      <w:noProof/>
    </w:rPr>
  </w:style>
  <w:style w:type="character" w:customStyle="1" w:styleId="Ttulo3Carter">
    <w:name w:val="Título 3 Caráter"/>
    <w:basedOn w:val="Tipodeletrapredefinidodopargrafo"/>
    <w:rsid w:val="00B74F99"/>
    <w:rPr>
      <w:i/>
      <w:iCs/>
      <w:noProof/>
    </w:rPr>
  </w:style>
  <w:style w:type="character" w:customStyle="1" w:styleId="Ttulo1Carter">
    <w:name w:val="Título 1 Caráter"/>
    <w:basedOn w:val="Tipodeletrapredefinidodopargrafo"/>
    <w:rsid w:val="00B74F99"/>
    <w:rPr>
      <w:smallCaps/>
      <w:noProof/>
    </w:rPr>
  </w:style>
  <w:style w:type="character" w:customStyle="1" w:styleId="Ttulo5Carter">
    <w:name w:val="Título 5 Caráter"/>
    <w:basedOn w:val="Tipodeletrapredefinidodopargrafo"/>
    <w:rsid w:val="00B74F99"/>
    <w:rPr>
      <w:smallCaps/>
      <w:noProof/>
    </w:rPr>
  </w:style>
  <w:style w:type="table" w:customStyle="1" w:styleId="TableNormal1">
    <w:name w:val="Table Normal1"/>
    <w:uiPriority w:val="99"/>
    <w:semiHidden/>
    <w:unhideWhenUsed/>
    <w:rsid w:val="00D04628"/>
    <w:tblPr>
      <w:tblInd w:w="0" w:type="dxa"/>
      <w:tblCellMar>
        <w:top w:w="0" w:type="dxa"/>
        <w:left w:w="108" w:type="dxa"/>
        <w:bottom w:w="0" w:type="dxa"/>
        <w:right w:w="108" w:type="dxa"/>
      </w:tblCellMar>
    </w:tblPr>
  </w:style>
  <w:style w:type="table" w:customStyle="1" w:styleId="GridTable4-Accent31">
    <w:name w:val="Grid Table 4 - Accent 31"/>
    <w:basedOn w:val="TableNormal1"/>
    <w:uiPriority w:val="49"/>
    <w:rsid w:val="00D0462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extodecomentrioCarter">
    <w:name w:val="Texto de comentário Caráter"/>
    <w:basedOn w:val="Tipodeletrapredefinidodopargrafo"/>
    <w:link w:val="Textodecomentrio"/>
    <w:rsid w:val="00507B3C"/>
  </w:style>
  <w:style w:type="paragraph" w:styleId="Assuntodecomentrio">
    <w:name w:val="annotation subject"/>
    <w:basedOn w:val="Textodecomentrio"/>
    <w:next w:val="Textodecomentrio"/>
    <w:link w:val="AssuntodecomentrioCarter"/>
    <w:rsid w:val="00507B3C"/>
    <w:rPr>
      <w:b/>
      <w:bCs/>
    </w:rPr>
  </w:style>
  <w:style w:type="character" w:customStyle="1" w:styleId="AssuntodecomentrioCarter">
    <w:name w:val="Assunto de comentário Caráter"/>
    <w:basedOn w:val="TextodecomentrioCarter"/>
    <w:link w:val="Assuntodecomentrio"/>
    <w:rsid w:val="00507B3C"/>
    <w:rPr>
      <w:b/>
      <w:bCs/>
    </w:rPr>
  </w:style>
  <w:style w:type="paragraph" w:styleId="Textodenotaderodap">
    <w:name w:val="footnote text"/>
    <w:basedOn w:val="Normal"/>
    <w:link w:val="TextodenotaderodapCarter"/>
    <w:rsid w:val="00801709"/>
  </w:style>
  <w:style w:type="character" w:customStyle="1" w:styleId="TextodenotaderodapCarter">
    <w:name w:val="Texto de nota de rodapé Caráter"/>
    <w:basedOn w:val="Tipodeletrapredefinidodopargrafo"/>
    <w:link w:val="Textodenotaderodap"/>
    <w:rsid w:val="00801709"/>
  </w:style>
  <w:style w:type="character" w:styleId="Refdenotaderodap">
    <w:name w:val="footnote reference"/>
    <w:basedOn w:val="Tipodeletrapredefinidodopargrafo"/>
    <w:rsid w:val="008017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5.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6.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6.xm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C5176F5-D55F-4336-852B-4A5E8255F8E1}">
  <we:reference id="wa200010725" version="1.0.0.1" store="pt-PT" storeType="OMEX"/>
  <we:alternateReferences>
    <we:reference id="wa200010725" version="1.0.0.1" store="wa200010725" storeType="OMEX"/>
  </we:alternateReferences>
  <we:properties>
    <we:property name="claude.fileId" value="&quot;bfd1d747-5894-42d9-a11d-5b0aabd35b8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4A33A65-EC67-401C-8E24-EF30AD5C66AB}">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5273</Words>
  <Characters>32008</Characters>
  <Application>Microsoft Office Word</Application>
  <DocSecurity>0</DocSecurity>
  <Lines>969</Lines>
  <Paragraphs>198</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37083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Gonçalo Jesus</cp:lastModifiedBy>
  <cp:revision>2</cp:revision>
  <cp:lastPrinted>2026-06-03T14:16:00Z</cp:lastPrinted>
  <dcterms:created xsi:type="dcterms:W3CDTF">2026-06-07T19:47:00Z</dcterms:created>
  <dcterms:modified xsi:type="dcterms:W3CDTF">2026-06-07T19:47:00Z</dcterms:modified>
</cp:coreProperties>
</file>