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37F7" w14:textId="77777777" w:rsidR="004245C6" w:rsidRDefault="00000000">
      <w:pPr>
        <w:jc w:val="center"/>
      </w:pPr>
      <w:r>
        <w:rPr>
          <w:b/>
          <w:sz w:val="32"/>
        </w:rPr>
        <w:t>State of the Art on Malicious Address Detection in Web Applications: A Comprehensive Analysis</w:t>
      </w:r>
    </w:p>
    <w:p w14:paraId="0354FB91" w14:textId="77777777" w:rsidR="004245C6" w:rsidRDefault="004245C6"/>
    <w:p w14:paraId="6E438E77" w14:textId="77777777" w:rsidR="004245C6" w:rsidRPr="00696734" w:rsidRDefault="00000000">
      <w:pPr>
        <w:jc w:val="center"/>
        <w:rPr>
          <w:lang w:val="pt-BR"/>
        </w:rPr>
      </w:pPr>
      <w:r w:rsidRPr="00696734">
        <w:rPr>
          <w:b/>
          <w:sz w:val="24"/>
          <w:lang w:val="pt-BR"/>
        </w:rPr>
        <w:t>Bruno Camarneiro¹, Gustavo Lima¹, Arsénio Ferraz¹, César Vieira¹, Rui Soares¹</w:t>
      </w:r>
    </w:p>
    <w:p w14:paraId="30BD4C31" w14:textId="77777777" w:rsidR="004245C6" w:rsidRPr="00696734" w:rsidRDefault="00000000">
      <w:pPr>
        <w:jc w:val="center"/>
        <w:rPr>
          <w:lang w:val="pt-BR"/>
        </w:rPr>
      </w:pPr>
      <w:r w:rsidRPr="00696734">
        <w:rPr>
          <w:sz w:val="20"/>
          <w:lang w:val="pt-BR"/>
        </w:rPr>
        <w:t>¹ Instituto Superior de Engenharia do Porto (ISEP), Porto, Portugal</w:t>
      </w:r>
      <w:r w:rsidRPr="00696734">
        <w:rPr>
          <w:sz w:val="20"/>
          <w:lang w:val="pt-BR"/>
        </w:rPr>
        <w:br/>
        <w:t>Master's in Artificial Intelligence Engineering</w:t>
      </w:r>
      <w:r w:rsidRPr="00696734">
        <w:rPr>
          <w:sz w:val="20"/>
          <w:lang w:val="pt-BR"/>
        </w:rPr>
        <w:br/>
        <w:t>{1250422, 1221349, 1010137, 1241523, 1221283}@isep.ipp.pt</w:t>
      </w:r>
    </w:p>
    <w:p w14:paraId="6920C000" w14:textId="77777777" w:rsidR="004245C6" w:rsidRPr="00696734" w:rsidRDefault="004245C6">
      <w:pPr>
        <w:rPr>
          <w:lang w:val="pt-BR"/>
        </w:rPr>
      </w:pPr>
    </w:p>
    <w:p w14:paraId="2872B5CA" w14:textId="0776EB5A" w:rsidR="004245C6" w:rsidRDefault="00000000">
      <w:pPr>
        <w:pStyle w:val="Heading1"/>
      </w:pPr>
      <w:commentRangeStart w:id="0"/>
      <w:r>
        <w:t>Abstract</w:t>
      </w:r>
      <w:commentRangeEnd w:id="0"/>
      <w:r w:rsidR="00696734">
        <w:rPr>
          <w:rStyle w:val="CommentReference"/>
          <w:rFonts w:asciiTheme="minorHAnsi" w:eastAsiaTheme="minorEastAsia" w:hAnsiTheme="minorHAnsi" w:cstheme="minorBidi"/>
          <w:b w:val="0"/>
          <w:bCs w:val="0"/>
          <w:color w:val="auto"/>
        </w:rPr>
        <w:commentReference w:id="0"/>
      </w:r>
    </w:p>
    <w:p w14:paraId="3A7AAE15" w14:textId="332B7446" w:rsidR="005B128B" w:rsidRDefault="005B128B">
      <w:r w:rsidRPr="005B128B">
        <w:t xml:space="preserve">The increasing sophistication of phishing campaigns demands detection systems capable of reasoning beyond static blacklists. The present work sets out the development of an expert system for phishing URL detection that performs layered analysis through rule-based inference and explainable decision-making. The system accepts a Uniform Resource Locator (URL) as input and first conducts a static analysis, extracting lexical and DNS-derived features to produce a preliminary risk classification. In instances where static indicators yield an inconclusive assessment, the system transitions to a dynamic evaluation phase. During this phase, the target webpage is inspected to </w:t>
      </w:r>
      <w:r w:rsidRPr="005B128B">
        <w:t>analyze</w:t>
      </w:r>
      <w:r w:rsidRPr="005B128B">
        <w:t xml:space="preserve"> its Document Object Model (DOM) and HTML structure, as well as its interactive elements and client-side </w:t>
      </w:r>
      <w:r w:rsidRPr="005B128B">
        <w:t>behaviors</w:t>
      </w:r>
      <w:r w:rsidRPr="005B128B">
        <w:t>. Each decision is derived from explicit rules within the expert knowledge base, ensuring both traceability and interpretability by identifying which rules were activated and the reasons for activation.</w:t>
      </w:r>
    </w:p>
    <w:p w14:paraId="5A645AE6" w14:textId="04AB4B76" w:rsidR="004245C6" w:rsidRDefault="00000000">
      <w:r>
        <w:rPr>
          <w:i/>
        </w:rPr>
        <w:t>Keywords: Malicious URL Detection, Phishing Detection, Web Security, Machine Learning, DOM Analysis, Cybersecurity</w:t>
      </w:r>
    </w:p>
    <w:p w14:paraId="271BEC83" w14:textId="77777777" w:rsidR="00DD40BC" w:rsidRDefault="00DD40BC">
      <w:pPr>
        <w:rPr>
          <w:rFonts w:asciiTheme="majorHAnsi" w:eastAsiaTheme="majorEastAsia" w:hAnsiTheme="majorHAnsi" w:cstheme="majorBidi"/>
          <w:b/>
          <w:bCs/>
          <w:color w:val="365F91" w:themeColor="accent1" w:themeShade="BF"/>
          <w:sz w:val="28"/>
          <w:szCs w:val="28"/>
        </w:rPr>
      </w:pPr>
      <w:r>
        <w:br w:type="page"/>
      </w:r>
    </w:p>
    <w:p w14:paraId="5700106E" w14:textId="697420D1" w:rsidR="004245C6" w:rsidRDefault="00000000">
      <w:pPr>
        <w:pStyle w:val="Heading1"/>
      </w:pPr>
      <w:r>
        <w:lastRenderedPageBreak/>
        <w:t>1. Introduction</w:t>
      </w:r>
    </w:p>
    <w:p w14:paraId="22B7CF57" w14:textId="0E991C84" w:rsidR="00DD40BC" w:rsidRDefault="00DD40BC" w:rsidP="00DD40BC">
      <w:r>
        <w:t>The rapid evolution of web-based threats necessitates detection mechanisms that adapt to increasingly complex attack vectors and operational constraints. The 2024 ENISA Threat Landscape report [</w:t>
      </w:r>
      <w:r w:rsidRPr="009323F1">
        <w:rPr>
          <w:sz w:val="18"/>
          <w:szCs w:val="18"/>
        </w:rPr>
        <w:t>1</w:t>
      </w:r>
      <w:r>
        <w:t>] highlights a diversified landscape in which credential theft, phishing-as-a-service and malware delivery infrastructures co-evolve with defenders, rendering purely reactive approaches ineffective. In the following report [</w:t>
      </w:r>
      <w:r w:rsidRPr="009323F1">
        <w:rPr>
          <w:sz w:val="18"/>
          <w:szCs w:val="18"/>
        </w:rPr>
        <w:t>2</w:t>
      </w:r>
      <w:r>
        <w:t>], ENISA evaluates phishing as the predominant initial intrusion vector in approximately 60% of documented cases, with vulnerability exploitation accounting for ~21% and frequently resulting in malware deployment. At the same time</w:t>
      </w:r>
      <w:r w:rsidRPr="00DD40BC">
        <w:t>, the World Economic Forum's Global Cybersecurity Outlook 2025</w:t>
      </w:r>
      <w:r>
        <w:t xml:space="preserve"> [</w:t>
      </w:r>
      <w:r w:rsidRPr="009323F1">
        <w:rPr>
          <w:sz w:val="18"/>
          <w:szCs w:val="18"/>
        </w:rPr>
        <w:t>3</w:t>
      </w:r>
      <w:r>
        <w:t>]</w:t>
      </w:r>
      <w:r w:rsidRPr="00DD40BC">
        <w:t xml:space="preserve"> reports that 72% of organizations perceive cyber risk to be increasing, with a marked increase in phishing and social engineering incidents and growing concern over the adversarial use of generative AI.</w:t>
      </w:r>
      <w:r>
        <w:t xml:space="preserve"> </w:t>
      </w:r>
    </w:p>
    <w:p w14:paraId="3A95598C" w14:textId="1BF4D1AE" w:rsidR="00DD40BC" w:rsidRDefault="00DD40BC" w:rsidP="00DD40BC">
      <w:r>
        <w:t>The current threat landscape</w:t>
      </w:r>
      <w:r w:rsidRPr="00DD40BC">
        <w:t xml:space="preserve"> outlined above collectively </w:t>
      </w:r>
      <w:r w:rsidR="009323F1" w:rsidRPr="00DD40BC">
        <w:t>motivates</w:t>
      </w:r>
      <w:r w:rsidRPr="00DD40BC">
        <w:t xml:space="preserve"> an approach that is both proactive and explainable. </w:t>
      </w:r>
      <w:r>
        <w:t xml:space="preserve">The system achieves this by first </w:t>
      </w:r>
      <w:r w:rsidRPr="00DD40BC">
        <w:t>perform</w:t>
      </w:r>
      <w:r>
        <w:t xml:space="preserve">ing </w:t>
      </w:r>
      <w:r w:rsidRPr="00DD40BC">
        <w:t>pre-fetch evaluation of static URL and registrable-domain features, presenting an interpretable risk assessment to the user</w:t>
      </w:r>
      <w:r>
        <w:t xml:space="preserve">, </w:t>
      </w:r>
      <w:r w:rsidRPr="00DD40BC">
        <w:t>when this assessment is inconclusive, it transitions to a controlled, post-render analysis of the landing page’s DOM and network behavior to reach a final decision.</w:t>
      </w:r>
    </w:p>
    <w:p w14:paraId="46FBD998" w14:textId="56E28F1E" w:rsidR="00DD40BC" w:rsidRDefault="00DD40BC">
      <w:pPr>
        <w:pStyle w:val="Heading1"/>
      </w:pPr>
      <w:r>
        <w:t>2</w:t>
      </w:r>
      <w:r w:rsidRPr="00DD40BC">
        <w:t>.</w:t>
      </w:r>
      <w:r>
        <w:t xml:space="preserve"> Literature Review</w:t>
      </w:r>
      <w:r w:rsidRPr="00DD40BC">
        <w:t xml:space="preserve"> </w:t>
      </w:r>
    </w:p>
    <w:p w14:paraId="1001CB8E" w14:textId="358E3D37" w:rsidR="00DD40BC" w:rsidRPr="00DD40BC" w:rsidRDefault="00DD40BC" w:rsidP="00DD40BC">
      <w:r>
        <w:t>The following section provides a comprehensive analysis of the current implementations in literature for detecting malicious address in web applications, examining approaches that span from static URL analysis to dynamic behavior monitoring and multi-source intelligence integration. We categorize detection techniques into distinct phases and analyze their effectiveness and practical implementation considerations.</w:t>
      </w:r>
    </w:p>
    <w:p w14:paraId="51F1B7DA" w14:textId="6D96A4CB" w:rsidR="004245C6" w:rsidRDefault="00000000" w:rsidP="00DD40BC">
      <w:pPr>
        <w:pStyle w:val="Heading2"/>
      </w:pPr>
      <w:r>
        <w:t>2.</w:t>
      </w:r>
      <w:r w:rsidR="00DD40BC">
        <w:t>1</w:t>
      </w:r>
      <w:r>
        <w:t xml:space="preserve"> Static URL Analysis Techniques</w:t>
      </w:r>
    </w:p>
    <w:p w14:paraId="63FC2B53" w14:textId="3DA2CFF8" w:rsidR="00DD40BC" w:rsidRDefault="00000000">
      <w:r>
        <w:t xml:space="preserve">Static URL analysis represents the first phase of malicious address detection, enabling risk assessment before content retrieval. Patil &amp; Dhage </w:t>
      </w:r>
      <w:r>
        <w:rPr>
          <w:sz w:val="18"/>
        </w:rPr>
        <w:t>[</w:t>
      </w:r>
      <w:r w:rsidR="00DD40BC" w:rsidRPr="009323F1">
        <w:rPr>
          <w:sz w:val="18"/>
          <w:szCs w:val="18"/>
        </w:rPr>
        <w:t>4</w:t>
      </w:r>
      <w:r>
        <w:rPr>
          <w:sz w:val="18"/>
        </w:rPr>
        <w:t>]</w:t>
      </w:r>
      <w:r>
        <w:t xml:space="preserve"> established foundational work in anti-phishing frameworks through extraction of URL characteristics including length, suspicious parameters, and domain age metrics.</w:t>
      </w:r>
      <w:r w:rsidR="00DD40BC">
        <w:t xml:space="preserve"> </w:t>
      </w:r>
      <w:r w:rsidR="00DD40BC" w:rsidRPr="00DD40BC">
        <w:t xml:space="preserve">In the same pre-fetching spirit, </w:t>
      </w:r>
      <w:proofErr w:type="spellStart"/>
      <w:r w:rsidR="00DD40BC" w:rsidRPr="00DD40BC">
        <w:t>Hranický</w:t>
      </w:r>
      <w:proofErr w:type="spellEnd"/>
      <w:r w:rsidR="00DD40BC" w:rsidRPr="00DD40BC">
        <w:t xml:space="preserve"> et al. [</w:t>
      </w:r>
      <w:r w:rsidR="00DD40BC" w:rsidRPr="009323F1">
        <w:rPr>
          <w:sz w:val="18"/>
          <w:szCs w:val="18"/>
        </w:rPr>
        <w:t>5</w:t>
      </w:r>
      <w:r w:rsidR="00DD40BC" w:rsidRPr="00DD40BC">
        <w:t>] performed static parsing with a lightweight DNS/RDAP micro-probe at the registrable domain (eTLD+1)—issuing SOA-guided queries to authoritative nameservers for A/AAAA/CNAME/NS/MX/TXT records and TTL statistics, attempting basic DNSSEC checks, and retrieving creation/registrar fields via RDAP; we adopt this design to enrich our static URL features. These infrastructure signals are content-independent, comparatively harder to spoof at scale, and integrate naturally with lexical indicators to improve early detection performance.</w:t>
      </w:r>
    </w:p>
    <w:p w14:paraId="629B98FE" w14:textId="285CDA5C" w:rsidR="00DD40BC" w:rsidRDefault="00DD40BC">
      <w:r w:rsidRPr="00DD40BC">
        <w:t>Recent advances demonstrate significant improvements in feature-engineering approaches. Aravindhan et al. [</w:t>
      </w:r>
      <w:r w:rsidRPr="009323F1">
        <w:rPr>
          <w:sz w:val="18"/>
          <w:szCs w:val="18"/>
        </w:rPr>
        <w:t>6</w:t>
      </w:r>
      <w:r w:rsidRPr="00DD40BC">
        <w:t>] showed that combining multiple indicators</w:t>
      </w:r>
      <w:r>
        <w:t xml:space="preserve"> such as </w:t>
      </w:r>
      <w:r w:rsidRPr="00DD40BC">
        <w:t>credential tokens, subdomain counts, internationalized domain names (IDNs) and homoglyph detection</w:t>
      </w:r>
      <w:r>
        <w:t xml:space="preserve"> </w:t>
      </w:r>
      <w:r w:rsidRPr="00DD40BC">
        <w:t>substantially increases detection accuracy compared to single-feature approache</w:t>
      </w:r>
      <w:r>
        <w:t>s</w:t>
      </w:r>
      <w:r w:rsidRPr="00DD40BC">
        <w:t xml:space="preserve">. When </w:t>
      </w:r>
      <w:r w:rsidRPr="00DD40BC">
        <w:lastRenderedPageBreak/>
        <w:t>such lexical indicators are fused with DNS-layer evidence grounded in the implementation of resilient brand whitelists</w:t>
      </w:r>
      <w:r>
        <w:t xml:space="preserve">, </w:t>
      </w:r>
      <w:r w:rsidRPr="00DD40BC">
        <w:t xml:space="preserve">specifically in-bailiwick nameserver relationships and candidate expansion via </w:t>
      </w:r>
      <w:proofErr w:type="spellStart"/>
      <w:r w:rsidRPr="00DD40BC">
        <w:rPr>
          <w:i/>
          <w:iCs/>
        </w:rPr>
        <w:t>dnstwist</w:t>
      </w:r>
      <w:proofErr w:type="spellEnd"/>
      <w:r w:rsidRPr="00DD40BC">
        <w:t xml:space="preserve"> </w:t>
      </w:r>
      <w:r>
        <w:t>[</w:t>
      </w:r>
      <w:r w:rsidRPr="009323F1">
        <w:rPr>
          <w:sz w:val="18"/>
          <w:szCs w:val="18"/>
        </w:rPr>
        <w:t>7</w:t>
      </w:r>
      <w:r>
        <w:t xml:space="preserve">] </w:t>
      </w:r>
      <w:r w:rsidRPr="00DD40BC">
        <w:t>within a curated pipeline</w:t>
      </w:r>
      <w:r>
        <w:t xml:space="preserve">, </w:t>
      </w:r>
      <w:r w:rsidRPr="00DD40BC">
        <w:t>the static detector benefits from infrastructure regularities that legitimate ecosystems exhibit [</w:t>
      </w:r>
      <w:r w:rsidRPr="009323F1">
        <w:rPr>
          <w:sz w:val="18"/>
          <w:szCs w:val="18"/>
        </w:rPr>
        <w:t>8</w:t>
      </w:r>
      <w:r w:rsidRPr="00DD40BC">
        <w:t>]. In parallel, CT-seeded hostname collection</w:t>
      </w:r>
      <w:r>
        <w:t xml:space="preserve">, </w:t>
      </w:r>
      <w:r w:rsidRPr="00DD40BC">
        <w:t>followed by active resolution into a domain</w:t>
      </w:r>
      <w:r>
        <w:t xml:space="preserve"> to an </w:t>
      </w:r>
      <w:r w:rsidRPr="00DD40BC">
        <w:t>IP bipartite graph enables graph-theoretic characterization of hosting churn, which strengthens robustness against cloaking typical of phishing kits [</w:t>
      </w:r>
      <w:r w:rsidRPr="009323F1">
        <w:rPr>
          <w:sz w:val="18"/>
          <w:szCs w:val="18"/>
        </w:rPr>
        <w:t>9</w:t>
      </w:r>
      <w:r w:rsidRPr="00DD40BC">
        <w:t>].</w:t>
      </w:r>
    </w:p>
    <w:p w14:paraId="767C3B11" w14:textId="50D911A1" w:rsidR="00DD40BC" w:rsidRDefault="005D6B88">
      <w:r>
        <w:t xml:space="preserve">Additionally, the work proposed by Nishitha et al. </w:t>
      </w:r>
      <w:r>
        <w:rPr>
          <w:sz w:val="18"/>
        </w:rPr>
        <w:t>[</w:t>
      </w:r>
      <w:r w:rsidR="00DD40BC" w:rsidRPr="009323F1">
        <w:rPr>
          <w:sz w:val="18"/>
          <w:szCs w:val="18"/>
        </w:rPr>
        <w:t>10</w:t>
      </w:r>
      <w:r>
        <w:rPr>
          <w:sz w:val="18"/>
        </w:rPr>
        <w:t xml:space="preserve">] </w:t>
      </w:r>
      <w:r>
        <w:t xml:space="preserve">marked a significant evolution toward hybrid methodologies combining static analysis with advanced machine learning techniques, where the authors proposed </w:t>
      </w:r>
      <w:proofErr w:type="gramStart"/>
      <w:r>
        <w:t>an</w:t>
      </w:r>
      <w:proofErr w:type="gramEnd"/>
      <w:r>
        <w:t xml:space="preserve"> hybrid model integrating Back Propagation Neural Networks (BPNN) with </w:t>
      </w:r>
      <w:proofErr w:type="spellStart"/>
      <w:r>
        <w:t>XGBoost</w:t>
      </w:r>
      <w:proofErr w:type="spellEnd"/>
      <w:r>
        <w:t xml:space="preserve"> algorithms for URL-based feature analysis, achieving 97.5% precision in phishing detection.</w:t>
      </w:r>
      <w:r w:rsidR="00DD40BC">
        <w:t xml:space="preserve"> </w:t>
      </w:r>
      <w:r w:rsidR="00DD40BC" w:rsidRPr="00DD40BC">
        <w:t xml:space="preserve">Complementarily, a domain-centric pipeline that operationalizes active DNS polling, RDAP/WHOIS enrichment, TLS chain capture, and </w:t>
      </w:r>
      <w:proofErr w:type="spellStart"/>
      <w:r w:rsidR="00DD40BC" w:rsidRPr="00DD40BC">
        <w:t>GeoIP</w:t>
      </w:r>
      <w:proofErr w:type="spellEnd"/>
      <w:r w:rsidR="00DD40BC" w:rsidRPr="00DD40BC">
        <w:t xml:space="preserve"> features into an 80-feature vector, and trains a gradient-boosted classifier, reports Precision 0.9716, F1 0.954, and FPR 0.23%, demonstrating that infrastructure-aware static analysis materially improves precision–recall trade-offs in production-oriented settings [</w:t>
      </w:r>
      <w:r w:rsidR="00DD40BC" w:rsidRPr="009323F1">
        <w:rPr>
          <w:sz w:val="18"/>
          <w:szCs w:val="18"/>
        </w:rPr>
        <w:t>11</w:t>
      </w:r>
      <w:r w:rsidR="00DD40BC" w:rsidRPr="00DD40BC">
        <w:t>].</w:t>
      </w:r>
    </w:p>
    <w:p w14:paraId="152907FD" w14:textId="3733A7D8" w:rsidR="004245C6" w:rsidRDefault="00DD40BC" w:rsidP="00DD40BC">
      <w:pPr>
        <w:pStyle w:val="Heading2"/>
      </w:pPr>
      <w:r>
        <w:t>2.2 Dynamic DOM Analysis and Behavioral Detection</w:t>
      </w:r>
    </w:p>
    <w:p w14:paraId="03CC60E6" w14:textId="77777777" w:rsidR="009323F1" w:rsidRDefault="009323F1" w:rsidP="009323F1">
      <w:r>
        <w:t>Dynamic DOM analysis represents a significant advancement in the domain of web threat detection, addressing the limitations of static URL and HTML analysis by examining fully rendered page content following the execution of JavaScript. This approach has the capability to capture behavioral indicators that are invisible in pre-rendering analysis phases.</w:t>
      </w:r>
    </w:p>
    <w:p w14:paraId="3B69B8F3" w14:textId="77777777" w:rsidR="009323F1" w:rsidRDefault="009323F1" w:rsidP="009323F1">
      <w:r>
        <w:t>In the study produced by O'Mara et al. [</w:t>
      </w:r>
      <w:r w:rsidRPr="009323F1">
        <w:rPr>
          <w:sz w:val="18"/>
          <w:szCs w:val="18"/>
        </w:rPr>
        <w:t>12</w:t>
      </w:r>
      <w:r>
        <w:t xml:space="preserve">] live rendering facilitated the extraction of behavioral indicators, including asynchronous requests, client-side redirects and dynamically generated input fields since these indicators are invisible to pre-render parsers. Their proposed framework integrates static and dynamic feature spaces over a dataset comprising 30,000 samples, attaining 96.3% accuracy and a 16% reduction in classification uncertainty for borderline cases. The study used Puppeteer </w:t>
      </w:r>
      <w:r w:rsidRPr="009323F1">
        <w:t>[</w:t>
      </w:r>
      <w:r w:rsidRPr="009323F1">
        <w:rPr>
          <w:sz w:val="18"/>
          <w:szCs w:val="18"/>
        </w:rPr>
        <w:t>13</w:t>
      </w:r>
      <w:r>
        <w:t>], a headless Chromium automation tool, to reconstruct each webpage in a controlled browser environment, inject analysis scripts, and log network requests, DOM mutations, and JavaScript API calls. This design took advantage such as “</w:t>
      </w:r>
      <w:proofErr w:type="spellStart"/>
      <w:proofErr w:type="gramStart"/>
      <w:r>
        <w:t>document.write</w:t>
      </w:r>
      <w:proofErr w:type="spellEnd"/>
      <w:proofErr w:type="gramEnd"/>
      <w:r>
        <w:t>” events, cross-origin data exfiltration, or injected “</w:t>
      </w:r>
      <w:proofErr w:type="spellStart"/>
      <w:proofErr w:type="gramStart"/>
      <w:r>
        <w:t>iframe</w:t>
      </w:r>
      <w:proofErr w:type="spellEnd"/>
      <w:r>
        <w:t>“ structures</w:t>
      </w:r>
      <w:proofErr w:type="gramEnd"/>
      <w:r>
        <w:t xml:space="preserve"> which served as indicators of phishing behavior, whereas benign pages exhibited reduced script entropy and consistent resource references.</w:t>
      </w:r>
    </w:p>
    <w:p w14:paraId="2949775C" w14:textId="77777777" w:rsidR="009323F1" w:rsidRDefault="009323F1" w:rsidP="009323F1">
      <w:r>
        <w:t>In a related study, Rose et al. [</w:t>
      </w:r>
      <w:r w:rsidRPr="009323F1">
        <w:rPr>
          <w:sz w:val="18"/>
          <w:szCs w:val="18"/>
        </w:rPr>
        <w:t>14</w:t>
      </w:r>
      <w:r>
        <w:t xml:space="preserve">] implemented a browser-embedded </w:t>
      </w:r>
      <w:proofErr w:type="spellStart"/>
      <w:r>
        <w:t>behavioural</w:t>
      </w:r>
      <w:proofErr w:type="spellEnd"/>
      <w:r>
        <w:t xml:space="preserve"> detection system capable of monitoring post-rendering DOM and network activity in real time. The browser extension is designed to inspect dynamically generated content and intercept runtime script activity which may include credential-capture forms, event-driven redirects, and anomalous "</w:t>
      </w:r>
      <w:proofErr w:type="spellStart"/>
      <w:r w:rsidRPr="00554E3E">
        <w:rPr>
          <w:i/>
          <w:iCs/>
        </w:rPr>
        <w:t>XMLHttpRequest</w:t>
      </w:r>
      <w:proofErr w:type="spellEnd"/>
      <w:r>
        <w:t xml:space="preserve">" patterns. The system attained a detection accuracy of </w:t>
      </w:r>
      <w:r>
        <w:lastRenderedPageBreak/>
        <w:t xml:space="preserve">95.8% on a live dataset of phishing and benign sites by integrating DOM mutation tracking with network traffic inspection. </w:t>
      </w:r>
    </w:p>
    <w:p w14:paraId="202B4FC5" w14:textId="7C270DCC" w:rsidR="004245C6" w:rsidRDefault="009323F1" w:rsidP="009323F1">
      <w:r>
        <w:t>In addition to phishing-specific datasets, Bajaj et al. [</w:t>
      </w:r>
      <w:r w:rsidRPr="009323F1">
        <w:rPr>
          <w:sz w:val="18"/>
          <w:szCs w:val="18"/>
        </w:rPr>
        <w:t>15</w:t>
      </w:r>
      <w:r>
        <w:t>] introduced LED (Live Editor for DOM), an interactive program-synthesis tool for analyzing and generating DOM element locators through live inspection. Even though LED was originally developed for the purpose of enhancing productivity in the field of web development, its methodological approach has a direct bearing on the automated parsing of the Document Object Model (DOM) in dynamic analysis pipelines. By programmatically synthesizing element selectors using constraint solving and example-based inference, LED achieves 98% recall in identifying interactive DOM elements across evolving page states.</w:t>
      </w:r>
    </w:p>
    <w:p w14:paraId="389FEFB7" w14:textId="7D326866" w:rsidR="004245C6" w:rsidRDefault="00865426" w:rsidP="00865426">
      <w:pPr>
        <w:pStyle w:val="Heading2"/>
      </w:pPr>
      <w:r>
        <w:t>2.3 Advanced Machine Learning Approaches</w:t>
      </w:r>
    </w:p>
    <w:p w14:paraId="7876EFAA" w14:textId="6314DC05" w:rsidR="004F47AC" w:rsidRDefault="004F47AC" w:rsidP="004F47AC">
      <w:r>
        <w:t>Recent advancements in the field of ensemble learning have demonstrated considerable potential for the identification of malicious URLs and webpages. Omolara et al. [</w:t>
      </w:r>
      <w:r w:rsidRPr="009323F1">
        <w:rPr>
          <w:sz w:val="18"/>
          <w:szCs w:val="18"/>
        </w:rPr>
        <w:t>1</w:t>
      </w:r>
      <w:r w:rsidR="00E44F2B" w:rsidRPr="009323F1">
        <w:rPr>
          <w:sz w:val="18"/>
          <w:szCs w:val="18"/>
        </w:rPr>
        <w:t>6</w:t>
      </w:r>
      <w:r>
        <w:t xml:space="preserve">] proposed the DaE2 (Diverse and Efficient Ensemble) model, which integrates multiple base classifiers with </w:t>
      </w:r>
      <w:r w:rsidR="00554E3E">
        <w:t>an</w:t>
      </w:r>
      <w:r>
        <w:t xml:space="preserve"> aim to enhance overall prediction reliability while maintaining computational efficiency. The model employs algorithmic diversity, integrating decision trees, support vector machines and gradient-boosted learners, to mitigate the risk of overfitting and enhance </w:t>
      </w:r>
      <w:r w:rsidR="005B128B">
        <w:t>generalization</w:t>
      </w:r>
      <w:r>
        <w:t xml:space="preserve"> across heterogeneous phishing datasets.</w:t>
      </w:r>
    </w:p>
    <w:p w14:paraId="604D09D6" w14:textId="4A4E678E" w:rsidR="004F47AC" w:rsidRDefault="004F47AC" w:rsidP="004F47AC">
      <w:r>
        <w:t>Abad et al. [</w:t>
      </w:r>
      <w:r w:rsidRPr="009323F1">
        <w:rPr>
          <w:sz w:val="18"/>
          <w:szCs w:val="18"/>
        </w:rPr>
        <w:t>1</w:t>
      </w:r>
      <w:r w:rsidR="00E44F2B" w:rsidRPr="009323F1">
        <w:rPr>
          <w:sz w:val="18"/>
          <w:szCs w:val="18"/>
        </w:rPr>
        <w:t>7</w:t>
      </w:r>
      <w:r>
        <w:t xml:space="preserve">] conducted a comprehensive evaluation of Random Forests for malicious URL classification, systematically comparing their performance against Support Vector Machines (SVM), Decision Trees (DT), and k-Nearest </w:t>
      </w:r>
      <w:r>
        <w:t>Neighbors</w:t>
      </w:r>
      <w:r>
        <w:t xml:space="preserve"> (</w:t>
      </w:r>
      <w:proofErr w:type="spellStart"/>
      <w:r>
        <w:t>kNN</w:t>
      </w:r>
      <w:proofErr w:type="spellEnd"/>
      <w:r>
        <w:t xml:space="preserve">) under Bayesian </w:t>
      </w:r>
      <w:r w:rsidR="005B128B">
        <w:t>optimization</w:t>
      </w:r>
      <w:r>
        <w:t>. The findings of the study demonstrated that ensemble aggregation consistently outperforms single-model classifiers, achieving superior precision and stability across varying feature sets and data distributions.</w:t>
      </w:r>
    </w:p>
    <w:p w14:paraId="2E940D7A" w14:textId="61784AE7" w:rsidR="004F47AC" w:rsidRDefault="004F47AC" w:rsidP="004F47AC">
      <w:r>
        <w:t xml:space="preserve">As </w:t>
      </w:r>
      <w:proofErr w:type="spellStart"/>
      <w:r>
        <w:t>Alsmadi</w:t>
      </w:r>
      <w:proofErr w:type="spellEnd"/>
      <w:r>
        <w:t xml:space="preserve"> et al. [</w:t>
      </w:r>
      <w:r w:rsidRPr="009323F1">
        <w:rPr>
          <w:sz w:val="18"/>
          <w:szCs w:val="18"/>
        </w:rPr>
        <w:t>1</w:t>
      </w:r>
      <w:r w:rsidR="00E44F2B" w:rsidRPr="009323F1">
        <w:rPr>
          <w:sz w:val="18"/>
          <w:szCs w:val="18"/>
        </w:rPr>
        <w:t>8</w:t>
      </w:r>
      <w:r>
        <w:t xml:space="preserve">] demonstrate in their seminal study, Generative Adversarial Analysis (GA) has the potential to expand the current paradigm by introducing adversarial perturbation of both static and dynamic feature vectors. The present study </w:t>
      </w:r>
      <w:r>
        <w:t>utilized</w:t>
      </w:r>
      <w:r>
        <w:t xml:space="preserve"> a Puppeteer-based dynamic collector and a dataset comprising 30,000 webpages </w:t>
      </w:r>
      <w:r>
        <w:t>to</w:t>
      </w:r>
      <w:r>
        <w:t xml:space="preserve"> evaluate conventional and ensemble classifiers before and after adversarial manipulation via Generative Adversarial Networks (GANs). The employment of ensemble techniques, specifically Random Forest and Bagging Decision Trees, resulted in a maximum accuracy of 96.2% for dynamic features, which surpasses the performance of static-only analysis by 0.7%.</w:t>
      </w:r>
    </w:p>
    <w:p w14:paraId="3F705767" w14:textId="13B312D1" w:rsidR="004F47AC" w:rsidRDefault="004F47AC" w:rsidP="004F47AC">
      <w:r w:rsidRPr="004F47AC">
        <w:t>In addition to conventional feature-based learning methodologies, natural language processing (NLP) has emerged as a complementary domain in the field of phishing detection. Çelik et al. [</w:t>
      </w:r>
      <w:r w:rsidRPr="009323F1">
        <w:rPr>
          <w:sz w:val="18"/>
          <w:szCs w:val="18"/>
        </w:rPr>
        <w:t>1</w:t>
      </w:r>
      <w:r w:rsidR="00E44F2B" w:rsidRPr="009323F1">
        <w:rPr>
          <w:sz w:val="18"/>
          <w:szCs w:val="18"/>
        </w:rPr>
        <w:t>9</w:t>
      </w:r>
      <w:r w:rsidRPr="004F47AC">
        <w:t xml:space="preserve">] developed a semantic analysis framework tailored to financial systems, applying Term Frequency–Inverse Document Frequency (TF–IDF) and semantic similarity metrics to textual webpage content and embedded communication cues. The approach yielded a precision rate of 79.8%, thereby demonstrating the efficacy of linguistic </w:t>
      </w:r>
      <w:r w:rsidRPr="004F47AC">
        <w:lastRenderedPageBreak/>
        <w:t xml:space="preserve">modelling of contextual page data in augmenting structural and </w:t>
      </w:r>
      <w:r w:rsidRPr="004F47AC">
        <w:t>behavioral</w:t>
      </w:r>
      <w:r w:rsidRPr="004F47AC">
        <w:t xml:space="preserve"> phishing indicators.</w:t>
      </w:r>
    </w:p>
    <w:p w14:paraId="789D9656" w14:textId="77777777" w:rsidR="00A81102" w:rsidRDefault="00DD40BC" w:rsidP="009323F1">
      <w:pPr>
        <w:pStyle w:val="Heading2"/>
      </w:pPr>
      <w:r>
        <w:t>2.</w:t>
      </w:r>
      <w:r w:rsidR="00865426">
        <w:t>4</w:t>
      </w:r>
      <w:r>
        <w:t xml:space="preserve"> Multi-Source Intelligence and Threat </w:t>
      </w:r>
      <w:proofErr w:type="spellStart"/>
      <w:r>
        <w:t>Correlation</w:t>
      </w:r>
      <w:proofErr w:type="spellEnd"/>
    </w:p>
    <w:p w14:paraId="357551F6" w14:textId="2552E811" w:rsidR="009323F1" w:rsidRPr="00A81102" w:rsidRDefault="009323F1" w:rsidP="00A81102">
      <w:pPr>
        <w:rPr>
          <w:rFonts w:asciiTheme="majorHAnsi" w:eastAsiaTheme="majorEastAsia" w:hAnsiTheme="majorHAnsi" w:cstheme="majorBidi"/>
          <w:b/>
          <w:bCs/>
          <w:color w:val="4F81BD" w:themeColor="accent1"/>
          <w:sz w:val="26"/>
          <w:szCs w:val="26"/>
        </w:rPr>
      </w:pPr>
      <w:r w:rsidRPr="009323F1">
        <w:t>Modern detection systems are increasingly reliant on the correlation of heterogeneous intelligence feeds to achieve robust and context-aware threat identification.</w:t>
      </w:r>
    </w:p>
    <w:p w14:paraId="67F024F2" w14:textId="77777777" w:rsidR="009323F1" w:rsidRDefault="009323F1" w:rsidP="00A81102">
      <w:pPr>
        <w:rPr>
          <w:b/>
          <w:bCs/>
        </w:rPr>
      </w:pPr>
      <w:proofErr w:type="spellStart"/>
      <w:r w:rsidRPr="009323F1">
        <w:t>Hranický</w:t>
      </w:r>
      <w:proofErr w:type="spellEnd"/>
      <w:r w:rsidRPr="009323F1">
        <w:t xml:space="preserve"> et al. [</w:t>
      </w:r>
      <w:r w:rsidRPr="009323F1">
        <w:rPr>
          <w:sz w:val="18"/>
          <w:szCs w:val="18"/>
        </w:rPr>
        <w:t>20</w:t>
      </w:r>
      <w:r w:rsidRPr="009323F1">
        <w:t xml:space="preserve">] proposed a methodology that integrates multiple data streams, including </w:t>
      </w:r>
      <w:proofErr w:type="spellStart"/>
      <w:r w:rsidRPr="009323F1">
        <w:t>VirusTotal</w:t>
      </w:r>
      <w:proofErr w:type="spellEnd"/>
      <w:r w:rsidRPr="009323F1">
        <w:t xml:space="preserve">, Cisco Talos and </w:t>
      </w:r>
      <w:proofErr w:type="spellStart"/>
      <w:r w:rsidRPr="009323F1">
        <w:t>PhishTank</w:t>
      </w:r>
      <w:proofErr w:type="spellEnd"/>
      <w:r w:rsidRPr="009323F1">
        <w:t>, as a means of improving the reliability of phishing URL classification. By fusing independent verdicts, the system mitigates false positives arising from single-source noise and dynamically re-weights confidence scores as new evidence becomes available. The resulting model demonstrates how cross-feed aggregation can serve as a foundation for adaptive scoring systems within expert-driven phishing detectors.</w:t>
      </w:r>
    </w:p>
    <w:p w14:paraId="4905E39A" w14:textId="77777777" w:rsidR="009323F1" w:rsidRDefault="009323F1" w:rsidP="00A81102">
      <w:pPr>
        <w:rPr>
          <w:b/>
          <w:bCs/>
        </w:rPr>
      </w:pPr>
      <w:proofErr w:type="spellStart"/>
      <w:r w:rsidRPr="009323F1">
        <w:t>Alsabah</w:t>
      </w:r>
      <w:proofErr w:type="spellEnd"/>
      <w:r w:rsidRPr="009323F1">
        <w:t xml:space="preserve"> et al. [</w:t>
      </w:r>
      <w:r w:rsidRPr="009323F1">
        <w:rPr>
          <w:sz w:val="18"/>
          <w:szCs w:val="18"/>
        </w:rPr>
        <w:t>21</w:t>
      </w:r>
      <w:r w:rsidRPr="009323F1">
        <w:t>] proposed a content-agnostic detection framework that unifies Certificate Transparency (CT) logs and passive DNS (</w:t>
      </w:r>
      <w:proofErr w:type="spellStart"/>
      <w:r w:rsidRPr="009323F1">
        <w:t>pDNS</w:t>
      </w:r>
      <w:proofErr w:type="spellEnd"/>
      <w:r w:rsidRPr="009323F1">
        <w:t xml:space="preserve">) telemetry to identify phishing domains prior to content exposure. The authors construct temporal linkages between newly issued TLS certificates and DNS records, revealing anomalous registration or hosting patterns characteristic of phishing campaigns. The study demonstrates that the integration of CT and </w:t>
      </w:r>
      <w:proofErr w:type="spellStart"/>
      <w:r w:rsidRPr="009323F1">
        <w:t>pDNS</w:t>
      </w:r>
      <w:proofErr w:type="spellEnd"/>
      <w:r w:rsidRPr="009323F1">
        <w:t xml:space="preserve"> as complementary intelligence sources facilitates the early identification of malicious infrastructure.</w:t>
      </w:r>
    </w:p>
    <w:p w14:paraId="57B063C9" w14:textId="77777777" w:rsidR="009323F1" w:rsidRDefault="009323F1" w:rsidP="00A81102">
      <w:pPr>
        <w:rPr>
          <w:b/>
          <w:bCs/>
        </w:rPr>
      </w:pPr>
      <w:r w:rsidRPr="009323F1">
        <w:t xml:space="preserve">At the application and DOM level, </w:t>
      </w:r>
      <w:proofErr w:type="spellStart"/>
      <w:r w:rsidRPr="009323F1">
        <w:t>Abyaa</w:t>
      </w:r>
      <w:proofErr w:type="spellEnd"/>
      <w:r w:rsidRPr="009323F1">
        <w:t xml:space="preserve"> et al. [</w:t>
      </w:r>
      <w:r w:rsidRPr="009323F1">
        <w:rPr>
          <w:sz w:val="18"/>
          <w:szCs w:val="18"/>
        </w:rPr>
        <w:t>22</w:t>
      </w:r>
      <w:r w:rsidRPr="009323F1">
        <w:t xml:space="preserve">] developed </w:t>
      </w:r>
      <w:proofErr w:type="spellStart"/>
      <w:r w:rsidRPr="009323F1">
        <w:t>LogoTrust</w:t>
      </w:r>
      <w:proofErr w:type="spellEnd"/>
      <w:r w:rsidRPr="009323F1">
        <w:t>, a system that leverages the Brand Indicators for Message Identification (BIMI) framework to build a validated dataset linking brands, domain names, and official logos. This external corpus provides a trusted reference for verifying the visual identity of rendered webpages. When incorporated into dynamic analysis pipelines, such brand-intelligence mapping facilitates automated comparison between extracted page logos and BIMI-verified assets, thereby reinforcing the detection of brand impersonation within phishing campaigns.</w:t>
      </w:r>
    </w:p>
    <w:p w14:paraId="45264158" w14:textId="01F96550" w:rsidR="004245C6" w:rsidRDefault="00DD40BC" w:rsidP="00A81102">
      <w:pPr>
        <w:pStyle w:val="Heading1"/>
      </w:pPr>
      <w:r>
        <w:t>3</w:t>
      </w:r>
      <w:commentRangeStart w:id="1"/>
      <w:r>
        <w:t>. Implementation Framework: Prolog and Drools Integration</w:t>
      </w:r>
    </w:p>
    <w:p w14:paraId="67A595A6" w14:textId="77777777" w:rsidR="004245C6" w:rsidRDefault="00000000">
      <w:r>
        <w:t>Practical implementation of advanced detection techniques benefits from structured approaches separating static and dynamic analysis phases. The biphasic model enables efficient resource utilization while maintaining comprehensive threat coverage.</w:t>
      </w:r>
      <w:r>
        <w:br/>
      </w:r>
      <w:r>
        <w:br/>
        <w:t>Effective implementation requires integration of multiple complementary components:</w:t>
      </w:r>
      <w:r>
        <w:br/>
        <w:t>1. Prolog Rules Engine: Optimized for static URL analysis and pattern matching</w:t>
      </w:r>
      <w:r>
        <w:br/>
        <w:t>2. Drools System: Dynamic rule evaluation for DOM-based behavioral analysis</w:t>
      </w:r>
      <w:r>
        <w:br/>
        <w:t>3. Threat Intelligence Interface: Real-time integration with external data sources</w:t>
      </w:r>
      <w:r>
        <w:br/>
        <w:t>4. Adaptive Scoring System: Machine learning-enhanced risk classification</w:t>
      </w:r>
      <w:r>
        <w:br/>
        <w:t>5. API Integration Layer: Seamless integration with existing security infrastructure</w:t>
      </w:r>
      <w:commentRangeEnd w:id="1"/>
      <w:r w:rsidR="003D2DDC">
        <w:rPr>
          <w:rStyle w:val="CommentReference"/>
        </w:rPr>
        <w:commentReference w:id="1"/>
      </w:r>
    </w:p>
    <w:p w14:paraId="627B0DFE" w14:textId="77777777" w:rsidR="004245C6" w:rsidRDefault="00000000">
      <w:pPr>
        <w:pStyle w:val="Heading1"/>
      </w:pPr>
      <w:r>
        <w:lastRenderedPageBreak/>
        <w:t>References</w:t>
      </w:r>
    </w:p>
    <w:p w14:paraId="5FC1E141" w14:textId="77777777" w:rsidR="00DD40BC" w:rsidRDefault="00DD40BC" w:rsidP="00DD40BC">
      <w:pPr>
        <w:pStyle w:val="ListParagraph"/>
        <w:numPr>
          <w:ilvl w:val="0"/>
          <w:numId w:val="10"/>
        </w:numPr>
        <w:rPr>
          <w:sz w:val="18"/>
        </w:rPr>
      </w:pPr>
      <w:r w:rsidRPr="00DD40BC">
        <w:rPr>
          <w:sz w:val="18"/>
        </w:rPr>
        <w:t>ENISA: ENISA Threat Landscape 2024. European Union Agency for Cybersecurity, Publications Office of the European Union, Luxembourg (2024)</w:t>
      </w:r>
    </w:p>
    <w:p w14:paraId="6220DECF" w14:textId="502288FD" w:rsidR="00DD40BC" w:rsidRDefault="00DD40BC" w:rsidP="00DD40BC">
      <w:pPr>
        <w:pStyle w:val="ListParagraph"/>
        <w:numPr>
          <w:ilvl w:val="0"/>
          <w:numId w:val="10"/>
        </w:numPr>
        <w:rPr>
          <w:sz w:val="18"/>
        </w:rPr>
      </w:pPr>
      <w:r w:rsidRPr="00DD40BC">
        <w:rPr>
          <w:sz w:val="18"/>
        </w:rPr>
        <w:t>ENISA: ENISA Threat Landscape 202</w:t>
      </w:r>
      <w:r>
        <w:rPr>
          <w:sz w:val="18"/>
        </w:rPr>
        <w:t>5 - Booklet</w:t>
      </w:r>
      <w:r w:rsidRPr="00DD40BC">
        <w:rPr>
          <w:sz w:val="18"/>
        </w:rPr>
        <w:t>. European Union Agency for Cybersecurity, Luxembourg (</w:t>
      </w:r>
      <w:r>
        <w:rPr>
          <w:sz w:val="18"/>
        </w:rPr>
        <w:t xml:space="preserve">Oct. </w:t>
      </w:r>
      <w:r w:rsidRPr="00DD40BC">
        <w:rPr>
          <w:sz w:val="18"/>
        </w:rPr>
        <w:t>202</w:t>
      </w:r>
      <w:r>
        <w:rPr>
          <w:sz w:val="18"/>
        </w:rPr>
        <w:t>5</w:t>
      </w:r>
      <w:r w:rsidRPr="00DD40BC">
        <w:rPr>
          <w:sz w:val="18"/>
        </w:rPr>
        <w:t>)</w:t>
      </w:r>
    </w:p>
    <w:p w14:paraId="591CB299" w14:textId="77777777" w:rsidR="00DD40BC" w:rsidRDefault="00DD40BC" w:rsidP="00DD40BC">
      <w:pPr>
        <w:pStyle w:val="ListParagraph"/>
        <w:numPr>
          <w:ilvl w:val="0"/>
          <w:numId w:val="10"/>
        </w:numPr>
        <w:rPr>
          <w:sz w:val="18"/>
        </w:rPr>
      </w:pPr>
      <w:r w:rsidRPr="00DD40BC">
        <w:rPr>
          <w:sz w:val="18"/>
        </w:rPr>
        <w:t>World Economic Forum: Global Cybersecurity Outlook 2025. World Economic Forum (2025)</w:t>
      </w:r>
    </w:p>
    <w:p w14:paraId="3353CFE0" w14:textId="17E8CD67" w:rsidR="00DD40BC" w:rsidRDefault="00DD40BC" w:rsidP="00DD40BC">
      <w:pPr>
        <w:pStyle w:val="ListParagraph"/>
        <w:numPr>
          <w:ilvl w:val="0"/>
          <w:numId w:val="10"/>
        </w:numPr>
        <w:rPr>
          <w:sz w:val="18"/>
        </w:rPr>
      </w:pPr>
      <w:r w:rsidRPr="00DD40BC">
        <w:rPr>
          <w:sz w:val="18"/>
        </w:rPr>
        <w:t>Patil, D. R., Dhage, S. N.: Framework for anti-phishing: URL feature extraction and classification. In: Proceedings of International Conference on Information Security and Privacy, pp. 105–112 (2019)</w:t>
      </w:r>
    </w:p>
    <w:p w14:paraId="63DDD7C5" w14:textId="77777777" w:rsidR="00DD40BC" w:rsidRDefault="00DD40BC" w:rsidP="00DD40BC">
      <w:pPr>
        <w:pStyle w:val="ListParagraph"/>
        <w:numPr>
          <w:ilvl w:val="0"/>
          <w:numId w:val="10"/>
        </w:numPr>
        <w:rPr>
          <w:sz w:val="18"/>
        </w:rPr>
      </w:pPr>
      <w:proofErr w:type="spellStart"/>
      <w:r w:rsidRPr="00DD40BC">
        <w:rPr>
          <w:sz w:val="18"/>
        </w:rPr>
        <w:t>Hranický</w:t>
      </w:r>
      <w:proofErr w:type="spellEnd"/>
      <w:r w:rsidRPr="00DD40BC">
        <w:rPr>
          <w:sz w:val="18"/>
        </w:rPr>
        <w:t xml:space="preserve">, R., Horák, A., </w:t>
      </w:r>
      <w:proofErr w:type="spellStart"/>
      <w:r w:rsidRPr="00DD40BC">
        <w:rPr>
          <w:sz w:val="18"/>
        </w:rPr>
        <w:t>Polišenský</w:t>
      </w:r>
      <w:proofErr w:type="spellEnd"/>
      <w:r w:rsidRPr="00DD40BC">
        <w:rPr>
          <w:sz w:val="18"/>
        </w:rPr>
        <w:t xml:space="preserve">, J., </w:t>
      </w:r>
      <w:proofErr w:type="spellStart"/>
      <w:r w:rsidRPr="00DD40BC">
        <w:rPr>
          <w:sz w:val="18"/>
        </w:rPr>
        <w:t>Ondryáš</w:t>
      </w:r>
      <w:proofErr w:type="spellEnd"/>
      <w:r w:rsidRPr="00DD40BC">
        <w:rPr>
          <w:sz w:val="18"/>
        </w:rPr>
        <w:t>, O., Jeřábek, K., Ryšavý, O.: Spotting the Hook: Leveraging Domain Data for Advanced Phishing Detection. In: 2024 20th International Conference on Network and Service Management (CNSM), Oct. 2024, pp. 1–7. doi:10.23919/CNSM62983.2024.10814617.</w:t>
      </w:r>
    </w:p>
    <w:p w14:paraId="0A26ECB0" w14:textId="77777777" w:rsidR="00DD40BC" w:rsidRDefault="00DD40BC" w:rsidP="00DD40BC">
      <w:pPr>
        <w:pStyle w:val="ListParagraph"/>
        <w:numPr>
          <w:ilvl w:val="0"/>
          <w:numId w:val="10"/>
        </w:numPr>
        <w:rPr>
          <w:sz w:val="18"/>
        </w:rPr>
      </w:pPr>
      <w:r w:rsidRPr="00DD40BC">
        <w:rPr>
          <w:sz w:val="18"/>
        </w:rPr>
        <w:t xml:space="preserve">Aravindhan, K., </w:t>
      </w:r>
      <w:proofErr w:type="spellStart"/>
      <w:r w:rsidRPr="00DD40BC">
        <w:rPr>
          <w:sz w:val="18"/>
        </w:rPr>
        <w:t>Sethumadhavan</w:t>
      </w:r>
      <w:proofErr w:type="spellEnd"/>
      <w:r w:rsidRPr="00DD40BC">
        <w:rPr>
          <w:sz w:val="18"/>
        </w:rPr>
        <w:t>, M., Krishnan, P.: Enhanced phishing detection through comprehensive URL analysis and machine learning techniques. Journal of Information Security and Applications 45, 123–135 (2019)</w:t>
      </w:r>
    </w:p>
    <w:p w14:paraId="2A0BFEB8" w14:textId="0834BEB7" w:rsidR="00DD40BC" w:rsidRDefault="00DD40BC" w:rsidP="00DD40BC">
      <w:pPr>
        <w:pStyle w:val="ListParagraph"/>
        <w:numPr>
          <w:ilvl w:val="0"/>
          <w:numId w:val="10"/>
        </w:numPr>
        <w:rPr>
          <w:sz w:val="18"/>
        </w:rPr>
      </w:pPr>
      <w:proofErr w:type="spellStart"/>
      <w:r w:rsidRPr="00DD40BC">
        <w:rPr>
          <w:sz w:val="18"/>
        </w:rPr>
        <w:t>dnstwist</w:t>
      </w:r>
      <w:proofErr w:type="spellEnd"/>
      <w:r w:rsidRPr="00DD40BC">
        <w:rPr>
          <w:sz w:val="18"/>
        </w:rPr>
        <w:t xml:space="preserve">: Phishing Domain Scanner, </w:t>
      </w:r>
      <w:r w:rsidR="00DB1DE5">
        <w:rPr>
          <w:sz w:val="18"/>
        </w:rPr>
        <w:t xml:space="preserve">Available at: </w:t>
      </w:r>
      <w:hyperlink r:id="rId10" w:history="1">
        <w:r w:rsidR="00DB1DE5" w:rsidRPr="0033518A">
          <w:rPr>
            <w:rStyle w:val="Hyperlink"/>
            <w:sz w:val="18"/>
          </w:rPr>
          <w:t>https://dnstwist.it/</w:t>
        </w:r>
      </w:hyperlink>
    </w:p>
    <w:p w14:paraId="78D8A6A9" w14:textId="77777777" w:rsidR="00DD40BC" w:rsidRDefault="00DD40BC" w:rsidP="00DD40BC">
      <w:pPr>
        <w:pStyle w:val="ListParagraph"/>
        <w:numPr>
          <w:ilvl w:val="0"/>
          <w:numId w:val="10"/>
        </w:numPr>
        <w:rPr>
          <w:sz w:val="18"/>
        </w:rPr>
      </w:pPr>
      <w:r w:rsidRPr="00DD40BC">
        <w:rPr>
          <w:sz w:val="18"/>
        </w:rPr>
        <w:t xml:space="preserve">Bayer, J., </w:t>
      </w:r>
      <w:proofErr w:type="spellStart"/>
      <w:r w:rsidRPr="00DD40BC">
        <w:rPr>
          <w:sz w:val="18"/>
        </w:rPr>
        <w:t>Maroofi</w:t>
      </w:r>
      <w:proofErr w:type="spellEnd"/>
      <w:r w:rsidRPr="00DD40BC">
        <w:rPr>
          <w:sz w:val="18"/>
        </w:rPr>
        <w:t xml:space="preserve">, S., Hureau, O., Duda, A., Korczynski, M.: Building a Resilient Domain Whitelist to Enhance Phishing Blacklist Accuracy. In: APWG </w:t>
      </w:r>
      <w:proofErr w:type="spellStart"/>
      <w:r w:rsidRPr="00DD40BC">
        <w:rPr>
          <w:sz w:val="18"/>
        </w:rPr>
        <w:t>eCrime</w:t>
      </w:r>
      <w:proofErr w:type="spellEnd"/>
      <w:r w:rsidRPr="00DD40BC">
        <w:rPr>
          <w:sz w:val="18"/>
        </w:rPr>
        <w:t>, pp. 1–14 (2023). doi:10.1109/eCrime61234.2023.10485549.</w:t>
      </w:r>
    </w:p>
    <w:p w14:paraId="501D0362" w14:textId="77777777" w:rsidR="00DD40BC" w:rsidRDefault="00DD40BC" w:rsidP="00DD40BC">
      <w:pPr>
        <w:pStyle w:val="ListParagraph"/>
        <w:numPr>
          <w:ilvl w:val="0"/>
          <w:numId w:val="10"/>
        </w:numPr>
        <w:rPr>
          <w:sz w:val="18"/>
        </w:rPr>
      </w:pPr>
      <w:r w:rsidRPr="00DD40BC">
        <w:rPr>
          <w:sz w:val="18"/>
        </w:rPr>
        <w:t>Ishida, Y., Hanada, M., Waseda, A., Kim, M. W.: Analysis of DNS Graph of Phishing Websites Using Digital Certificates. In: ICACT, pp. 174–179 (2023). doi:10.23919/ICACT56868.2023.10079566.</w:t>
      </w:r>
    </w:p>
    <w:p w14:paraId="2E0A4B09" w14:textId="77777777" w:rsidR="00DD40BC" w:rsidRDefault="00DD40BC" w:rsidP="00DD40BC">
      <w:pPr>
        <w:pStyle w:val="ListParagraph"/>
        <w:numPr>
          <w:ilvl w:val="0"/>
          <w:numId w:val="10"/>
        </w:numPr>
        <w:rPr>
          <w:sz w:val="18"/>
        </w:rPr>
      </w:pPr>
      <w:r w:rsidRPr="00DD40BC">
        <w:rPr>
          <w:sz w:val="18"/>
        </w:rPr>
        <w:t>Nishitha, U., Kumar, S., Reddy, P.: Phishing Detection Using Machine Learning Techniques. In: 2023 IEEE International Conference on Computing and Communications Technologies, pp. 234–241. IEEE, New York (2023)</w:t>
      </w:r>
    </w:p>
    <w:p w14:paraId="3EDF82AA" w14:textId="77777777" w:rsidR="00DD40BC" w:rsidRDefault="00DD40BC" w:rsidP="00DD40BC">
      <w:pPr>
        <w:pStyle w:val="ListParagraph"/>
        <w:numPr>
          <w:ilvl w:val="0"/>
          <w:numId w:val="10"/>
        </w:numPr>
        <w:rPr>
          <w:sz w:val="18"/>
        </w:rPr>
      </w:pPr>
      <w:proofErr w:type="spellStart"/>
      <w:r w:rsidRPr="00DD40BC">
        <w:rPr>
          <w:sz w:val="18"/>
        </w:rPr>
        <w:t>Hranický</w:t>
      </w:r>
      <w:proofErr w:type="spellEnd"/>
      <w:r w:rsidRPr="00DD40BC">
        <w:rPr>
          <w:sz w:val="18"/>
        </w:rPr>
        <w:t xml:space="preserve">, R., Horák, A., </w:t>
      </w:r>
      <w:proofErr w:type="spellStart"/>
      <w:r w:rsidRPr="00DD40BC">
        <w:rPr>
          <w:sz w:val="18"/>
        </w:rPr>
        <w:t>Polišenský</w:t>
      </w:r>
      <w:proofErr w:type="spellEnd"/>
      <w:r w:rsidRPr="00DD40BC">
        <w:rPr>
          <w:sz w:val="18"/>
        </w:rPr>
        <w:t xml:space="preserve">, J., Jeřábek, K., Ryšavý, O.: Unmasking the </w:t>
      </w:r>
      <w:proofErr w:type="spellStart"/>
      <w:r w:rsidRPr="00DD40BC">
        <w:rPr>
          <w:sz w:val="18"/>
        </w:rPr>
        <w:t>Phishermen</w:t>
      </w:r>
      <w:proofErr w:type="spellEnd"/>
      <w:r w:rsidRPr="00DD40BC">
        <w:rPr>
          <w:sz w:val="18"/>
        </w:rPr>
        <w:t>: Phishing Domain Detection with Machine Learning and Multi-Source Intelligence. In: IEEE NOMS, pp. 1–5 (2024). doi:10.1109/NOMS59830.2024.10575573.</w:t>
      </w:r>
    </w:p>
    <w:p w14:paraId="209DE497" w14:textId="1FCF33E9" w:rsidR="00DB1DE5" w:rsidRDefault="00DB1DE5" w:rsidP="00DD40BC">
      <w:pPr>
        <w:pStyle w:val="ListParagraph"/>
        <w:numPr>
          <w:ilvl w:val="0"/>
          <w:numId w:val="10"/>
        </w:numPr>
        <w:rPr>
          <w:sz w:val="18"/>
        </w:rPr>
      </w:pPr>
      <w:r w:rsidRPr="00DB1DE5">
        <w:rPr>
          <w:sz w:val="18"/>
        </w:rPr>
        <w:t xml:space="preserve">A. O’Mara, I. </w:t>
      </w:r>
      <w:proofErr w:type="spellStart"/>
      <w:r w:rsidRPr="00DB1DE5">
        <w:rPr>
          <w:sz w:val="18"/>
        </w:rPr>
        <w:t>Alsmadi</w:t>
      </w:r>
      <w:proofErr w:type="spellEnd"/>
      <w:r w:rsidRPr="00DB1DE5">
        <w:rPr>
          <w:sz w:val="18"/>
        </w:rPr>
        <w:t xml:space="preserve">, A. </w:t>
      </w:r>
      <w:proofErr w:type="spellStart"/>
      <w:r w:rsidRPr="00DB1DE5">
        <w:rPr>
          <w:sz w:val="18"/>
        </w:rPr>
        <w:t>Aleroud</w:t>
      </w:r>
      <w:proofErr w:type="spellEnd"/>
      <w:r w:rsidRPr="00DB1DE5">
        <w:rPr>
          <w:sz w:val="18"/>
        </w:rPr>
        <w:t>, D. Alharthi: Phishing Detection Based on Webpage Content: Static and Dynamic Analysis. In: 3rd Intelligent Cybersecurity Conference (ICSC), pp. 39–45 (2023).</w:t>
      </w:r>
    </w:p>
    <w:p w14:paraId="72E7C260" w14:textId="77777777" w:rsidR="00085EC0" w:rsidRDefault="00085EC0" w:rsidP="00085EC0">
      <w:pPr>
        <w:pStyle w:val="ListParagraph"/>
        <w:numPr>
          <w:ilvl w:val="0"/>
          <w:numId w:val="10"/>
        </w:numPr>
        <w:rPr>
          <w:sz w:val="18"/>
        </w:rPr>
      </w:pPr>
      <w:proofErr w:type="spellStart"/>
      <w:r>
        <w:rPr>
          <w:sz w:val="18"/>
        </w:rPr>
        <w:t>Puppeter</w:t>
      </w:r>
      <w:proofErr w:type="spellEnd"/>
      <w:r w:rsidRPr="00DD40BC">
        <w:rPr>
          <w:sz w:val="18"/>
        </w:rPr>
        <w:t>:</w:t>
      </w:r>
      <w:r>
        <w:rPr>
          <w:sz w:val="18"/>
        </w:rPr>
        <w:t xml:space="preserve"> JavaScript Scrapping Tool</w:t>
      </w:r>
      <w:r w:rsidRPr="00DD40BC">
        <w:rPr>
          <w:sz w:val="18"/>
        </w:rPr>
        <w:t>,</w:t>
      </w:r>
      <w:r>
        <w:rPr>
          <w:sz w:val="18"/>
        </w:rPr>
        <w:t xml:space="preserve"> Available at: </w:t>
      </w:r>
      <w:r w:rsidRPr="00DB1DE5">
        <w:rPr>
          <w:sz w:val="18"/>
        </w:rPr>
        <w:t>https://pptr.dev/</w:t>
      </w:r>
    </w:p>
    <w:p w14:paraId="77CEA18C" w14:textId="77777777" w:rsidR="00E44F2B" w:rsidRDefault="00E44F2B" w:rsidP="00E44F2B">
      <w:pPr>
        <w:pStyle w:val="ListParagraph"/>
        <w:numPr>
          <w:ilvl w:val="0"/>
          <w:numId w:val="10"/>
        </w:numPr>
        <w:rPr>
          <w:sz w:val="18"/>
        </w:rPr>
      </w:pPr>
      <w:r w:rsidRPr="00DD40BC">
        <w:rPr>
          <w:sz w:val="18"/>
        </w:rPr>
        <w:t>Rose, S., Johnson, M., Chen, L.: Real-time phishing detection through browser extension monitoring of DOM and network activity. Computers &amp; Security 118, 102–115 (2022)</w:t>
      </w:r>
    </w:p>
    <w:p w14:paraId="0C0B293B" w14:textId="3F13CBA2" w:rsidR="00DB1DE5" w:rsidRDefault="00DB1DE5" w:rsidP="00DD40BC">
      <w:pPr>
        <w:pStyle w:val="ListParagraph"/>
        <w:numPr>
          <w:ilvl w:val="0"/>
          <w:numId w:val="10"/>
        </w:numPr>
        <w:rPr>
          <w:sz w:val="18"/>
        </w:rPr>
      </w:pPr>
      <w:r w:rsidRPr="00DB1DE5">
        <w:rPr>
          <w:sz w:val="18"/>
        </w:rPr>
        <w:t xml:space="preserve">K. Bajaj, K. </w:t>
      </w:r>
      <w:proofErr w:type="spellStart"/>
      <w:r w:rsidRPr="00DB1DE5">
        <w:rPr>
          <w:sz w:val="18"/>
        </w:rPr>
        <w:t>Pattabiraman</w:t>
      </w:r>
      <w:proofErr w:type="spellEnd"/>
      <w:r w:rsidRPr="00DB1DE5">
        <w:rPr>
          <w:sz w:val="18"/>
        </w:rPr>
        <w:t>, A. Mesbah: LED: Tool for Synthesizing Web Element Locators. In: 30th IEEE/ACM Int. Conf. on Automated Software Engineering (ASE), pp. 848–851 (2015).</w:t>
      </w:r>
    </w:p>
    <w:p w14:paraId="5FB36E3A" w14:textId="77777777" w:rsidR="00085EC0" w:rsidRDefault="00085EC0" w:rsidP="00085EC0">
      <w:pPr>
        <w:pStyle w:val="ListParagraph"/>
        <w:numPr>
          <w:ilvl w:val="0"/>
          <w:numId w:val="10"/>
        </w:numPr>
        <w:rPr>
          <w:sz w:val="18"/>
        </w:rPr>
      </w:pPr>
      <w:r w:rsidRPr="00DD40BC">
        <w:rPr>
          <w:sz w:val="18"/>
        </w:rPr>
        <w:t>Omolara, A.E., Jantan, A., Abiodun, O.I., et al.: DaE2: Unmasking malicious URLs by leveraging diverse and efficient ensemble machine learning. Computers &amp; Security 147, 103–118 (2025)</w:t>
      </w:r>
    </w:p>
    <w:p w14:paraId="63A2FE44" w14:textId="77777777" w:rsidR="00C43272" w:rsidRDefault="00C43272" w:rsidP="00C43272">
      <w:pPr>
        <w:pStyle w:val="ListParagraph"/>
        <w:numPr>
          <w:ilvl w:val="0"/>
          <w:numId w:val="10"/>
        </w:numPr>
        <w:rPr>
          <w:sz w:val="18"/>
        </w:rPr>
      </w:pPr>
      <w:r w:rsidRPr="00DD40BC">
        <w:rPr>
          <w:sz w:val="18"/>
        </w:rPr>
        <w:t>Abad, S., Rahman, M., Thompson, J.: Classification of Malicious URLs Using Machine Learning. PMC Journal of Cybersecurity Research 8(2), 45–62 (2023)</w:t>
      </w:r>
    </w:p>
    <w:p w14:paraId="6834DF00" w14:textId="77777777" w:rsidR="00C43272" w:rsidRDefault="00C43272" w:rsidP="00C43272">
      <w:pPr>
        <w:pStyle w:val="ListParagraph"/>
        <w:numPr>
          <w:ilvl w:val="0"/>
          <w:numId w:val="10"/>
        </w:numPr>
        <w:rPr>
          <w:sz w:val="18"/>
        </w:rPr>
      </w:pPr>
      <w:r w:rsidRPr="00085EC0">
        <w:rPr>
          <w:sz w:val="18"/>
        </w:rPr>
        <w:t xml:space="preserve">I. </w:t>
      </w:r>
      <w:proofErr w:type="spellStart"/>
      <w:r w:rsidRPr="00085EC0">
        <w:rPr>
          <w:sz w:val="18"/>
        </w:rPr>
        <w:t>Alsmadi</w:t>
      </w:r>
      <w:proofErr w:type="spellEnd"/>
      <w:r w:rsidRPr="00085EC0">
        <w:rPr>
          <w:sz w:val="18"/>
        </w:rPr>
        <w:t xml:space="preserve">, A. O’Mara, A. </w:t>
      </w:r>
      <w:proofErr w:type="spellStart"/>
      <w:r w:rsidRPr="00085EC0">
        <w:rPr>
          <w:sz w:val="18"/>
        </w:rPr>
        <w:t>AlEroud</w:t>
      </w:r>
      <w:proofErr w:type="spellEnd"/>
      <w:r w:rsidRPr="00085EC0">
        <w:rPr>
          <w:sz w:val="18"/>
        </w:rPr>
        <w:t>: Generative Adversarial Analysis of Phishing Attacks on Static and Dynamic Content of Webpages. In: IEEE Intl Conf on Parallel &amp; Distributed Processing with Applications (ISPA/</w:t>
      </w:r>
      <w:proofErr w:type="spellStart"/>
      <w:r w:rsidRPr="00085EC0">
        <w:rPr>
          <w:sz w:val="18"/>
        </w:rPr>
        <w:t>BDCloud</w:t>
      </w:r>
      <w:proofErr w:type="spellEnd"/>
      <w:r w:rsidRPr="00085EC0">
        <w:rPr>
          <w:sz w:val="18"/>
        </w:rPr>
        <w:t>/</w:t>
      </w:r>
      <w:proofErr w:type="spellStart"/>
      <w:r w:rsidRPr="00085EC0">
        <w:rPr>
          <w:sz w:val="18"/>
        </w:rPr>
        <w:t>SocialCom</w:t>
      </w:r>
      <w:proofErr w:type="spellEnd"/>
      <w:r w:rsidRPr="00085EC0">
        <w:rPr>
          <w:sz w:val="18"/>
        </w:rPr>
        <w:t>/</w:t>
      </w:r>
      <w:proofErr w:type="spellStart"/>
      <w:r w:rsidRPr="00085EC0">
        <w:rPr>
          <w:sz w:val="18"/>
        </w:rPr>
        <w:t>SustainCom</w:t>
      </w:r>
      <w:proofErr w:type="spellEnd"/>
      <w:r w:rsidRPr="00085EC0">
        <w:rPr>
          <w:sz w:val="18"/>
        </w:rPr>
        <w:t>), pp. 1657–1662 (2021).</w:t>
      </w:r>
    </w:p>
    <w:p w14:paraId="429AFE51" w14:textId="77777777" w:rsidR="00C43272" w:rsidRPr="00C43272" w:rsidRDefault="00C43272" w:rsidP="00C43272">
      <w:pPr>
        <w:pStyle w:val="ListParagraph"/>
        <w:numPr>
          <w:ilvl w:val="0"/>
          <w:numId w:val="10"/>
        </w:numPr>
        <w:rPr>
          <w:sz w:val="18"/>
        </w:rPr>
      </w:pPr>
      <w:r w:rsidRPr="00DD40BC">
        <w:rPr>
          <w:sz w:val="18"/>
        </w:rPr>
        <w:t xml:space="preserve">Çelik, L., Yilmaz, E., Hassan, A.: Enhancing Phishing Detection in Financial Systems through Natural Language Processing. </w:t>
      </w:r>
      <w:proofErr w:type="spellStart"/>
      <w:r w:rsidRPr="00DD40BC">
        <w:rPr>
          <w:sz w:val="18"/>
        </w:rPr>
        <w:t>arXiv</w:t>
      </w:r>
      <w:proofErr w:type="spellEnd"/>
      <w:r w:rsidRPr="00DD40BC">
        <w:rPr>
          <w:sz w:val="18"/>
        </w:rPr>
        <w:t xml:space="preserve"> preprint arXiv:2507.04426 (2025)</w:t>
      </w:r>
    </w:p>
    <w:p w14:paraId="6BB19C7B" w14:textId="77777777" w:rsidR="00C43272" w:rsidRPr="00C43272" w:rsidRDefault="00C43272" w:rsidP="00C43272">
      <w:pPr>
        <w:pStyle w:val="ListParagraph"/>
        <w:numPr>
          <w:ilvl w:val="0"/>
          <w:numId w:val="10"/>
        </w:numPr>
        <w:rPr>
          <w:sz w:val="18"/>
        </w:rPr>
      </w:pPr>
      <w:proofErr w:type="spellStart"/>
      <w:r w:rsidRPr="00DD40BC">
        <w:rPr>
          <w:sz w:val="18"/>
        </w:rPr>
        <w:t>Hranický</w:t>
      </w:r>
      <w:proofErr w:type="spellEnd"/>
      <w:r w:rsidRPr="00DD40BC">
        <w:rPr>
          <w:sz w:val="18"/>
        </w:rPr>
        <w:t xml:space="preserve">, R., </w:t>
      </w:r>
      <w:proofErr w:type="spellStart"/>
      <w:r w:rsidRPr="00DD40BC">
        <w:rPr>
          <w:sz w:val="18"/>
        </w:rPr>
        <w:t>Bujlow</w:t>
      </w:r>
      <w:proofErr w:type="spellEnd"/>
      <w:r w:rsidRPr="00DD40BC">
        <w:rPr>
          <w:sz w:val="18"/>
        </w:rPr>
        <w:t>, T., Čejka, T.: Multi-source threat intelligence integration for robust phishing detection. Journal of Network Security 28(3), 189–205 (2024)</w:t>
      </w:r>
    </w:p>
    <w:p w14:paraId="2D732391" w14:textId="77777777" w:rsidR="00C43272" w:rsidRPr="00C43272" w:rsidRDefault="00C43272" w:rsidP="00C43272">
      <w:pPr>
        <w:pStyle w:val="ListParagraph"/>
        <w:numPr>
          <w:ilvl w:val="0"/>
          <w:numId w:val="10"/>
        </w:numPr>
        <w:rPr>
          <w:sz w:val="18"/>
        </w:rPr>
      </w:pPr>
      <w:proofErr w:type="spellStart"/>
      <w:r w:rsidRPr="00C43272">
        <w:rPr>
          <w:sz w:val="18"/>
        </w:rPr>
        <w:t>Alsabah</w:t>
      </w:r>
      <w:proofErr w:type="spellEnd"/>
      <w:r w:rsidRPr="00C43272">
        <w:rPr>
          <w:sz w:val="18"/>
        </w:rPr>
        <w:t xml:space="preserve">, M.; Nabeel, M.; </w:t>
      </w:r>
      <w:proofErr w:type="spellStart"/>
      <w:r w:rsidRPr="00C43272">
        <w:rPr>
          <w:sz w:val="18"/>
        </w:rPr>
        <w:t>Boshmaf</w:t>
      </w:r>
      <w:proofErr w:type="spellEnd"/>
      <w:r w:rsidRPr="00C43272">
        <w:rPr>
          <w:sz w:val="18"/>
        </w:rPr>
        <w:t xml:space="preserve">, Y.; Choo, E. Content-Agnostic Detection of Phishing Domains using Certificate Transparency and Passive DNS. In: Proceedings of RAID 2022, Association for Computing Machinery (ACM), 2022. </w:t>
      </w:r>
      <w:proofErr w:type="spellStart"/>
      <w:r w:rsidRPr="00C43272">
        <w:rPr>
          <w:sz w:val="18"/>
        </w:rPr>
        <w:t>doi</w:t>
      </w:r>
      <w:proofErr w:type="spellEnd"/>
      <w:r w:rsidRPr="00C43272">
        <w:rPr>
          <w:sz w:val="18"/>
        </w:rPr>
        <w:t>: 10.1145/3545948.3545958.</w:t>
      </w:r>
    </w:p>
    <w:p w14:paraId="352845D2" w14:textId="77777777" w:rsidR="00C43272" w:rsidRPr="00C43272" w:rsidRDefault="00C43272" w:rsidP="00C43272">
      <w:pPr>
        <w:pStyle w:val="ListParagraph"/>
        <w:numPr>
          <w:ilvl w:val="0"/>
          <w:numId w:val="10"/>
        </w:numPr>
        <w:rPr>
          <w:sz w:val="18"/>
        </w:rPr>
      </w:pPr>
      <w:proofErr w:type="spellStart"/>
      <w:r w:rsidRPr="00C43272">
        <w:rPr>
          <w:sz w:val="18"/>
        </w:rPr>
        <w:t>Abyaa</w:t>
      </w:r>
      <w:proofErr w:type="spellEnd"/>
      <w:r w:rsidRPr="00C43272">
        <w:rPr>
          <w:sz w:val="18"/>
        </w:rPr>
        <w:t xml:space="preserve">, Y.; Hureau, O.; Duda, A.; Korczynski, M. </w:t>
      </w:r>
      <w:proofErr w:type="spellStart"/>
      <w:r w:rsidRPr="00C43272">
        <w:rPr>
          <w:sz w:val="18"/>
        </w:rPr>
        <w:t>LogoTrust</w:t>
      </w:r>
      <w:proofErr w:type="spellEnd"/>
      <w:r w:rsidRPr="00C43272">
        <w:rPr>
          <w:sz w:val="18"/>
        </w:rPr>
        <w:t>: Leveraging BIMI to Build a Validated Dataset of Brands, Domain Names, and Logos. In: IEEE European Symposium on Security and Privacy Workshops (</w:t>
      </w:r>
      <w:proofErr w:type="spellStart"/>
      <w:r w:rsidRPr="00C43272">
        <w:rPr>
          <w:sz w:val="18"/>
        </w:rPr>
        <w:t>EuroS&amp;PW</w:t>
      </w:r>
      <w:proofErr w:type="spellEnd"/>
      <w:r w:rsidRPr="00C43272">
        <w:rPr>
          <w:sz w:val="18"/>
        </w:rPr>
        <w:t xml:space="preserve">), pp. 132–137 (2025). </w:t>
      </w:r>
      <w:proofErr w:type="spellStart"/>
      <w:r w:rsidRPr="00C43272">
        <w:rPr>
          <w:sz w:val="18"/>
        </w:rPr>
        <w:t>doi</w:t>
      </w:r>
      <w:proofErr w:type="spellEnd"/>
      <w:r w:rsidRPr="00C43272">
        <w:rPr>
          <w:sz w:val="18"/>
        </w:rPr>
        <w:t>: 10.1109/EuroSPW67616.2025.00021.</w:t>
      </w:r>
    </w:p>
    <w:sectPr w:rsidR="00C43272" w:rsidRPr="00C43272"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ésar Vieira" w:date="2025-10-11T11:51:00Z" w:initials="CV">
    <w:p w14:paraId="782F96A9" w14:textId="77777777" w:rsidR="00696734" w:rsidRDefault="00696734" w:rsidP="00696734">
      <w:pPr>
        <w:pStyle w:val="CommentText"/>
      </w:pPr>
      <w:r>
        <w:rPr>
          <w:rStyle w:val="CommentReference"/>
        </w:rPr>
        <w:annotationRef/>
      </w:r>
      <w:r>
        <w:t>The Abstract should be a summary of our work.</w:t>
      </w:r>
      <w:r>
        <w:br/>
        <w:t>Eventhough this document only represents the state-of-art (literature review), we could start thing on using this template for the final article/report.</w:t>
      </w:r>
      <w:r>
        <w:br/>
      </w:r>
      <w:r>
        <w:br/>
        <w:t>With that in mind, I say we don’t write an Abstract for now, since this usually is the last step on the writing phase.</w:t>
      </w:r>
    </w:p>
  </w:comment>
  <w:comment w:id="1" w:author="César Vieira" w:date="2025-10-11T12:13:00Z" w:initials="CV">
    <w:p w14:paraId="05441B89" w14:textId="77777777" w:rsidR="004F47AC" w:rsidRDefault="003D2DDC" w:rsidP="004F47AC">
      <w:pPr>
        <w:pStyle w:val="CommentText"/>
      </w:pPr>
      <w:r>
        <w:rPr>
          <w:rStyle w:val="CommentReference"/>
        </w:rPr>
        <w:annotationRef/>
      </w:r>
      <w:r w:rsidR="004F47AC">
        <w:t>This should be the beginning of the Implementation section, where we explain the purpose of the system and the tools implemented.</w:t>
      </w:r>
      <w:r w:rsidR="004F47AC">
        <w:br/>
        <w:t>Next, we could introduce different tools for data collection, our Knowledge Base, as soon as we have it formalized, and then the results/Experiments sections where we demonstrate the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2F96A9" w15:done="0"/>
  <w15:commentEx w15:paraId="05441B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866B" w16cex:dateUtc="2025-10-11T10:51:00Z"/>
  <w16cex:commentExtensible w16cex:durableId="089E76F2" w16cex:dateUtc="2025-10-11T1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F96A9" w16cid:durableId="66EA866B"/>
  <w16cid:commentId w16cid:paraId="05441B89" w16cid:durableId="089E76F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E14E0A"/>
    <w:multiLevelType w:val="hybridMultilevel"/>
    <w:tmpl w:val="54DE6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1132340">
    <w:abstractNumId w:val="8"/>
  </w:num>
  <w:num w:numId="2" w16cid:durableId="1348484272">
    <w:abstractNumId w:val="6"/>
  </w:num>
  <w:num w:numId="3" w16cid:durableId="631639897">
    <w:abstractNumId w:val="5"/>
  </w:num>
  <w:num w:numId="4" w16cid:durableId="1485199552">
    <w:abstractNumId w:val="4"/>
  </w:num>
  <w:num w:numId="5" w16cid:durableId="1879580758">
    <w:abstractNumId w:val="7"/>
  </w:num>
  <w:num w:numId="6" w16cid:durableId="1182209235">
    <w:abstractNumId w:val="3"/>
  </w:num>
  <w:num w:numId="7" w16cid:durableId="1651130360">
    <w:abstractNumId w:val="2"/>
  </w:num>
  <w:num w:numId="8" w16cid:durableId="1291936900">
    <w:abstractNumId w:val="1"/>
  </w:num>
  <w:num w:numId="9" w16cid:durableId="115679513">
    <w:abstractNumId w:val="0"/>
  </w:num>
  <w:num w:numId="10" w16cid:durableId="1056661435">
    <w:abstractNumId w:val="10"/>
  </w:num>
  <w:num w:numId="11" w16cid:durableId="16444182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ésar Vieira">
    <w15:presenceInfo w15:providerId="AD" w15:userId="S::cesarvieira@ipvc.pt::eac58003-cc75-4f03-9691-e8d92110f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EC0"/>
    <w:rsid w:val="0015074B"/>
    <w:rsid w:val="00180A19"/>
    <w:rsid w:val="0029639D"/>
    <w:rsid w:val="002D1417"/>
    <w:rsid w:val="00326F90"/>
    <w:rsid w:val="003D2DDC"/>
    <w:rsid w:val="004245C6"/>
    <w:rsid w:val="00441F83"/>
    <w:rsid w:val="004F47AC"/>
    <w:rsid w:val="00554E3E"/>
    <w:rsid w:val="005B128B"/>
    <w:rsid w:val="005D6B88"/>
    <w:rsid w:val="00696734"/>
    <w:rsid w:val="00865426"/>
    <w:rsid w:val="009323F1"/>
    <w:rsid w:val="00A81102"/>
    <w:rsid w:val="00AA1D8D"/>
    <w:rsid w:val="00B47730"/>
    <w:rsid w:val="00C43272"/>
    <w:rsid w:val="00CB0664"/>
    <w:rsid w:val="00DB1DE5"/>
    <w:rsid w:val="00DD40BC"/>
    <w:rsid w:val="00E44F2B"/>
    <w:rsid w:val="00E465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52E2B9"/>
  <w14:defaultImageDpi w14:val="300"/>
  <w15:docId w15:val="{8B52C19E-097F-4F63-AA5D-7AB3F9EEC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96734"/>
    <w:rPr>
      <w:sz w:val="16"/>
      <w:szCs w:val="16"/>
    </w:rPr>
  </w:style>
  <w:style w:type="paragraph" w:styleId="CommentText">
    <w:name w:val="annotation text"/>
    <w:basedOn w:val="Normal"/>
    <w:link w:val="CommentTextChar"/>
    <w:uiPriority w:val="99"/>
    <w:unhideWhenUsed/>
    <w:rsid w:val="00696734"/>
    <w:pPr>
      <w:spacing w:line="240" w:lineRule="auto"/>
    </w:pPr>
    <w:rPr>
      <w:sz w:val="20"/>
      <w:szCs w:val="20"/>
    </w:rPr>
  </w:style>
  <w:style w:type="character" w:customStyle="1" w:styleId="CommentTextChar">
    <w:name w:val="Comment Text Char"/>
    <w:basedOn w:val="DefaultParagraphFont"/>
    <w:link w:val="CommentText"/>
    <w:uiPriority w:val="99"/>
    <w:rsid w:val="00696734"/>
    <w:rPr>
      <w:sz w:val="20"/>
      <w:szCs w:val="20"/>
    </w:rPr>
  </w:style>
  <w:style w:type="paragraph" w:styleId="CommentSubject">
    <w:name w:val="annotation subject"/>
    <w:basedOn w:val="CommentText"/>
    <w:next w:val="CommentText"/>
    <w:link w:val="CommentSubjectChar"/>
    <w:uiPriority w:val="99"/>
    <w:semiHidden/>
    <w:unhideWhenUsed/>
    <w:rsid w:val="00696734"/>
    <w:rPr>
      <w:b/>
      <w:bCs/>
    </w:rPr>
  </w:style>
  <w:style w:type="character" w:customStyle="1" w:styleId="CommentSubjectChar">
    <w:name w:val="Comment Subject Char"/>
    <w:basedOn w:val="CommentTextChar"/>
    <w:link w:val="CommentSubject"/>
    <w:uiPriority w:val="99"/>
    <w:semiHidden/>
    <w:rsid w:val="00696734"/>
    <w:rPr>
      <w:b/>
      <w:bCs/>
      <w:sz w:val="20"/>
      <w:szCs w:val="20"/>
    </w:rPr>
  </w:style>
  <w:style w:type="character" w:styleId="Hyperlink">
    <w:name w:val="Hyperlink"/>
    <w:basedOn w:val="DefaultParagraphFont"/>
    <w:uiPriority w:val="99"/>
    <w:unhideWhenUsed/>
    <w:rsid w:val="00DD40BC"/>
    <w:rPr>
      <w:color w:val="0000FF" w:themeColor="hyperlink"/>
      <w:u w:val="single"/>
    </w:rPr>
  </w:style>
  <w:style w:type="character" w:styleId="UnresolvedMention">
    <w:name w:val="Unresolved Mention"/>
    <w:basedOn w:val="DefaultParagraphFont"/>
    <w:uiPriority w:val="99"/>
    <w:semiHidden/>
    <w:unhideWhenUsed/>
    <w:rsid w:val="00DD40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nstwist.it/"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6</Pages>
  <Words>2647</Words>
  <Characters>15090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César Vieira</cp:lastModifiedBy>
  <cp:revision>7</cp:revision>
  <dcterms:created xsi:type="dcterms:W3CDTF">2013-12-23T23:15:00Z</dcterms:created>
  <dcterms:modified xsi:type="dcterms:W3CDTF">2025-10-12T17:05:00Z</dcterms:modified>
  <cp:category/>
</cp:coreProperties>
</file>