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conformance="strict" mc:Ignorable="w14 w15 w16se w16cid w16 w16cex w16sdtdh w16sdtfl w16du wne wp14">
  <w:body>
    <w:p w:rsidRPr="008B6524" w:rsidR="009303D9" w:rsidP="008B6524" w:rsidRDefault="009303D9" w14:paraId="31BC6E45" w14:textId="77777777">
      <w:pPr>
        <w:pStyle w:val="papertitle"/>
        <w:spacing w:before="5pt" w:beforeAutospacing="1" w:after="5pt" w:afterAutospacing="1"/>
        <w:rPr>
          <w:kern w:val="48"/>
        </w:rPr>
      </w:pPr>
      <w:r w:rsidRPr="008B6524">
        <w:rPr>
          <w:kern w:val="48"/>
        </w:rPr>
        <w:t>Paper Title</w:t>
      </w:r>
      <w:r w:rsidRPr="008B6524" w:rsidR="00E7596C">
        <w:rPr>
          <w:kern w:val="48"/>
        </w:rPr>
        <w:t>*</w:t>
      </w:r>
      <w:r w:rsidRPr="008B6524">
        <w:rPr>
          <w:kern w:val="48"/>
        </w:rPr>
        <w:t xml:space="preserve"> (use style: </w:t>
      </w:r>
      <w:r w:rsidRPr="008B6524">
        <w:rPr>
          <w:iCs/>
          <w:kern w:val="48"/>
        </w:rPr>
        <w:t>paper title</w:t>
      </w:r>
      <w:r w:rsidRPr="008B6524">
        <w:rPr>
          <w:kern w:val="48"/>
        </w:rPr>
        <w:t>)</w:t>
      </w:r>
    </w:p>
    <w:p w:rsidR="009303D9" w:rsidP="008B6524" w:rsidRDefault="00D7522C" w14:paraId="24DF2CD4" w14:textId="77777777">
      <w:pPr>
        <w:pStyle w:val="Author"/>
        <w:spacing w:before="5pt" w:beforeAutospacing="1" w:after="5pt" w:afterAutospacing="1"/>
        <w:rPr>
          <w:sz w:val="16"/>
          <w:szCs w:val="16"/>
        </w:rPr>
      </w:pPr>
      <w:r>
        <w:rPr>
          <w:sz w:val="16"/>
          <w:szCs w:val="16"/>
        </w:rPr>
        <w:t>*</w:t>
      </w:r>
      <w:r w:rsidRPr="00CA4392" w:rsidR="00CA4392">
        <w:rPr>
          <w:sz w:val="16"/>
          <w:szCs w:val="16"/>
        </w:rPr>
        <w:t>Note: Sub-titles are not captured in Xplore and should not be used</w:t>
      </w:r>
    </w:p>
    <w:p w:rsidR="00D7522C" w:rsidP="003B4E04" w:rsidRDefault="00D7522C" w14:paraId="20C779BD" w14:textId="77777777">
      <w:pPr>
        <w:pStyle w:val="Author"/>
        <w:spacing w:before="5pt" w:beforeAutospacing="1" w:after="5pt" w:afterAutospacing="1" w:line="6pt" w:lineRule="auto"/>
        <w:rPr>
          <w:sz w:val="16"/>
          <w:szCs w:val="16"/>
        </w:rPr>
      </w:pPr>
    </w:p>
    <w:p w:rsidRPr="00CA4392" w:rsidR="00D7522C" w:rsidP="00CA4392" w:rsidRDefault="00D7522C" w14:paraId="1F960E65" w14:textId="77777777">
      <w:pPr>
        <w:pStyle w:val="Author"/>
        <w:spacing w:before="5pt" w:beforeAutospacing="1" w:after="5pt" w:afterAutospacing="1" w:line="6pt" w:lineRule="auto"/>
        <w:rPr>
          <w:sz w:val="16"/>
          <w:szCs w:val="16"/>
        </w:rPr>
        <w:sectPr w:rsidRPr="00CA4392" w:rsidR="00D7522C" w:rsidSect="003B4E04">
          <w:headerReference w:type="default" r:id="rId8"/>
          <w:footerReference w:type="default" r:id="rId9"/>
          <w:footerReference w:type="first" r:id="rId10"/>
          <w:pgSz w:w="595.3pt" w:h="841.9pt" w:orient="portrait" w:code="9"/>
          <w:pgMar w:top="27pt" w:right="44.65pt" w:bottom="72pt" w:left="44.65pt" w:header="36pt" w:footer="36pt" w:gutter="0pt"/>
          <w:cols w:space="720"/>
          <w:titlePg/>
          <w:docGrid w:linePitch="360"/>
        </w:sectPr>
      </w:pPr>
    </w:p>
    <w:p w:rsidRPr="007D02AC" w:rsidR="00BD670B" w:rsidP="00BD670B" w:rsidRDefault="009303D9" w14:paraId="5AB2FE26" w14:textId="5A558D86">
      <w:pPr>
        <w:pStyle w:val="Author"/>
        <w:spacing w:before="5pt" w:beforeAutospacing="1"/>
        <w:rPr>
          <w:sz w:val="18"/>
          <w:szCs w:val="18"/>
          <w:lang w:val="pt-BR"/>
        </w:rPr>
      </w:pPr>
      <w:r w:rsidRPr="007D02AC">
        <w:rPr>
          <w:sz w:val="18"/>
          <w:szCs w:val="18"/>
          <w:lang w:val="pt-BR"/>
        </w:rPr>
        <w:t>line 1</w:t>
      </w:r>
      <w:r w:rsidRPr="007D02AC" w:rsidR="001A3B3D">
        <w:rPr>
          <w:sz w:val="18"/>
          <w:szCs w:val="18"/>
          <w:lang w:val="pt-BR"/>
        </w:rPr>
        <w:t>: 1</w:t>
      </w:r>
      <w:r w:rsidRPr="007D02AC" w:rsidR="001A3B3D">
        <w:rPr>
          <w:sz w:val="18"/>
          <w:szCs w:val="18"/>
          <w:vertAlign w:val="superscript"/>
          <w:lang w:val="pt-BR"/>
        </w:rPr>
        <w:t>st</w:t>
      </w:r>
      <w:r w:rsidRPr="007D02AC" w:rsidR="001A3B3D">
        <w:rPr>
          <w:sz w:val="18"/>
          <w:szCs w:val="18"/>
          <w:lang w:val="pt-BR"/>
        </w:rPr>
        <w:t xml:space="preserve"> </w:t>
      </w:r>
      <w:r w:rsidRPr="007D02AC" w:rsidR="007D02AC">
        <w:rPr>
          <w:sz w:val="18"/>
          <w:szCs w:val="18"/>
          <w:lang w:val="pt-BR"/>
        </w:rPr>
        <w:t>César Vieira</w:t>
      </w:r>
      <w:r w:rsidRPr="007D02AC" w:rsidR="001A3B3D">
        <w:rPr>
          <w:sz w:val="18"/>
          <w:szCs w:val="18"/>
          <w:lang w:val="pt-BR"/>
        </w:rPr>
        <w:t xml:space="preserve"> </w:t>
      </w:r>
      <w:r w:rsidRPr="007D02AC" w:rsidR="00D72D06">
        <w:rPr>
          <w:sz w:val="18"/>
          <w:szCs w:val="18"/>
          <w:lang w:val="pt-BR"/>
        </w:rPr>
        <w:br/>
      </w:r>
      <w:r w:rsidRPr="007D02AC" w:rsidR="007D02AC">
        <w:rPr>
          <w:i/>
          <w:sz w:val="18"/>
          <w:szCs w:val="18"/>
          <w:lang w:val="pt-BR"/>
        </w:rPr>
        <w:t>ISEP</w:t>
      </w:r>
      <w:r w:rsidRPr="007D02AC">
        <w:rPr>
          <w:i/>
          <w:sz w:val="18"/>
          <w:szCs w:val="18"/>
          <w:lang w:val="pt-BR"/>
        </w:rPr>
        <w:t xml:space="preserve"> </w:t>
      </w:r>
      <w:r w:rsidRPr="007D02AC" w:rsidR="001A3B3D">
        <w:rPr>
          <w:i/>
          <w:sz w:val="18"/>
          <w:szCs w:val="18"/>
          <w:lang w:val="pt-BR"/>
        </w:rPr>
        <w:br/>
      </w:r>
      <w:r w:rsidRPr="007D02AC" w:rsidR="007D02AC">
        <w:rPr>
          <w:sz w:val="18"/>
          <w:szCs w:val="18"/>
          <w:lang w:val="pt-BR"/>
        </w:rPr>
        <w:t xml:space="preserve">Porto,Portugal </w:t>
      </w:r>
      <w:r w:rsidRPr="007D02AC" w:rsidR="001A3B3D">
        <w:rPr>
          <w:sz w:val="18"/>
          <w:szCs w:val="18"/>
          <w:lang w:val="pt-BR"/>
        </w:rPr>
        <w:br/>
      </w:r>
      <w:r w:rsidRPr="007D02AC" w:rsidR="007D02AC">
        <w:rPr>
          <w:sz w:val="18"/>
          <w:szCs w:val="18"/>
          <w:lang w:val="pt-BR"/>
        </w:rPr>
        <w:t>1</w:t>
      </w:r>
      <w:r w:rsidR="007D02AC">
        <w:rPr>
          <w:sz w:val="18"/>
          <w:szCs w:val="18"/>
          <w:lang w:val="pt-BR"/>
        </w:rPr>
        <w:t>241523@isep.ipp.pt</w:t>
      </w:r>
    </w:p>
    <w:p w:rsidRPr="00F847A6" w:rsidR="001A3B3D" w:rsidP="007B6DDA" w:rsidRDefault="00447BB9" w14:paraId="1FCCE042" w14:textId="77777777">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2</w:t>
      </w:r>
      <w:r w:rsidRPr="00F847A6" w:rsidR="001A3B3D">
        <w:rPr>
          <w:sz w:val="18"/>
          <w:szCs w:val="18"/>
          <w:vertAlign w:val="superscript"/>
        </w:rPr>
        <w:t>nd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Pr="00F847A6" w:rsidR="001A3B3D" w:rsidP="00447BB9" w:rsidRDefault="00447BB9" w14:paraId="11C3FF66" w14:textId="77777777">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Pr="00CA4392">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3</w:t>
      </w:r>
      <w:r w:rsidRPr="00F847A6" w:rsidR="001A3B3D">
        <w:rPr>
          <w:sz w:val="18"/>
          <w:szCs w:val="18"/>
          <w:vertAlign w:val="superscript"/>
        </w:rPr>
        <w:t>rd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00447BB9" w:rsidP="00447BB9" w:rsidRDefault="00447BB9" w14:paraId="2729A11B" w14:textId="77777777">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00B768D1">
        <w:rPr>
          <w:sz w:val="18"/>
          <w:szCs w:val="18"/>
        </w:rPr>
        <w:t xml:space="preserve"> or ORCID</w:t>
      </w:r>
      <w:r>
        <w:t xml:space="preserve"> </w:t>
      </w:r>
    </w:p>
    <w:p w:rsidR="009F1D79" w:rsidRDefault="009F1D79" w14:paraId="0316535E" w14:textId="77777777">
      <w:pPr>
        <w:sectPr w:rsidR="009F1D79" w:rsidSect="003B4E04">
          <w:headerReference w:type="default" r:id="rId11"/>
          <w:footerReference w:type="default" r:id="rId12"/>
          <w:type w:val="continuous"/>
          <w:pgSz w:w="595.3pt" w:h="841.9pt" w:orient="portrait" w:code="9"/>
          <w:pgMar w:top="22.5pt" w:right="44.65pt" w:bottom="72pt" w:left="44.65pt" w:header="36pt" w:footer="36pt" w:gutter="0pt"/>
          <w:cols w:space="720" w:num="3"/>
          <w:docGrid w:linePitch="360"/>
        </w:sectPr>
      </w:pPr>
    </w:p>
    <w:p w:rsidRPr="005B520E" w:rsidR="009303D9" w:rsidRDefault="00BD670B" w14:paraId="0A88E65D" w14:textId="77777777">
      <w:pPr>
        <w:sectPr w:rsidRPr="005B520E" w:rsidR="009303D9" w:rsidSect="003B4E04">
          <w:headerReference w:type="default" r:id="rId13"/>
          <w:footerReference w:type="default" r:id="rId14"/>
          <w:type w:val="continuous"/>
          <w:pgSz w:w="595.3pt" w:h="841.9pt" w:orient="portrait" w:code="9"/>
          <w:pgMar w:top="22.5pt" w:right="44.65pt" w:bottom="72pt" w:left="44.65pt" w:header="36pt" w:footer="36pt" w:gutter="0pt"/>
          <w:cols w:space="720" w:num="3"/>
          <w:docGrid w:linePitch="360"/>
        </w:sectPr>
      </w:pPr>
      <w:r>
        <w:br w:type="column"/>
      </w:r>
    </w:p>
    <w:p w:rsidR="004D72B5" w:rsidP="45619776" w:rsidRDefault="009303D9" w14:paraId="40FA2D84" w14:textId="00129C60">
      <w:pPr>
        <w:pStyle w:val="Abstract"/>
        <w:rPr>
          <w:i w:val="1"/>
          <w:iCs w:val="1"/>
        </w:rPr>
      </w:pPr>
      <w:r w:rsidRPr="45619776" w:rsidR="45619776">
        <w:rPr>
          <w:i w:val="1"/>
          <w:iCs w:val="1"/>
        </w:rPr>
        <w:t>Abstract</w:t>
      </w:r>
      <w:r w:rsidR="45619776">
        <w:rPr/>
        <w:t>—</w:t>
      </w:r>
      <w:r w:rsidR="6A95F312">
        <w:rPr/>
        <w:t>This electronic document is a “live” template and already defines the components of your paper [title, text, heads, etc.] in its style sheet</w:t>
      </w:r>
      <w:r w:rsidR="6A95F312">
        <w:rPr/>
        <w:t xml:space="preserve">. </w:t>
      </w:r>
      <w:r w:rsidR="6A95F312">
        <w:rPr/>
        <w:t xml:space="preserve"> </w:t>
      </w:r>
      <w:r w:rsidRPr="45619776" w:rsidR="00C07791">
        <w:rPr>
          <w:i w:val="1"/>
          <w:iCs w:val="1"/>
        </w:rPr>
        <w:t>*</w:t>
      </w:r>
      <w:r w:rsidRPr="45619776" w:rsidR="6A95F312">
        <w:rPr>
          <w:i w:val="1"/>
          <w:iCs w:val="1"/>
        </w:rPr>
        <w:t>CRITICAL</w:t>
      </w:r>
      <w:r w:rsidRPr="45619776" w:rsidR="4D066E82">
        <w:rPr>
          <w:i w:val="1"/>
          <w:iCs w:val="1"/>
        </w:rPr>
        <w:t>: Do</w:t>
      </w:r>
      <w:r w:rsidRPr="45619776" w:rsidR="6A95F312">
        <w:rPr>
          <w:rFonts w:eastAsia="Times New Roman"/>
          <w:i w:val="1"/>
          <w:iCs w:val="1"/>
        </w:rPr>
        <w:t xml:space="preserve"> </w:t>
      </w:r>
      <w:r w:rsidRPr="45619776" w:rsidR="6A95F312">
        <w:rPr>
          <w:i w:val="1"/>
          <w:iCs w:val="1"/>
        </w:rPr>
        <w:t>Not</w:t>
      </w:r>
      <w:r w:rsidRPr="45619776" w:rsidR="6A95F312">
        <w:rPr>
          <w:rFonts w:eastAsia="Times New Roman"/>
          <w:i w:val="1"/>
          <w:iCs w:val="1"/>
        </w:rPr>
        <w:t xml:space="preserve"> </w:t>
      </w:r>
      <w:r w:rsidRPr="45619776" w:rsidR="6A95F312">
        <w:rPr>
          <w:i w:val="1"/>
          <w:iCs w:val="1"/>
        </w:rPr>
        <w:t>Use</w:t>
      </w:r>
      <w:r w:rsidRPr="45619776" w:rsidR="6A95F312">
        <w:rPr>
          <w:rFonts w:eastAsia="Times New Roman"/>
          <w:i w:val="1"/>
          <w:iCs w:val="1"/>
        </w:rPr>
        <w:t xml:space="preserve"> </w:t>
      </w:r>
      <w:r w:rsidRPr="45619776" w:rsidR="6A95F312">
        <w:rPr>
          <w:i w:val="1"/>
          <w:iCs w:val="1"/>
        </w:rPr>
        <w:t>Symbols,</w:t>
      </w:r>
      <w:r w:rsidRPr="45619776" w:rsidR="6A95F312">
        <w:rPr>
          <w:rFonts w:eastAsia="Times New Roman"/>
          <w:i w:val="1"/>
          <w:iCs w:val="1"/>
        </w:rPr>
        <w:t xml:space="preserve"> </w:t>
      </w:r>
      <w:r w:rsidRPr="45619776" w:rsidR="6A95F312">
        <w:rPr>
          <w:i w:val="1"/>
          <w:iCs w:val="1"/>
        </w:rPr>
        <w:t>Special</w:t>
      </w:r>
      <w:r w:rsidRPr="45619776" w:rsidR="6A95F312">
        <w:rPr>
          <w:rFonts w:eastAsia="Times New Roman"/>
          <w:i w:val="1"/>
          <w:iCs w:val="1"/>
        </w:rPr>
        <w:t xml:space="preserve"> </w:t>
      </w:r>
      <w:r w:rsidRPr="45619776" w:rsidR="6A95F312">
        <w:rPr>
          <w:i w:val="1"/>
          <w:iCs w:val="1"/>
        </w:rPr>
        <w:t>Characters,</w:t>
      </w:r>
      <w:r w:rsidRPr="45619776" w:rsidR="6A95F312">
        <w:rPr>
          <w:rFonts w:eastAsia="Times New Roman"/>
          <w:i w:val="1"/>
          <w:iCs w:val="1"/>
        </w:rPr>
        <w:t xml:space="preserve"> </w:t>
      </w:r>
      <w:r w:rsidRPr="45619776" w:rsidR="4566F083">
        <w:rPr>
          <w:rFonts w:eastAsia="Times New Roman"/>
          <w:i w:val="1"/>
          <w:iCs w:val="1"/>
        </w:rPr>
        <w:t xml:space="preserve">Footnotes, </w:t>
      </w:r>
      <w:r w:rsidRPr="45619776" w:rsidR="6A95F312">
        <w:rPr>
          <w:i w:val="1"/>
          <w:iCs w:val="1"/>
        </w:rPr>
        <w:t>or</w:t>
      </w:r>
      <w:r w:rsidRPr="45619776" w:rsidR="6A95F312">
        <w:rPr>
          <w:rFonts w:eastAsia="Times New Roman"/>
          <w:i w:val="1"/>
          <w:iCs w:val="1"/>
        </w:rPr>
        <w:t xml:space="preserve"> </w:t>
      </w:r>
      <w:r w:rsidRPr="45619776" w:rsidR="6A95F312">
        <w:rPr>
          <w:i w:val="1"/>
          <w:iCs w:val="1"/>
        </w:rPr>
        <w:t>Math</w:t>
      </w:r>
      <w:r w:rsidRPr="45619776" w:rsidR="6A95F312">
        <w:rPr>
          <w:rFonts w:eastAsia="Times New Roman"/>
          <w:i w:val="1"/>
          <w:iCs w:val="1"/>
        </w:rPr>
        <w:t xml:space="preserve"> </w:t>
      </w:r>
      <w:r w:rsidRPr="45619776" w:rsidR="6A95F312">
        <w:rPr>
          <w:i w:val="1"/>
          <w:iCs w:val="1"/>
        </w:rPr>
        <w:t>in</w:t>
      </w:r>
      <w:r w:rsidRPr="45619776" w:rsidR="6A95F312">
        <w:rPr>
          <w:rFonts w:eastAsia="Times New Roman"/>
          <w:i w:val="1"/>
          <w:iCs w:val="1"/>
        </w:rPr>
        <w:t xml:space="preserve"> Paper </w:t>
      </w:r>
      <w:r w:rsidRPr="45619776" w:rsidR="6A95F312">
        <w:rPr>
          <w:i w:val="1"/>
          <w:iCs w:val="1"/>
        </w:rPr>
        <w:t>Title</w:t>
      </w:r>
      <w:r w:rsidRPr="45619776" w:rsidR="6A95F312">
        <w:rPr>
          <w:rFonts w:eastAsia="Times New Roman"/>
          <w:i w:val="1"/>
          <w:iCs w:val="1"/>
        </w:rPr>
        <w:t xml:space="preserve"> o</w:t>
      </w:r>
      <w:r w:rsidRPr="45619776" w:rsidR="6A95F312">
        <w:rPr>
          <w:i w:val="1"/>
          <w:iCs w:val="1"/>
        </w:rPr>
        <w:t>r</w:t>
      </w:r>
      <w:r w:rsidRPr="45619776" w:rsidR="6A95F312">
        <w:rPr>
          <w:rFonts w:eastAsia="Times New Roman"/>
          <w:i w:val="1"/>
          <w:iCs w:val="1"/>
        </w:rPr>
        <w:t xml:space="preserve"> </w:t>
      </w:r>
      <w:r w:rsidRPr="45619776" w:rsidR="6A95F312">
        <w:rPr>
          <w:i w:val="1"/>
          <w:iCs w:val="1"/>
        </w:rPr>
        <w:t>Abstract</w:t>
      </w:r>
      <w:r w:rsidR="45619776">
        <w:rPr/>
        <w:t xml:space="preserve">. </w:t>
      </w:r>
      <w:r w:rsidR="45619776">
        <w:rPr/>
        <w:t>(</w:t>
      </w:r>
      <w:r w:rsidRPr="45619776" w:rsidR="45619776">
        <w:rPr>
          <w:b w:val="0"/>
          <w:bCs w:val="0"/>
          <w:i w:val="1"/>
          <w:iCs w:val="1"/>
        </w:rPr>
        <w:t>Abstract</w:t>
      </w:r>
      <w:r w:rsidR="45619776">
        <w:rPr/>
        <w:t>)</w:t>
      </w:r>
    </w:p>
    <w:p w:rsidRPr="004D72B5" w:rsidR="009303D9" w:rsidP="00972203" w:rsidRDefault="004D72B5" w14:paraId="58B10678" w14:textId="77777777">
      <w:pPr>
        <w:pStyle w:val="Keywords"/>
      </w:pPr>
      <w:r w:rsidRPr="004D72B5">
        <w:t>Keywords—</w:t>
      </w:r>
      <w:r w:rsidRPr="004D72B5" w:rsidR="009303D9">
        <w:t>component</w:t>
      </w:r>
      <w:r w:rsidR="00D7522C">
        <w:t>,</w:t>
      </w:r>
      <w:r w:rsidRPr="004D72B5" w:rsidR="009303D9">
        <w:t xml:space="preserve"> formatting</w:t>
      </w:r>
      <w:r w:rsidR="00D7522C">
        <w:t>,</w:t>
      </w:r>
      <w:r w:rsidRPr="004D72B5" w:rsidR="009303D9">
        <w:t xml:space="preserve"> style</w:t>
      </w:r>
      <w:r w:rsidR="00D7522C">
        <w:t>,</w:t>
      </w:r>
      <w:r w:rsidRPr="004D72B5" w:rsidR="009303D9">
        <w:t xml:space="preserve"> styling</w:t>
      </w:r>
      <w:r w:rsidR="00D7522C">
        <w:t>,</w:t>
      </w:r>
      <w:r w:rsidRPr="004D72B5" w:rsidR="009303D9">
        <w:t xml:space="preserve"> insert (</w:t>
      </w:r>
      <w:r w:rsidRPr="005B0344" w:rsidR="009303D9">
        <w:rPr>
          <w:b w:val="0"/>
        </w:rPr>
        <w:t>key words</w:t>
      </w:r>
      <w:r w:rsidRPr="004D72B5" w:rsidR="009303D9">
        <w:t>)</w:t>
      </w:r>
    </w:p>
    <w:p w:rsidRPr="00D632BE" w:rsidR="009303D9" w:rsidP="006B6B66" w:rsidRDefault="009303D9" w14:paraId="1A521F3C" w14:textId="241FDA70">
      <w:pPr>
        <w:pStyle w:val="Heading1"/>
        <w:rPr/>
      </w:pPr>
      <w:r w:rsidR="45619776">
        <w:rPr/>
        <w:t>Introduction</w:t>
      </w:r>
    </w:p>
    <w:p w:rsidRPr="005B520E" w:rsidR="009303D9" w:rsidP="45619776" w:rsidRDefault="007D02AC" w14:paraId="206107C7" w14:textId="106C7D76">
      <w:pPr>
        <w:pStyle w:val="BodyText"/>
        <w:rPr>
          <w:lang w:val="en-US"/>
        </w:rPr>
      </w:pPr>
      <w:r w:rsidRPr="45619776" w:rsidR="1EAE38C9">
        <w:rPr>
          <w:lang w:val="en-US"/>
        </w:rPr>
        <w:t xml:space="preserve">The convergence of digital and physical security has </w:t>
      </w:r>
      <w:r w:rsidRPr="45619776" w:rsidR="1EAE38C9">
        <w:rPr>
          <w:lang w:val="en-US"/>
        </w:rPr>
        <w:t>emerged</w:t>
      </w:r>
      <w:r w:rsidRPr="45619776" w:rsidR="1EAE38C9">
        <w:rPr>
          <w:lang w:val="en-US"/>
        </w:rPr>
        <w:t xml:space="preserve"> as a critical challenge in the design of modern protection systems. Traditional security architectures typically treat network intrusion detection and physical access control as independent domains. However, contemporary threats increasingly span both layers, where adversaries may exploit software vulnerabilities to gain initial access and </w:t>
      </w:r>
      <w:r w:rsidRPr="45619776" w:rsidR="1EAE38C9">
        <w:rPr>
          <w:lang w:val="en-US"/>
        </w:rPr>
        <w:t>subsequently</w:t>
      </w:r>
      <w:r w:rsidRPr="45619776" w:rsidR="1EAE38C9">
        <w:rPr>
          <w:lang w:val="en-US"/>
        </w:rPr>
        <w:t xml:space="preserve"> manipulate physical systems such as surveillance infrastructure or access control mechanisms. Addressing this paradigm requires integrated cyber-physical surveillance systems capable of jointly </w:t>
      </w:r>
      <w:r w:rsidRPr="45619776" w:rsidR="1EAE38C9">
        <w:rPr>
          <w:lang w:val="en-US"/>
        </w:rPr>
        <w:t>monitoring</w:t>
      </w:r>
      <w:r w:rsidRPr="45619776" w:rsidR="1EAE38C9">
        <w:rPr>
          <w:lang w:val="en-US"/>
        </w:rPr>
        <w:t xml:space="preserve"> digital host behavior and physical presence within protected environments.</w:t>
      </w:r>
    </w:p>
    <w:p w:rsidRPr="005B520E" w:rsidR="009303D9" w:rsidP="007D02AC" w:rsidRDefault="007D02AC" w14:paraId="7A40CC80" w14:textId="7A4524B8">
      <w:pPr>
        <w:pStyle w:val="BodyText"/>
      </w:pPr>
      <w:r w:rsidRPr="45619776" w:rsidR="1EAE38C9">
        <w:rPr>
          <w:lang w:val="en-US"/>
        </w:rPr>
        <w:t xml:space="preserve">This work presents the design, implementation, and evaluation of a unified cyber-physical surveillance system composed of two complementary modules. The first focuses on the digital domain by performing anomaly detection over Windows endpoint logs, aiming to </w:t>
      </w:r>
      <w:r w:rsidRPr="45619776" w:rsidR="1EAE38C9">
        <w:rPr>
          <w:lang w:val="en-US"/>
        </w:rPr>
        <w:t>identify</w:t>
      </w:r>
      <w:r w:rsidRPr="45619776" w:rsidR="1EAE38C9">
        <w:rPr>
          <w:lang w:val="en-US"/>
        </w:rPr>
        <w:t xml:space="preserve"> suspicious or malicious activity within </w:t>
      </w:r>
      <w:r w:rsidRPr="45619776" w:rsidR="1EAE38C9">
        <w:rPr>
          <w:lang w:val="en-US"/>
        </w:rPr>
        <w:t>monitored</w:t>
      </w:r>
      <w:r w:rsidRPr="45619776" w:rsidR="1EAE38C9">
        <w:rPr>
          <w:lang w:val="en-US"/>
        </w:rPr>
        <w:t xml:space="preserve"> systems. The second </w:t>
      </w:r>
      <w:r w:rsidRPr="45619776" w:rsidR="1EAE38C9">
        <w:rPr>
          <w:lang w:val="en-US"/>
        </w:rPr>
        <w:t>operates</w:t>
      </w:r>
      <w:r w:rsidRPr="45619776" w:rsidR="1EAE38C9">
        <w:rPr>
          <w:lang w:val="en-US"/>
        </w:rPr>
        <w:t xml:space="preserve"> in the physical domain through a face recognition pipeline that </w:t>
      </w:r>
      <w:r w:rsidRPr="45619776" w:rsidR="1EAE38C9">
        <w:rPr>
          <w:lang w:val="en-US"/>
        </w:rPr>
        <w:t>identifies</w:t>
      </w:r>
      <w:r w:rsidRPr="45619776" w:rsidR="1EAE38C9">
        <w:rPr>
          <w:lang w:val="en-US"/>
        </w:rPr>
        <w:t xml:space="preserve"> individuals captured by cameras and verifies their authorization status. While these modules </w:t>
      </w:r>
      <w:r w:rsidRPr="45619776" w:rsidR="1EAE38C9">
        <w:rPr>
          <w:lang w:val="en-US"/>
        </w:rPr>
        <w:t>operate</w:t>
      </w:r>
      <w:r w:rsidRPr="45619776" w:rsidR="1EAE38C9">
        <w:rPr>
          <w:lang w:val="en-US"/>
        </w:rPr>
        <w:t xml:space="preserve"> independently, they share a common </w:t>
      </w:r>
      <w:r w:rsidRPr="45619776" w:rsidR="1EAE38C9">
        <w:rPr>
          <w:lang w:val="en-US"/>
        </w:rPr>
        <w:t>objective</w:t>
      </w:r>
      <w:r w:rsidRPr="45619776" w:rsidR="1EAE38C9">
        <w:rPr>
          <w:lang w:val="en-US"/>
        </w:rPr>
        <w:t xml:space="preserve"> of </w:t>
      </w:r>
      <w:r w:rsidRPr="45619776" w:rsidR="1EAE38C9">
        <w:rPr>
          <w:lang w:val="en-US"/>
        </w:rPr>
        <w:t>providing</w:t>
      </w:r>
      <w:r w:rsidRPr="45619776" w:rsidR="1EAE38C9">
        <w:rPr>
          <w:lang w:val="en-US"/>
        </w:rPr>
        <w:t xml:space="preserve"> a holistic view of threats across both cyber and physical dimensions.</w:t>
      </w:r>
    </w:p>
    <w:p w:rsidRPr="005B520E" w:rsidR="009303D9" w:rsidP="007D02AC" w:rsidRDefault="007D02AC" w14:paraId="4231D893" w14:textId="69840D4A">
      <w:pPr>
        <w:pStyle w:val="BodyText"/>
      </w:pPr>
      <w:r w:rsidRPr="45619776" w:rsidR="1EAE38C9">
        <w:rPr>
          <w:lang w:val="en-US"/>
        </w:rPr>
        <w:t xml:space="preserve">The digital </w:t>
      </w:r>
      <w:r w:rsidRPr="45619776" w:rsidR="1EAE38C9">
        <w:rPr>
          <w:lang w:val="en-US"/>
        </w:rPr>
        <w:t>component</w:t>
      </w:r>
      <w:r w:rsidRPr="45619776" w:rsidR="1EAE38C9">
        <w:rPr>
          <w:lang w:val="en-US"/>
        </w:rPr>
        <w:t xml:space="preserve"> of this system builds upon recent advances in log-based anomaly detection for Windows environments. Windows telemetry sources such as Event Tracing for Windows (ETW) and Sysmon provide high-fidelity behavioral data, including process creation, network connections, file operations, and registry modifications [9]. These logs form the foundation for many modern detection systems, as </w:t>
      </w:r>
      <w:r w:rsidRPr="45619776" w:rsidR="1EAE38C9">
        <w:rPr>
          <w:lang w:val="en-US"/>
        </w:rPr>
        <w:t>demonstrated</w:t>
      </w:r>
      <w:r w:rsidRPr="45619776" w:rsidR="1EAE38C9">
        <w:rPr>
          <w:lang w:val="en-US"/>
        </w:rPr>
        <w:t xml:space="preserve"> in recent datasets and tools such as LMD-2023 and </w:t>
      </w:r>
      <w:r w:rsidRPr="45619776" w:rsidR="1EAE38C9">
        <w:rPr>
          <w:lang w:val="en-US"/>
        </w:rPr>
        <w:t>AAU_MalData</w:t>
      </w:r>
      <w:r w:rsidRPr="45619776" w:rsidR="1EAE38C9">
        <w:rPr>
          <w:lang w:val="en-US"/>
        </w:rPr>
        <w:t xml:space="preserve"> [1], [7]. However, the volume and complexity of such data pose a significant challenge, as a single host may generate millions of events per day, most of which correspond to benign activity.</w:t>
      </w:r>
    </w:p>
    <w:p w:rsidRPr="005B520E" w:rsidR="009303D9" w:rsidP="007D02AC" w:rsidRDefault="007D02AC" w14:paraId="0E9549FC" w14:textId="467F0B82">
      <w:pPr>
        <w:pStyle w:val="BodyText"/>
      </w:pPr>
      <w:r w:rsidRPr="45619776" w:rsidR="1EAE38C9">
        <w:rPr>
          <w:lang w:val="en-US"/>
        </w:rPr>
        <w:t xml:space="preserve">To address this challenge, prior work has extensively explored machine learning (ML) and deep learning (DL) techniques for anomaly detection. Classical approaches typically rely on structured feature extraction followed by models such as Isolation Forest, Support Vector Machines, or tree-based ensembles. Notably, studies have shown that well-engineered features combined with ensemble methods (e.g., Extra Trees) can achieve near </w:t>
      </w:r>
      <w:r w:rsidRPr="45619776" w:rsidR="1EAE38C9">
        <w:rPr>
          <w:lang w:val="en-US"/>
        </w:rPr>
        <w:t>state-of-the-art</w:t>
      </w:r>
      <w:r w:rsidRPr="45619776" w:rsidR="1EAE38C9">
        <w:rPr>
          <w:lang w:val="en-US"/>
        </w:rPr>
        <w:t xml:space="preserve"> performance, with reported F1 scores above 0.99 in lateral movement detection tasks [1], [2]. In parallel, sequence-based models such as LSTM and CNN–LSTM hybrids have been proposed to capture temporal dependencies in event streams, achieving similarly high performance in ransomware detection scenarios [4], [5].</w:t>
      </w:r>
    </w:p>
    <w:p w:rsidRPr="005B520E" w:rsidR="009303D9" w:rsidP="007D02AC" w:rsidRDefault="007D02AC" w14:paraId="2443A39D" w14:textId="4E18CDFF">
      <w:pPr>
        <w:pStyle w:val="BodyText"/>
      </w:pPr>
      <w:r w:rsidRPr="45619776" w:rsidR="1EAE38C9">
        <w:rPr>
          <w:lang w:val="en-US"/>
        </w:rPr>
        <w:t xml:space="preserve">Despite these advances, several limitations </w:t>
      </w:r>
      <w:r w:rsidRPr="45619776" w:rsidR="1EAE38C9">
        <w:rPr>
          <w:lang w:val="en-US"/>
        </w:rPr>
        <w:t>remain</w:t>
      </w:r>
      <w:r w:rsidRPr="45619776" w:rsidR="1EAE38C9">
        <w:rPr>
          <w:lang w:val="en-US"/>
        </w:rPr>
        <w:t>. First, anomaly detection models are inherently statistical and lack semantic interpretability, producing scores that do not directly explain the underlying behavior or map to known attack techniques. Second, most studies rely on controlled datasets, with limited evaluation of concept drift, where normal system behavior evolves over time and degrades model performance [5]. Third, the cost of false positives and the operational burden on analysts are rarely quantified, despite being critical factors in real-world deployments [13]. Additionally, data scarcity and limited availability of public datasets continue to hinder reproducibility and generalization across environments [18].</w:t>
      </w:r>
    </w:p>
    <w:p w:rsidRPr="005B520E" w:rsidR="009303D9" w:rsidP="007D02AC" w:rsidRDefault="007D02AC" w14:paraId="01875918" w14:textId="75A0C1E9">
      <w:pPr>
        <w:pStyle w:val="BodyText"/>
      </w:pPr>
      <w:r w:rsidRPr="45619776" w:rsidR="1EAE38C9">
        <w:rPr>
          <w:lang w:val="en-US"/>
        </w:rPr>
        <w:t xml:space="preserve">Recent research has begun to explore the use of Large Language Models (LLMs) for cybersecurity tasks, </w:t>
      </w:r>
      <w:r w:rsidRPr="45619776" w:rsidR="1EAE38C9">
        <w:rPr>
          <w:lang w:val="en-US"/>
        </w:rPr>
        <w:t>leveraging</w:t>
      </w:r>
      <w:r w:rsidRPr="45619776" w:rsidR="1EAE38C9">
        <w:rPr>
          <w:lang w:val="en-US"/>
        </w:rPr>
        <w:t xml:space="preserve"> their ability to reason over structured textual data and generate human-readable explanations. Unlike traditional models, LLMs can analyze sequences of events, relate them to known attack patterns such as those defined in the MITRE ATT&amp;CK framework [14], and provide contextualized interpretations of suspicious behavior. However, LLMs are also prone to hallucinations, generating plausible but unsupported claims, which introduces risks in security-critical applications.</w:t>
      </w:r>
    </w:p>
    <w:p w:rsidRPr="005B520E" w:rsidR="009303D9" w:rsidP="007D02AC" w:rsidRDefault="007D02AC" w14:paraId="538E4803" w14:textId="150F0326">
      <w:pPr>
        <w:pStyle w:val="BodyText"/>
      </w:pPr>
      <w:r w:rsidRPr="45619776" w:rsidR="1EAE38C9">
        <w:rPr>
          <w:lang w:val="en-US"/>
        </w:rPr>
        <w:t xml:space="preserve">To mitigate these limitations, this work adopts a Dual LLM architecture in which one model performs initial anomaly assessment while a second model acts as a judge, </w:t>
      </w:r>
      <w:r w:rsidRPr="45619776" w:rsidR="1EAE38C9">
        <w:rPr>
          <w:lang w:val="en-US"/>
        </w:rPr>
        <w:t>validating</w:t>
      </w:r>
      <w:r w:rsidRPr="45619776" w:rsidR="1EAE38C9">
        <w:rPr>
          <w:lang w:val="en-US"/>
        </w:rPr>
        <w:t xml:space="preserve"> the reasoning against observed evidence. This approach aligns with </w:t>
      </w:r>
      <w:r w:rsidRPr="45619776" w:rsidR="1EAE38C9">
        <w:rPr>
          <w:lang w:val="en-US"/>
        </w:rPr>
        <w:t>recent trends</w:t>
      </w:r>
      <w:r w:rsidRPr="45619776" w:rsidR="1EAE38C9">
        <w:rPr>
          <w:lang w:val="en-US"/>
        </w:rPr>
        <w:t xml:space="preserve"> in LLM-as-a-judge frameworks, which improve reliability through cross-validation of model outputs [17]. The system integrates this architecture with classical anomaly detection models, forming a hybrid pipeline that combines statistical detection with semantic reasoning.</w:t>
      </w:r>
    </w:p>
    <w:p w:rsidRPr="005B520E" w:rsidR="009303D9" w:rsidP="007D02AC" w:rsidRDefault="007D02AC" w14:paraId="3ACF72B4" w14:textId="23BB7123">
      <w:pPr>
        <w:pStyle w:val="BodyText"/>
      </w:pPr>
      <w:r w:rsidRPr="45619776" w:rsidR="1EAE38C9">
        <w:rPr>
          <w:lang w:val="en-US"/>
        </w:rPr>
        <w:t xml:space="preserve">The proposed system is evaluated using a diverse set of public datasets, including lateral movement (LMD-2023), ransomware detection datasets, and ETW-based traces, complemented by baseline logs collected under normal operating conditions. Evaluation considers both traditional metrics, such as F1-score and false-positive rate, and LLM-specific dimensions, including explanation quality, </w:t>
      </w:r>
      <w:r w:rsidRPr="45619776" w:rsidR="1EAE38C9">
        <w:rPr>
          <w:lang w:val="en-US"/>
        </w:rPr>
        <w:t>evidence</w:t>
      </w:r>
      <w:r w:rsidRPr="45619776" w:rsidR="1EAE38C9">
        <w:rPr>
          <w:lang w:val="en-US"/>
        </w:rPr>
        <w:t xml:space="preserve"> grounding, and hallucination rate.</w:t>
      </w:r>
    </w:p>
    <w:p w:rsidRPr="005B520E" w:rsidR="009303D9" w:rsidP="007D02AC" w:rsidRDefault="007D02AC" w14:paraId="5B84FB04" w14:textId="38751AC6">
      <w:pPr>
        <w:pStyle w:val="BodyText"/>
      </w:pPr>
      <w:r w:rsidR="6703FB5B">
        <w:rPr/>
        <w:t xml:space="preserve"> </w:t>
      </w:r>
    </w:p>
    <w:p w:rsidR="31EE7801" w:rsidP="45619776" w:rsidRDefault="31EE7801" w14:paraId="5B5EBCAE" w14:textId="56668FDC">
      <w:pPr>
        <w:pStyle w:val="Heading1"/>
        <w:suppressLineNumbers w:val="0"/>
        <w:bidi w:val="0"/>
        <w:spacing w:before="8pt" w:beforeAutospacing="0" w:after="4pt" w:afterAutospacing="0" w:line="12.95pt" w:lineRule="auto"/>
        <w:ind w:start="0pt" w:end="0pt"/>
        <w:jc w:val="center"/>
        <w:rPr/>
      </w:pPr>
      <w:r w:rsidR="31EE7801">
        <w:rPr/>
        <w:t>Related Work</w:t>
      </w:r>
    </w:p>
    <w:p w:rsidR="1DD5A478" w:rsidP="45619776" w:rsidRDefault="1DD5A478" w14:paraId="675C4329" w14:textId="70FD0144">
      <w:pPr>
        <w:pStyle w:val="BodyText"/>
        <w:rPr>
          <w:lang w:val="en-US"/>
        </w:rPr>
      </w:pPr>
      <w:r w:rsidRPr="45619776" w:rsidR="1DD5A478">
        <w:rPr>
          <w:lang w:val="en-US"/>
        </w:rPr>
        <w:t xml:space="preserve">The detection of advanced cyber threats, lateral movement, and ransomware operations has undergone a profound and multifaceted methodological evolution over the past half-decade. As sophisticated adversaries increasingly </w:t>
      </w:r>
      <w:r w:rsidRPr="45619776" w:rsidR="1DD5A478">
        <w:rPr>
          <w:lang w:val="en-US"/>
        </w:rPr>
        <w:t>leverage</w:t>
      </w:r>
      <w:r w:rsidRPr="45619776" w:rsidR="1DD5A478">
        <w:rPr>
          <w:lang w:val="en-US"/>
        </w:rPr>
        <w:t xml:space="preserve"> "living-off-the-land" (</w:t>
      </w:r>
      <w:r w:rsidRPr="45619776" w:rsidR="1DD5A478">
        <w:rPr>
          <w:lang w:val="en-US"/>
        </w:rPr>
        <w:t>LotL</w:t>
      </w:r>
      <w:r w:rsidRPr="45619776" w:rsidR="1DD5A478">
        <w:rPr>
          <w:lang w:val="en-US"/>
        </w:rPr>
        <w:t xml:space="preserve">) techniques, fileless execution, and dynamically encrypted payloads, traditional signature-based intrusion detection systems and static heuristic engines have been </w:t>
      </w:r>
      <w:r w:rsidRPr="45619776" w:rsidR="1DD5A478">
        <w:rPr>
          <w:lang w:val="en-US"/>
        </w:rPr>
        <w:t>rendered</w:t>
      </w:r>
      <w:r w:rsidRPr="45619776" w:rsidR="1DD5A478">
        <w:rPr>
          <w:lang w:val="en-US"/>
        </w:rPr>
        <w:t xml:space="preserve"> </w:t>
      </w:r>
      <w:r w:rsidRPr="45619776" w:rsidR="1DD5A478">
        <w:rPr>
          <w:lang w:val="en-US"/>
        </w:rPr>
        <w:t>largely obsolete</w:t>
      </w:r>
      <w:r w:rsidRPr="45619776" w:rsidR="1DD5A478">
        <w:rPr>
          <w:lang w:val="en-US"/>
        </w:rPr>
        <w:t xml:space="preserve">. In response, the academic, industrial, and cyber-defense research communities have pursued increasingly complex behavioral modeling paradigms, transitioning from localized statistical analyses to highly contextualized, semantically </w:t>
      </w:r>
      <w:bookmarkStart w:name="_Int_FRZdFP4c" w:id="273861561"/>
      <w:r w:rsidRPr="45619776" w:rsidR="1DD5A478">
        <w:rPr>
          <w:lang w:val="en-US"/>
        </w:rPr>
        <w:t>aware</w:t>
      </w:r>
      <w:bookmarkEnd w:id="273861561"/>
      <w:r w:rsidRPr="45619776" w:rsidR="1DD5A478">
        <w:rPr>
          <w:lang w:val="en-US"/>
        </w:rPr>
        <w:t xml:space="preserve"> reasoning engines.</w:t>
      </w:r>
    </w:p>
    <w:p w:rsidR="1DD5A478" w:rsidP="45619776" w:rsidRDefault="1DD5A478" w14:paraId="65F0333F" w14:textId="0BED2B56">
      <w:pPr>
        <w:pStyle w:val="BodyText"/>
        <w:rPr>
          <w:lang w:val="en-US"/>
        </w:rPr>
      </w:pPr>
      <w:r w:rsidRPr="45619776" w:rsidR="1DD5A478">
        <w:rPr>
          <w:lang w:val="en-US"/>
        </w:rPr>
        <w:t xml:space="preserve">This section provides an exhaustive, chronologically, and thematically structured examination of the literature that underpins modern cybersecurity anomaly detection. </w:t>
      </w:r>
      <w:r w:rsidRPr="45619776" w:rsidR="7DF6A8D2">
        <w:rPr>
          <w:lang w:val="en-US"/>
        </w:rPr>
        <w:t>(on work)</w:t>
      </w:r>
    </w:p>
    <w:p w:rsidR="009303D9" w:rsidP="00ED0149" w:rsidRDefault="009303D9" w14:paraId="3C8B3FFF" w14:textId="77777777">
      <w:pPr>
        <w:pStyle w:val="Heading2"/>
      </w:pPr>
      <w:r>
        <w:t xml:space="preserve">Selecting a </w:t>
      </w:r>
      <w:r w:rsidRPr="00F271DE">
        <w:t>Template</w:t>
      </w:r>
      <w:r>
        <w:t xml:space="preserve"> (Heading 2)</w:t>
      </w:r>
    </w:p>
    <w:p w:rsidRPr="005B520E" w:rsidR="009303D9" w:rsidP="00E7596C" w:rsidRDefault="009303D9" w14:paraId="4522E337" w14:textId="379DB829">
      <w:pPr>
        <w:pStyle w:val="BodyText"/>
      </w:pPr>
      <w:r w:rsidRPr="005B520E">
        <w:t>First</w:t>
      </w:r>
    </w:p>
    <w:p w:rsidRPr="005B520E" w:rsidR="009303D9" w:rsidP="00ED0149" w:rsidRDefault="009303D9" w14:paraId="66739D0E" w14:textId="77777777">
      <w:pPr>
        <w:pStyle w:val="Heading2"/>
      </w:pPr>
      <w:r w:rsidRPr="005B520E">
        <w:t>Maintaining the Integrity of the Specifications</w:t>
      </w:r>
    </w:p>
    <w:p w:rsidRPr="005B520E" w:rsidR="009303D9" w:rsidP="00E7596C" w:rsidRDefault="009303D9" w14:paraId="7C5D0763" w14:textId="3191A5E5">
      <w:pPr>
        <w:pStyle w:val="BodyText"/>
      </w:pPr>
      <w:r w:rsidRPr="005B520E">
        <w:t>The</w:t>
      </w:r>
    </w:p>
    <w:p w:rsidR="009303D9" w:rsidP="006B6B66" w:rsidRDefault="009303D9" w14:paraId="17F150FC" w14:textId="77777777">
      <w:pPr>
        <w:pStyle w:val="Heading1"/>
      </w:pPr>
      <w:r>
        <w:t xml:space="preserve">Prepare Your Paper </w:t>
      </w:r>
      <w:r w:rsidRPr="005B520E">
        <w:t>Before</w:t>
      </w:r>
      <w:r>
        <w:t xml:space="preserve"> Styling</w:t>
      </w:r>
    </w:p>
    <w:p w:rsidRPr="00D7522C" w:rsidR="00D7522C" w:rsidP="00E7596C" w:rsidRDefault="009303D9" w14:paraId="1FBC9C4E" w14:textId="642E2BB0">
      <w:pPr>
        <w:pStyle w:val="BodyText"/>
        <w:rPr>
          <w:lang w:val="en-US"/>
        </w:rPr>
      </w:pPr>
      <w:r w:rsidRPr="00E7596C">
        <w:t>Before</w:t>
      </w:r>
    </w:p>
    <w:p w:rsidRPr="005B520E" w:rsidR="009303D9" w:rsidP="00E7596C" w:rsidRDefault="00CD5AA3" w14:paraId="21C51E20" w14:textId="78F1C068">
      <w:pPr>
        <w:pStyle w:val="BodyText"/>
      </w:pPr>
      <w:r>
        <w:t>Paragraph</w:t>
      </w:r>
    </w:p>
    <w:p w:rsidR="009303D9" w:rsidP="00ED0149" w:rsidRDefault="009303D9" w14:paraId="22217789" w14:textId="77777777">
      <w:pPr>
        <w:pStyle w:val="Heading2"/>
      </w:pPr>
      <w:r w:rsidRPr="00ED0149">
        <w:t>Abbreviations</w:t>
      </w:r>
      <w:r>
        <w:t xml:space="preserve"> and Acronyms</w:t>
      </w:r>
    </w:p>
    <w:p w:rsidRPr="005B520E" w:rsidR="009303D9" w:rsidP="00E7596C" w:rsidRDefault="009303D9" w14:paraId="78F3884D" w14:textId="5A4EE6B6">
      <w:pPr>
        <w:pStyle w:val="BodyText"/>
      </w:pPr>
      <w:r w:rsidRPr="005B520E">
        <w:t xml:space="preserve">Define </w:t>
      </w:r>
    </w:p>
    <w:p w:rsidR="009303D9" w:rsidP="00ED0149" w:rsidRDefault="009303D9" w14:paraId="31C0E164" w14:textId="77777777">
      <w:pPr>
        <w:pStyle w:val="Heading2"/>
      </w:pPr>
      <w:r>
        <w:t>Units</w:t>
      </w:r>
    </w:p>
    <w:p w:rsidRPr="005B520E" w:rsidR="009303D9" w:rsidP="00E7596C" w:rsidRDefault="009303D9" w14:paraId="4F939710" w14:textId="1FF5C3EA">
      <w:pPr>
        <w:pStyle w:val="bulletlist"/>
      </w:pPr>
      <w:r w:rsidRPr="005B520E">
        <w:t xml:space="preserve">Use </w:t>
      </w:r>
    </w:p>
    <w:p w:rsidRPr="005B520E" w:rsidR="009303D9" w:rsidP="00E7596C" w:rsidRDefault="009303D9" w14:paraId="6C172391" w14:textId="32699BC9">
      <w:pPr>
        <w:pStyle w:val="bulletlist"/>
      </w:pPr>
      <w:r w:rsidRPr="005B520E">
        <w:t xml:space="preserve">Avoid </w:t>
      </w:r>
    </w:p>
    <w:p w:rsidRPr="005B520E" w:rsidR="009303D9" w:rsidP="00E7596C" w:rsidRDefault="009303D9" w14:paraId="4EBC5AF3" w14:textId="188A3534">
      <w:pPr>
        <w:pStyle w:val="bulletlist"/>
      </w:pPr>
      <w:r w:rsidRPr="005B520E">
        <w:t xml:space="preserve">Do </w:t>
      </w:r>
    </w:p>
    <w:p w:rsidR="003B4E04" w:rsidP="003B4E04" w:rsidRDefault="003B4E04" w14:paraId="2AF9FE0F" w14:textId="77777777">
      <w:pPr>
        <w:pStyle w:val="sponsors"/>
        <w:framePr w:wrap="auto" w:hAnchor="page" w:v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Pr="005B520E" w:rsidR="009303D9" w:rsidP="00E7596C" w:rsidRDefault="009303D9" w14:paraId="539460DC" w14:textId="0927D4CD">
      <w:pPr>
        <w:pStyle w:val="bulletlist"/>
      </w:pPr>
      <w:r w:rsidRPr="005B520E">
        <w:t xml:space="preserve">Use </w:t>
      </w:r>
    </w:p>
    <w:p w:rsidRPr="005B520E" w:rsidR="009303D9" w:rsidP="00ED0149" w:rsidRDefault="009303D9" w14:paraId="7E54C8D6" w14:textId="77777777">
      <w:pPr>
        <w:pStyle w:val="Heading2"/>
      </w:pPr>
      <w:r w:rsidRPr="005B520E">
        <w:t>Equations</w:t>
      </w:r>
    </w:p>
    <w:p w:rsidRPr="005B520E" w:rsidR="009303D9" w:rsidP="00E7596C" w:rsidRDefault="009303D9" w14:paraId="15A9AFAF" w14:textId="581B65D5">
      <w:pPr>
        <w:pStyle w:val="BodyText"/>
      </w:pPr>
      <w:r w:rsidRPr="005B520E">
        <w:t xml:space="preserve">The </w:t>
      </w:r>
    </w:p>
    <w:p w:rsidRPr="00D7522C" w:rsidR="009303D9" w:rsidP="00E7596C" w:rsidRDefault="00CD5AA3" w14:paraId="29C57C75" w14:textId="6A36F7F8">
      <w:pPr>
        <w:pStyle w:val="BodyText"/>
        <w:rPr>
          <w:lang w:val="en-US"/>
        </w:rPr>
      </w:pPr>
      <w:r>
        <w:t>E</w:t>
      </w:r>
      <w:r w:rsidRPr="005B520E" w:rsidR="009303D9">
        <w:t>quations</w:t>
      </w:r>
      <w:r w:rsidR="00D7522C">
        <w:rPr>
          <w:lang w:val="en-US"/>
        </w:rPr>
        <w:t>:</w:t>
      </w:r>
    </w:p>
    <w:p w:rsidRPr="005B520E" w:rsidR="009303D9" w:rsidP="003A19E2" w:rsidRDefault="009303D9" w14:paraId="18444A9B" w14:textId="77777777">
      <w:pPr>
        <w:pStyle w:val="equation"/>
        <w:rPr>
          <w:rFonts w:hint="eastAsia"/>
        </w:rPr>
      </w:pPr>
      <w:r w:rsidRPr="005B520E">
        <w:tab/>
      </w:r>
      <w:r w:rsidRPr="00127EDD" w:rsidR="008A2C7D">
        <w:rPr>
          <w:rFonts w:ascii="Times New Roman" w:hAnsi="Times New Roman" w:cs="Times New Roman"/>
          <w:i/>
        </w:rPr>
        <w:t>a</w:t>
      </w:r>
      <w:r w:rsidRPr="00CB66E6" w:rsidR="008A2C7D">
        <w:t></w:t>
      </w:r>
      <w:r w:rsidRPr="00CB66E6" w:rsidR="008A2C7D">
        <w:t></w:t>
      </w:r>
      <w:r w:rsidRPr="00CB66E6" w:rsidR="008A2C7D">
        <w:t></w:t>
      </w:r>
      <w:r w:rsidRPr="00127EDD" w:rsidR="008A2C7D">
        <w:rPr>
          <w:rFonts w:ascii="Times New Roman" w:hAnsi="Times New Roman" w:cs="Times New Roman"/>
          <w:i/>
        </w:rPr>
        <w:t>b</w:t>
      </w:r>
      <w:r w:rsidRPr="00CB66E6" w:rsidR="008A2C7D">
        <w:t></w:t>
      </w:r>
      <w:r w:rsidRPr="00CB66E6" w:rsidR="008A2C7D">
        <w:t></w:t>
      </w:r>
      <w:r w:rsidRPr="00CB66E6" w:rsidR="008A2C7D">
        <w:t></w:t>
      </w:r>
      <w:r w:rsidRPr="00CB66E6" w:rsidR="008A2C7D">
        <w:t></w:t>
      </w:r>
      <w:r w:rsidR="008A2C7D">
        <w:t></w:t>
      </w:r>
      <w:r w:rsidR="008A2C7D">
        <w:tab/>
      </w:r>
      <w:r w:rsidRPr="00CB66E6" w:rsidR="008A2C7D">
        <w:t></w:t>
      </w:r>
      <w:r w:rsidRPr="00CB66E6" w:rsidR="008A2C7D">
        <w:t></w:t>
      </w:r>
      <w:r w:rsidRPr="00CB66E6" w:rsidR="008A2C7D">
        <w:t></w:t>
      </w:r>
    </w:p>
    <w:p w:rsidR="009303D9" w:rsidP="00E7596C" w:rsidRDefault="009303D9" w14:paraId="0EEED555" w14:textId="59D3E645">
      <w:pPr>
        <w:pStyle w:val="BodyText"/>
      </w:pPr>
    </w:p>
    <w:p w:rsidR="009303D9" w:rsidP="00ED0149" w:rsidRDefault="009303D9" w14:paraId="7B7ADA1E" w14:textId="77777777">
      <w:pPr>
        <w:pStyle w:val="Heading2"/>
      </w:pPr>
      <w:r>
        <w:t>Some Common Mistakes</w:t>
      </w:r>
    </w:p>
    <w:p w:rsidRPr="005B520E" w:rsidR="009303D9" w:rsidP="00E7596C" w:rsidRDefault="009303D9" w14:paraId="330EB29A" w14:textId="3135C49A">
      <w:pPr>
        <w:pStyle w:val="bulletlist"/>
      </w:pPr>
      <w:r w:rsidRPr="005B520E">
        <w:t xml:space="preserve">The </w:t>
      </w:r>
    </w:p>
    <w:p w:rsidRPr="005B520E" w:rsidR="009303D9" w:rsidP="00E7596C" w:rsidRDefault="009303D9" w14:paraId="55E6819B" w14:textId="76C4121F">
      <w:pPr>
        <w:pStyle w:val="bulletlist"/>
      </w:pPr>
      <w:r w:rsidRPr="005B520E">
        <w:t xml:space="preserve">The </w:t>
      </w:r>
    </w:p>
    <w:p w:rsidRPr="005B520E" w:rsidR="009303D9" w:rsidP="00E7596C" w:rsidRDefault="009303D9" w14:paraId="0706F1FA" w14:textId="5AF828B8">
      <w:pPr>
        <w:pStyle w:val="bulletlist"/>
      </w:pPr>
      <w:r w:rsidRPr="005B520E">
        <w:t xml:space="preserve">In </w:t>
      </w:r>
    </w:p>
    <w:p w:rsidRPr="005B520E" w:rsidR="009303D9" w:rsidP="00E7596C" w:rsidRDefault="009303D9" w14:paraId="307DAF0E" w14:textId="7D3F059D">
      <w:pPr>
        <w:pStyle w:val="bulletlist"/>
      </w:pPr>
      <w:r w:rsidRPr="005B520E">
        <w:t xml:space="preserve">A </w:t>
      </w:r>
    </w:p>
    <w:p w:rsidRPr="005B520E" w:rsidR="009303D9" w:rsidP="00E7596C" w:rsidRDefault="009303D9" w14:paraId="60B17E81" w14:textId="75C75204">
      <w:pPr>
        <w:pStyle w:val="bulletlist"/>
      </w:pPr>
      <w:r w:rsidRPr="005B520E">
        <w:t>Do</w:t>
      </w:r>
    </w:p>
    <w:p w:rsidRPr="005B520E" w:rsidR="009303D9" w:rsidP="00E7596C" w:rsidRDefault="009303D9" w14:paraId="144F1393" w14:textId="7AA25890">
      <w:pPr>
        <w:pStyle w:val="bulletlist"/>
      </w:pPr>
      <w:r w:rsidRPr="005B520E">
        <w:t xml:space="preserve">In </w:t>
      </w:r>
    </w:p>
    <w:p w:rsidRPr="005B520E" w:rsidR="009303D9" w:rsidP="00E7596C" w:rsidRDefault="009303D9" w14:paraId="38AEB9C8" w14:textId="412C88EB">
      <w:pPr>
        <w:pStyle w:val="bulletlist"/>
      </w:pPr>
      <w:r w:rsidRPr="005B520E">
        <w:t>Be</w:t>
      </w:r>
    </w:p>
    <w:p w:rsidRPr="005B520E" w:rsidR="009303D9" w:rsidP="00E7596C" w:rsidRDefault="009303D9" w14:paraId="2219FD28" w14:textId="648D7BE8">
      <w:pPr>
        <w:pStyle w:val="bulletlist"/>
      </w:pPr>
      <w:r w:rsidRPr="005B520E">
        <w:t>Do</w:t>
      </w:r>
    </w:p>
    <w:p w:rsidRPr="005B520E" w:rsidR="009303D9" w:rsidP="00E7596C" w:rsidRDefault="009303D9" w14:paraId="5A11B6A7" w14:textId="22D759A3">
      <w:pPr>
        <w:pStyle w:val="bulletlist"/>
      </w:pPr>
      <w:r w:rsidRPr="005B520E">
        <w:t xml:space="preserve">The </w:t>
      </w:r>
    </w:p>
    <w:p w:rsidRPr="005B520E" w:rsidR="009303D9" w:rsidP="00E7596C" w:rsidRDefault="009303D9" w14:paraId="74991DAD" w14:textId="3A967A56">
      <w:pPr>
        <w:pStyle w:val="bulletlist"/>
      </w:pPr>
      <w:r w:rsidRPr="005B520E">
        <w:t>There</w:t>
      </w:r>
    </w:p>
    <w:p w:rsidRPr="005B520E" w:rsidR="009303D9" w:rsidP="00E7596C" w:rsidRDefault="009303D9" w14:paraId="31145D1A" w14:textId="39E010F5">
      <w:pPr>
        <w:pStyle w:val="bulletlist"/>
      </w:pPr>
      <w:r w:rsidRPr="005B520E">
        <w:t xml:space="preserve">The </w:t>
      </w:r>
    </w:p>
    <w:p w:rsidRPr="005B520E" w:rsidR="009303D9" w:rsidP="00E7596C" w:rsidRDefault="009303D9" w14:paraId="75446D9B" w14:textId="7A006403">
      <w:pPr>
        <w:pStyle w:val="BodyText"/>
      </w:pPr>
    </w:p>
    <w:p w:rsidR="009303D9" w:rsidP="006B6B66" w:rsidRDefault="009303D9" w14:paraId="5D2DD83B" w14:textId="77777777">
      <w:pPr>
        <w:pStyle w:val="Heading1"/>
      </w:pPr>
      <w:r>
        <w:t xml:space="preserve">Using the </w:t>
      </w:r>
      <w:r w:rsidRPr="005B520E">
        <w:t>Template</w:t>
      </w:r>
    </w:p>
    <w:p w:rsidRPr="005B520E" w:rsidR="009303D9" w:rsidP="00E7596C" w:rsidRDefault="009303D9" w14:paraId="42CD3244" w14:textId="63F74711">
      <w:pPr>
        <w:pStyle w:val="BodyText"/>
      </w:pPr>
      <w:r w:rsidRPr="005B520E">
        <w:t xml:space="preserve">After </w:t>
      </w:r>
    </w:p>
    <w:p w:rsidR="009303D9" w:rsidP="00ED0149" w:rsidRDefault="009303D9" w14:paraId="550E2495" w14:textId="77777777">
      <w:pPr>
        <w:pStyle w:val="Heading2"/>
      </w:pPr>
      <w:r w:rsidRPr="005B520E">
        <w:t>Authors</w:t>
      </w:r>
      <w:r>
        <w:t xml:space="preserve"> and Affiliations</w:t>
      </w:r>
    </w:p>
    <w:p w:rsidRPr="005B520E" w:rsidR="009303D9" w:rsidP="00E7596C" w:rsidRDefault="009303D9" w14:paraId="1A9E45B8" w14:textId="206E3CA2">
      <w:pPr>
        <w:pStyle w:val="BodyText"/>
      </w:pPr>
      <w:r w:rsidRPr="0056610F">
        <w:rPr>
          <w:b/>
        </w:rPr>
        <w:t xml:space="preserve">The </w:t>
      </w:r>
    </w:p>
    <w:p w:rsidR="002850E3" w:rsidP="00794804" w:rsidRDefault="002850E3" w14:paraId="44E5524D" w14:textId="4018C414">
      <w:pPr>
        <w:pStyle w:val="Heading3"/>
      </w:pPr>
      <w:r>
        <w:t xml:space="preserve">For </w:t>
      </w:r>
    </w:p>
    <w:p w:rsidRPr="005B520E" w:rsidR="009303D9" w:rsidP="00794804" w:rsidRDefault="009303D9" w14:paraId="2C931F21" w14:textId="11271A12">
      <w:pPr>
        <w:pStyle w:val="Heading3"/>
      </w:pPr>
      <w:r w:rsidRPr="005B520E">
        <w:t xml:space="preserve">For </w:t>
      </w:r>
    </w:p>
    <w:p w:rsidRPr="005B520E" w:rsidR="009303D9" w:rsidP="00794804" w:rsidRDefault="009303D9" w14:paraId="231DEF96" w14:textId="241FE01C">
      <w:pPr>
        <w:pStyle w:val="Heading4"/>
      </w:pPr>
      <w:r w:rsidRPr="00794804">
        <w:t>Selection</w:t>
      </w:r>
      <w:r w:rsidRPr="005B520E">
        <w:t xml:space="preserve">: </w:t>
      </w:r>
    </w:p>
    <w:p w:rsidRPr="005B520E" w:rsidR="009303D9" w:rsidP="00794804" w:rsidRDefault="009303D9" w14:paraId="4E7D029E" w14:textId="75E55528">
      <w:pPr>
        <w:pStyle w:val="Heading4"/>
      </w:pPr>
      <w:r>
        <w:t>Change number of columns:</w:t>
      </w:r>
      <w:r w:rsidRPr="005B520E">
        <w:t xml:space="preserve"> </w:t>
      </w:r>
    </w:p>
    <w:p w:rsidR="007D6232" w:rsidP="007D6232" w:rsidRDefault="009303D9" w14:paraId="2CDA38EC" w14:textId="7A00C834">
      <w:pPr>
        <w:pStyle w:val="Heading4"/>
        <w:rPr>
          <w:i w:val="0"/>
        </w:rPr>
      </w:pPr>
      <w:r w:rsidRPr="005B520E">
        <w:t xml:space="preserve">Deletion: </w:t>
      </w:r>
    </w:p>
    <w:p w:rsidR="006F6D3D" w:rsidP="006F6D3D" w:rsidRDefault="006F6D3D" w14:paraId="4AC68130" w14:textId="77777777">
      <w:pPr>
        <w:jc w:val="start"/>
        <w:rPr>
          <w:i/>
          <w:iCs/>
          <w:noProof/>
        </w:rPr>
      </w:pPr>
    </w:p>
    <w:p w:rsidR="009303D9" w:rsidP="00ED0149" w:rsidRDefault="009303D9" w14:paraId="3C56E4E8" w14:textId="77777777">
      <w:pPr>
        <w:pStyle w:val="Heading2"/>
      </w:pPr>
      <w:r w:rsidRPr="005B520E">
        <w:t>Identify</w:t>
      </w:r>
      <w:r>
        <w:t xml:space="preserve"> the Headings</w:t>
      </w:r>
    </w:p>
    <w:p w:rsidRPr="005B520E" w:rsidR="009303D9" w:rsidP="00E7596C" w:rsidRDefault="009303D9" w14:paraId="1B7223DD" w14:textId="0B0D69A8">
      <w:pPr>
        <w:pStyle w:val="BodyText"/>
      </w:pPr>
    </w:p>
    <w:p w:rsidR="009303D9" w:rsidP="00ED0149" w:rsidRDefault="009303D9" w14:paraId="04D6A610" w14:textId="77777777">
      <w:pPr>
        <w:pStyle w:val="Heading2"/>
      </w:pPr>
      <w:r>
        <w:t>Figures and Tables</w:t>
      </w:r>
    </w:p>
    <w:p w:rsidR="009303D9" w:rsidP="00FA4C32" w:rsidRDefault="0004781E" w14:paraId="39AD5FF2" w14:textId="1C9B01C3">
      <w:pPr>
        <w:pStyle w:val="Heading4"/>
        <w:rPr>
          <w:i w:val="0"/>
        </w:rPr>
      </w:pPr>
      <w:r>
        <w:t xml:space="preserve"> </w:t>
      </w:r>
      <w:r w:rsidRPr="005B520E" w:rsidR="009303D9">
        <w:t xml:space="preserve">Positioning Figures and Tables: </w:t>
      </w:r>
      <w:r w:rsidRPr="00FA4C32" w:rsidR="009303D9">
        <w:rPr>
          <w:i w:val="0"/>
        </w:rPr>
        <w:t xml:space="preserve">Place figures and tables at the top and bottom of columns. Avoid placing them in the middle of columns. </w:t>
      </w:r>
    </w:p>
    <w:p w:rsidRPr="00CD5AA3" w:rsidR="00CD5AA3" w:rsidP="00CD5AA3" w:rsidRDefault="00CD5AA3" w14:paraId="5ADA2B69" w14:textId="77777777"/>
    <w:p w:rsidRPr="005B520E" w:rsidR="009303D9" w:rsidRDefault="009303D9" w14:paraId="4B46A03A" w14:textId="77777777">
      <w:pPr>
        <w:pStyle w:val="tablehead"/>
      </w:pPr>
      <w:r>
        <w:t>Table Type Styles</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rsidR="009303D9" w:rsidRDefault="009303D9" w14:paraId="6F7DBEB0" w14:textId="77777777">
            <w:pPr>
              <w:pStyle w:val="tablecolhead"/>
            </w:pPr>
            <w:r>
              <w:t>Table Head</w:t>
            </w:r>
          </w:p>
        </w:tc>
        <w:tc>
          <w:tcPr>
            <w:tcW w:w="207pt" w:type="dxa"/>
            <w:gridSpan w:val="3"/>
            <w:vAlign w:val="center"/>
          </w:tcPr>
          <w:p w:rsidR="009303D9" w:rsidRDefault="009303D9" w14:paraId="46095C2D" w14:textId="77777777">
            <w:pPr>
              <w:pStyle w:val="tablecolhead"/>
            </w:pPr>
            <w:r>
              <w:t>Table Column Head</w:t>
            </w:r>
          </w:p>
        </w:tc>
      </w:tr>
      <w:tr w:rsidR="009303D9" w14:paraId="0C0C9371" w14:textId="77777777">
        <w:trPr>
          <w:cantSplit/>
          <w:trHeight w:val="240"/>
          <w:tblHeader/>
          <w:jc w:val="center"/>
        </w:trPr>
        <w:tc>
          <w:tcPr>
            <w:tcW w:w="36pt" w:type="dxa"/>
            <w:vMerge/>
          </w:tcPr>
          <w:p w:rsidR="009303D9" w:rsidRDefault="009303D9" w14:paraId="61EB0F6C" w14:textId="77777777">
            <w:pPr>
              <w:rPr>
                <w:sz w:val="16"/>
                <w:szCs w:val="16"/>
              </w:rPr>
            </w:pPr>
          </w:p>
        </w:tc>
        <w:tc>
          <w:tcPr>
            <w:tcW w:w="117pt" w:type="dxa"/>
            <w:vAlign w:val="center"/>
          </w:tcPr>
          <w:p w:rsidR="009303D9" w:rsidRDefault="009303D9" w14:paraId="11BB8345" w14:textId="77777777">
            <w:pPr>
              <w:pStyle w:val="tablecolsubhead"/>
            </w:pPr>
            <w:r>
              <w:t>Table column subhead</w:t>
            </w:r>
          </w:p>
        </w:tc>
        <w:tc>
          <w:tcPr>
            <w:tcW w:w="45pt" w:type="dxa"/>
            <w:vAlign w:val="center"/>
          </w:tcPr>
          <w:p w:rsidR="009303D9" w:rsidRDefault="009303D9" w14:paraId="61A7AA28" w14:textId="77777777">
            <w:pPr>
              <w:pStyle w:val="tablecolsubhead"/>
            </w:pPr>
            <w:r>
              <w:t>Subhead</w:t>
            </w:r>
          </w:p>
        </w:tc>
        <w:tc>
          <w:tcPr>
            <w:tcW w:w="45pt" w:type="dxa"/>
            <w:vAlign w:val="center"/>
          </w:tcPr>
          <w:p w:rsidR="009303D9" w:rsidRDefault="009303D9" w14:paraId="7837B44B" w14:textId="77777777">
            <w:pPr>
              <w:pStyle w:val="tablecolsubhead"/>
            </w:pPr>
            <w:r>
              <w:t>Subhead</w:t>
            </w:r>
          </w:p>
        </w:tc>
      </w:tr>
      <w:tr w:rsidR="009303D9" w14:paraId="581500F7" w14:textId="77777777">
        <w:trPr>
          <w:trHeight w:val="320"/>
          <w:jc w:val="center"/>
        </w:trPr>
        <w:tc>
          <w:tcPr>
            <w:tcW w:w="36pt" w:type="dxa"/>
            <w:vAlign w:val="center"/>
          </w:tcPr>
          <w:p w:rsidR="009303D9" w:rsidRDefault="009303D9" w14:paraId="598102A2" w14:textId="77777777">
            <w:pPr>
              <w:pStyle w:val="tablecopy"/>
              <w:rPr>
                <w:sz w:val="8"/>
                <w:szCs w:val="8"/>
              </w:rPr>
            </w:pPr>
            <w:r>
              <w:t>copy</w:t>
            </w:r>
          </w:p>
        </w:tc>
        <w:tc>
          <w:tcPr>
            <w:tcW w:w="117pt" w:type="dxa"/>
            <w:vAlign w:val="center"/>
          </w:tcPr>
          <w:p w:rsidR="009303D9" w:rsidRDefault="009303D9" w14:paraId="454EDD9D" w14:textId="77777777">
            <w:pPr>
              <w:pStyle w:val="tablecopy"/>
            </w:pPr>
            <w:r>
              <w:t>More table copy</w:t>
            </w:r>
            <w:r>
              <w:rPr>
                <w:vertAlign w:val="superscript"/>
              </w:rPr>
              <w:t>a</w:t>
            </w:r>
          </w:p>
        </w:tc>
        <w:tc>
          <w:tcPr>
            <w:tcW w:w="45pt" w:type="dxa"/>
            <w:vAlign w:val="center"/>
          </w:tcPr>
          <w:p w:rsidR="009303D9" w:rsidRDefault="009303D9" w14:paraId="7D98A4ED" w14:textId="77777777">
            <w:pPr>
              <w:rPr>
                <w:sz w:val="16"/>
                <w:szCs w:val="16"/>
              </w:rPr>
            </w:pPr>
          </w:p>
        </w:tc>
        <w:tc>
          <w:tcPr>
            <w:tcW w:w="45pt" w:type="dxa"/>
            <w:vAlign w:val="center"/>
          </w:tcPr>
          <w:p w:rsidR="009303D9" w:rsidRDefault="009303D9" w14:paraId="63FC1095" w14:textId="77777777">
            <w:pPr>
              <w:rPr>
                <w:sz w:val="16"/>
                <w:szCs w:val="16"/>
              </w:rPr>
            </w:pPr>
          </w:p>
        </w:tc>
      </w:tr>
    </w:tbl>
    <w:p w:rsidRPr="005B520E" w:rsidR="009303D9" w:rsidP="005E2800" w:rsidRDefault="009303D9" w14:paraId="38D2DF98" w14:textId="77777777">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P="003A19E2" w:rsidRDefault="005B0344" w14:paraId="0CD89839" w14:textId="77777777">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Pr="005B520E" w:rsidR="0080791D" w:rsidP="00E7596C" w:rsidRDefault="009303D9" w14:paraId="6C54798D" w14:textId="7EC03D00">
      <w:pPr>
        <w:pStyle w:val="BodyText"/>
      </w:pPr>
      <w:r w:rsidRPr="005B520E">
        <w:t xml:space="preserve">Figure Labels: </w:t>
      </w:r>
    </w:p>
    <w:p w:rsidR="0080791D" w:rsidP="0080791D" w:rsidRDefault="0080791D" w14:paraId="7FC814EC" w14:textId="77777777">
      <w:pPr>
        <w:pStyle w:val="Heading5"/>
      </w:pPr>
      <w:r w:rsidRPr="005B520E">
        <w:t>Acknowledgment</w:t>
      </w:r>
      <w:r>
        <w:t xml:space="preserve"> </w:t>
      </w:r>
      <w:r>
        <w:rPr>
          <w:i/>
          <w:iCs/>
        </w:rPr>
        <w:t>(</w:t>
      </w:r>
      <w:r w:rsidRPr="00651A08">
        <w:rPr>
          <w:i/>
          <w:iCs/>
          <w:smallCaps w:val="0"/>
        </w:rPr>
        <w:t>Heading 5</w:t>
      </w:r>
      <w:r>
        <w:rPr>
          <w:i/>
          <w:iCs/>
        </w:rPr>
        <w:t>)</w:t>
      </w:r>
    </w:p>
    <w:p w:rsidR="00575BCA" w:rsidP="00836367" w:rsidRDefault="00575BCA" w14:paraId="39D7A7EF" w14:textId="2FF116D9">
      <w:pPr>
        <w:pStyle w:val="BodyText"/>
      </w:pPr>
    </w:p>
    <w:p w:rsidR="009303D9" w:rsidP="00A059B3" w:rsidRDefault="009303D9" w14:paraId="21523B97" w14:textId="77777777">
      <w:pPr>
        <w:pStyle w:val="Heading5"/>
      </w:pPr>
      <w:r w:rsidRPr="005B520E">
        <w:t>References</w:t>
      </w:r>
    </w:p>
    <w:p w:rsidRPr="005B520E" w:rsidR="009303D9" w:rsidRDefault="009303D9" w14:paraId="144D91D7" w14:textId="77777777"/>
    <w:p w:rsidR="695F7E58" w:rsidP="45619776" w:rsidRDefault="695F7E58" w14:paraId="2428E5BD" w14:textId="73B8B7EB">
      <w:pPr>
        <w:pStyle w:val="references"/>
        <w:ind w:start="17.7pt" w:hanging="0pt"/>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C. Smiliotopoulos and G. Kambourakis, “Sysmon event logs for machine learning-based malware detection,” </w:t>
      </w:r>
      <w:r w:rsidRPr="45619776" w:rsidR="695F7E58">
        <w:rPr>
          <w:rFonts w:ascii="Times New Roman" w:hAnsi="Times New Roman" w:eastAsia="MS Mincho" w:cs="Times New Roman"/>
          <w:i w:val="1"/>
          <w:iCs w:val="1"/>
          <w:noProof/>
          <w:color w:val="000000" w:themeColor="text1" w:themeTint="FF" w:themeShade="FF"/>
          <w:sz w:val="16"/>
          <w:szCs w:val="16"/>
          <w:lang w:val="en-US"/>
        </w:rPr>
        <w:t>International Journal of Information Security</w:t>
      </w:r>
      <w:r w:rsidRPr="45619776" w:rsidR="695F7E58">
        <w:rPr>
          <w:rFonts w:ascii="Times New Roman" w:hAnsi="Times New Roman" w:eastAsia="MS Mincho" w:cs="Times New Roman"/>
          <w:noProof/>
          <w:color w:val="000000" w:themeColor="text1" w:themeTint="FF" w:themeShade="FF"/>
          <w:sz w:val="16"/>
          <w:szCs w:val="16"/>
          <w:lang w:val="en-US"/>
        </w:rPr>
        <w:t xml:space="preserve">, vol. 22, no. 7, pp. 1–16, 2023. </w:t>
      </w:r>
      <w:hyperlink r:id="Ra605d71a92f44f8a">
        <w:r w:rsidRPr="45619776" w:rsidR="695F7E58">
          <w:rPr>
            <w:rStyle w:val="Hyperlink"/>
            <w:rFonts w:ascii="Times New Roman" w:hAnsi="Times New Roman" w:eastAsia="MS Mincho" w:cs="Times New Roman"/>
            <w:noProof/>
            <w:color w:val="000000" w:themeColor="text1" w:themeTint="FF" w:themeShade="FF"/>
            <w:sz w:val="16"/>
            <w:szCs w:val="16"/>
            <w:lang w:val="en-US"/>
          </w:rPr>
          <w:t>https://doi.org/10.1007/s10207-023-00725-8</w:t>
        </w:r>
      </w:hyperlink>
    </w:p>
    <w:p w:rsidR="695F7E58" w:rsidP="45619776" w:rsidRDefault="695F7E58" w14:paraId="1E3E1486" w14:textId="69CDD865">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C. Smiliotopoulos and G. Kambourakis, “Machine Learning for Lateral Movement Detection: Imbalanced vs Resampled Data,” </w:t>
      </w:r>
      <w:r w:rsidRPr="45619776" w:rsidR="695F7E58">
        <w:rPr>
          <w:rFonts w:ascii="Times New Roman" w:hAnsi="Times New Roman" w:eastAsia="MS Mincho" w:cs="Times New Roman"/>
          <w:i w:val="1"/>
          <w:iCs w:val="1"/>
          <w:noProof/>
          <w:color w:val="000000" w:themeColor="text1" w:themeTint="FF" w:themeShade="FF"/>
          <w:sz w:val="16"/>
          <w:szCs w:val="16"/>
          <w:lang w:val="en-US"/>
        </w:rPr>
        <w:t>International Journal of Information Security</w:t>
      </w:r>
      <w:r w:rsidRPr="45619776" w:rsidR="695F7E58">
        <w:rPr>
          <w:rFonts w:ascii="Times New Roman" w:hAnsi="Times New Roman" w:eastAsia="MS Mincho" w:cs="Times New Roman"/>
          <w:noProof/>
          <w:color w:val="000000" w:themeColor="text1" w:themeTint="FF" w:themeShade="FF"/>
          <w:sz w:val="16"/>
          <w:szCs w:val="16"/>
          <w:lang w:val="en-US"/>
        </w:rPr>
        <w:t xml:space="preserve">, 2026 (preprint). </w:t>
      </w:r>
      <w:hyperlink r:id="Rf1b23ebdfef940c8">
        <w:r w:rsidRPr="45619776" w:rsidR="695F7E58">
          <w:rPr>
            <w:rStyle w:val="Hyperlink"/>
            <w:rFonts w:ascii="Times New Roman" w:hAnsi="Times New Roman" w:eastAsia="MS Mincho" w:cs="Times New Roman"/>
            <w:noProof/>
            <w:color w:val="000000" w:themeColor="text1" w:themeTint="FF" w:themeShade="FF"/>
            <w:sz w:val="16"/>
            <w:szCs w:val="16"/>
            <w:lang w:val="en-US"/>
          </w:rPr>
          <w:t>https://d-nb.info/1272279990/34</w:t>
        </w:r>
      </w:hyperlink>
    </w:p>
    <w:p w:rsidR="695F7E58" w:rsidP="45619776" w:rsidRDefault="695F7E58" w14:paraId="2E4EF35D" w14:textId="5E5B82BC">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C. Smiliotopoulos et al., “Revisiting the detection of lateral movement through Sysmon,” </w:t>
      </w:r>
      <w:r w:rsidRPr="45619776" w:rsidR="695F7E58">
        <w:rPr>
          <w:rFonts w:ascii="Times New Roman" w:hAnsi="Times New Roman" w:eastAsia="MS Mincho" w:cs="Times New Roman"/>
          <w:i w:val="1"/>
          <w:iCs w:val="1"/>
          <w:noProof/>
          <w:color w:val="000000" w:themeColor="text1" w:themeTint="FF" w:themeShade="FF"/>
          <w:sz w:val="16"/>
          <w:szCs w:val="16"/>
          <w:lang w:val="en-US"/>
        </w:rPr>
        <w:t>Applied Sciences</w:t>
      </w:r>
      <w:r w:rsidRPr="45619776" w:rsidR="695F7E58">
        <w:rPr>
          <w:rFonts w:ascii="Times New Roman" w:hAnsi="Times New Roman" w:eastAsia="MS Mincho" w:cs="Times New Roman"/>
          <w:noProof/>
          <w:color w:val="000000" w:themeColor="text1" w:themeTint="FF" w:themeShade="FF"/>
          <w:sz w:val="16"/>
          <w:szCs w:val="16"/>
          <w:lang w:val="en-US"/>
        </w:rPr>
        <w:t xml:space="preserve">, vol. 12, no. 15, p. 7746, 2022. </w:t>
      </w:r>
      <w:hyperlink r:id="R9eac08a6f9e447cf">
        <w:r w:rsidRPr="45619776" w:rsidR="695F7E58">
          <w:rPr>
            <w:rStyle w:val="Hyperlink"/>
            <w:rFonts w:ascii="Times New Roman" w:hAnsi="Times New Roman" w:eastAsia="MS Mincho" w:cs="Times New Roman"/>
            <w:noProof/>
            <w:color w:val="000000" w:themeColor="text1" w:themeTint="FF" w:themeShade="FF"/>
            <w:sz w:val="16"/>
            <w:szCs w:val="16"/>
            <w:lang w:val="en-US"/>
          </w:rPr>
          <w:t>https://www.mdpi.com/2076-3417/12/15/7746</w:t>
        </w:r>
      </w:hyperlink>
    </w:p>
    <w:p w:rsidR="695F7E58" w:rsidP="45619776" w:rsidRDefault="695F7E58" w14:paraId="1E44F230" w14:textId="05A8F7F9">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J. Ispahany et al., “Online Batch Incremental Ransomware Detection in Sysmon Data Streams,” </w:t>
      </w:r>
      <w:r w:rsidRPr="45619776" w:rsidR="695F7E58">
        <w:rPr>
          <w:rFonts w:ascii="Times New Roman" w:hAnsi="Times New Roman" w:eastAsia="MS Mincho" w:cs="Times New Roman"/>
          <w:i w:val="1"/>
          <w:iCs w:val="1"/>
          <w:noProof/>
          <w:color w:val="000000" w:themeColor="text1" w:themeTint="FF" w:themeShade="FF"/>
          <w:sz w:val="16"/>
          <w:szCs w:val="16"/>
          <w:lang w:val="en-US"/>
        </w:rPr>
        <w:t>IEEE Access</w:t>
      </w:r>
      <w:r w:rsidRPr="45619776" w:rsidR="695F7E58">
        <w:rPr>
          <w:rFonts w:ascii="Times New Roman" w:hAnsi="Times New Roman" w:eastAsia="MS Mincho" w:cs="Times New Roman"/>
          <w:noProof/>
          <w:color w:val="000000" w:themeColor="text1" w:themeTint="FF" w:themeShade="FF"/>
          <w:sz w:val="16"/>
          <w:szCs w:val="16"/>
          <w:lang w:val="en-US"/>
        </w:rPr>
        <w:t xml:space="preserve">, vol. 11, pp. 14111–14128, 2023. </w:t>
      </w:r>
      <w:hyperlink r:id="Rb23d908260aa4c8e">
        <w:r w:rsidRPr="45619776" w:rsidR="695F7E58">
          <w:rPr>
            <w:rStyle w:val="Hyperlink"/>
            <w:rFonts w:ascii="Times New Roman" w:hAnsi="Times New Roman" w:eastAsia="MS Mincho" w:cs="Times New Roman"/>
            <w:noProof/>
            <w:color w:val="000000" w:themeColor="text1" w:themeTint="FF" w:themeShade="FF"/>
            <w:sz w:val="16"/>
            <w:szCs w:val="16"/>
            <w:lang w:val="en-US"/>
          </w:rPr>
          <w:t>https://doi.org/10.48550/arXiv.2501.01083</w:t>
        </w:r>
      </w:hyperlink>
    </w:p>
    <w:p w:rsidR="695F7E58" w:rsidP="45619776" w:rsidRDefault="695F7E58" w14:paraId="08CC9B5C" w14:textId="19C6FA0F">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J. Ispahany et al., “SILRAD: Streaming Machine Learning for Ransomware Detection,” in </w:t>
      </w:r>
      <w:r w:rsidRPr="45619776" w:rsidR="695F7E58">
        <w:rPr>
          <w:rFonts w:ascii="Times New Roman" w:hAnsi="Times New Roman" w:eastAsia="MS Mincho" w:cs="Times New Roman"/>
          <w:i w:val="1"/>
          <w:iCs w:val="1"/>
          <w:noProof/>
          <w:color w:val="000000" w:themeColor="text1" w:themeTint="FF" w:themeShade="FF"/>
          <w:sz w:val="16"/>
          <w:szCs w:val="16"/>
          <w:lang w:val="en-US"/>
        </w:rPr>
        <w:t>Proc. Annual Research Security Conf.</w:t>
      </w:r>
      <w:r w:rsidRPr="45619776" w:rsidR="695F7E58">
        <w:rPr>
          <w:rFonts w:ascii="Times New Roman" w:hAnsi="Times New Roman" w:eastAsia="MS Mincho" w:cs="Times New Roman"/>
          <w:noProof/>
          <w:color w:val="000000" w:themeColor="text1" w:themeTint="FF" w:themeShade="FF"/>
          <w:sz w:val="16"/>
          <w:szCs w:val="16"/>
          <w:lang w:val="en-US"/>
        </w:rPr>
        <w:t xml:space="preserve">, 2025. </w:t>
      </w:r>
      <w:hyperlink r:id="R4e7e5c8b02364809">
        <w:r w:rsidRPr="45619776" w:rsidR="695F7E58">
          <w:rPr>
            <w:rStyle w:val="Hyperlink"/>
            <w:rFonts w:ascii="Times New Roman" w:hAnsi="Times New Roman" w:eastAsia="MS Mincho" w:cs="Times New Roman"/>
            <w:noProof/>
            <w:color w:val="000000" w:themeColor="text1" w:themeTint="FF" w:themeShade="FF"/>
            <w:sz w:val="16"/>
            <w:szCs w:val="16"/>
            <w:lang w:val="en-US"/>
          </w:rPr>
          <w:t>https://doi.org/10.1109/ICFRS55784.2025.00010</w:t>
        </w:r>
      </w:hyperlink>
    </w:p>
    <w:p w:rsidR="695F7E58" w:rsidP="45619776" w:rsidRDefault="695F7E58" w14:paraId="13FB38BB" w14:textId="40835B72">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R. Achmad et al., “Sysmon event logs for machine learning-based malware detection,” </w:t>
      </w:r>
      <w:r w:rsidRPr="45619776" w:rsidR="695F7E58">
        <w:rPr>
          <w:rFonts w:ascii="Times New Roman" w:hAnsi="Times New Roman" w:eastAsia="MS Mincho" w:cs="Times New Roman"/>
          <w:i w:val="1"/>
          <w:iCs w:val="1"/>
          <w:noProof/>
          <w:color w:val="000000" w:themeColor="text1" w:themeTint="FF" w:themeShade="FF"/>
          <w:sz w:val="16"/>
          <w:szCs w:val="16"/>
          <w:lang w:val="en-US"/>
        </w:rPr>
        <w:t>Cyber Security and Applications</w:t>
      </w:r>
      <w:r w:rsidRPr="45619776" w:rsidR="695F7E58">
        <w:rPr>
          <w:rFonts w:ascii="Times New Roman" w:hAnsi="Times New Roman" w:eastAsia="MS Mincho" w:cs="Times New Roman"/>
          <w:noProof/>
          <w:color w:val="000000" w:themeColor="text1" w:themeTint="FF" w:themeShade="FF"/>
          <w:sz w:val="16"/>
          <w:szCs w:val="16"/>
          <w:lang w:val="en-US"/>
        </w:rPr>
        <w:t xml:space="preserve">, vol. 5, p. 100110, 2025. </w:t>
      </w:r>
      <w:hyperlink r:id="R3d8bfd0fe4dd4d8d">
        <w:r w:rsidRPr="45619776" w:rsidR="695F7E58">
          <w:rPr>
            <w:rStyle w:val="Hyperlink"/>
            <w:rFonts w:ascii="Times New Roman" w:hAnsi="Times New Roman" w:eastAsia="MS Mincho" w:cs="Times New Roman"/>
            <w:noProof/>
            <w:color w:val="000000" w:themeColor="text1" w:themeTint="FF" w:themeShade="FF"/>
            <w:sz w:val="16"/>
            <w:szCs w:val="16"/>
            <w:lang w:val="en-US"/>
          </w:rPr>
          <w:t>https://www.sciencedirect.com/science/article/pii/S277291842500027X</w:t>
        </w:r>
      </w:hyperlink>
    </w:p>
    <w:p w:rsidR="695F7E58" w:rsidP="45619776" w:rsidRDefault="695F7E58" w14:paraId="210BED43" w14:textId="7EDDCF19">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M. Mahmoud et al., “SYSCADE: Sysmon and ElasticSearch for Automated Malware Analysis,” </w:t>
      </w:r>
      <w:r w:rsidRPr="45619776" w:rsidR="695F7E58">
        <w:rPr>
          <w:rFonts w:ascii="Times New Roman" w:hAnsi="Times New Roman" w:eastAsia="MS Mincho" w:cs="Times New Roman"/>
          <w:i w:val="1"/>
          <w:iCs w:val="1"/>
          <w:noProof/>
          <w:color w:val="000000" w:themeColor="text1" w:themeTint="FF" w:themeShade="FF"/>
          <w:sz w:val="16"/>
          <w:szCs w:val="16"/>
          <w:lang w:val="en-US"/>
        </w:rPr>
        <w:t>IEEE Access</w:t>
      </w:r>
      <w:r w:rsidRPr="45619776" w:rsidR="695F7E58">
        <w:rPr>
          <w:rFonts w:ascii="Times New Roman" w:hAnsi="Times New Roman" w:eastAsia="MS Mincho" w:cs="Times New Roman"/>
          <w:noProof/>
          <w:color w:val="000000" w:themeColor="text1" w:themeTint="FF" w:themeShade="FF"/>
          <w:sz w:val="16"/>
          <w:szCs w:val="16"/>
          <w:lang w:val="en-US"/>
        </w:rPr>
        <w:t xml:space="preserve">, 2024. </w:t>
      </w:r>
      <w:hyperlink r:id="R8066800047674959">
        <w:r w:rsidRPr="45619776" w:rsidR="695F7E58">
          <w:rPr>
            <w:rStyle w:val="Hyperlink"/>
            <w:rFonts w:ascii="Times New Roman" w:hAnsi="Times New Roman" w:eastAsia="MS Mincho" w:cs="Times New Roman"/>
            <w:noProof/>
            <w:color w:val="000000" w:themeColor="text1" w:themeTint="FF" w:themeShade="FF"/>
            <w:sz w:val="16"/>
            <w:szCs w:val="16"/>
            <w:lang w:val="en-US"/>
          </w:rPr>
          <w:t>https://ieeexplore.ieee.org/document/8892864</w:t>
        </w:r>
      </w:hyperlink>
    </w:p>
    <w:p w:rsidR="695F7E58" w:rsidP="45619776" w:rsidRDefault="695F7E58" w14:paraId="75404C61" w14:textId="2E68EB90">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R. Yao et al., “A Dataset of APT Persistence Techniques on Windows Platforms Mapped to ATT&amp;CK,” in </w:t>
      </w:r>
      <w:r w:rsidRPr="45619776" w:rsidR="695F7E58">
        <w:rPr>
          <w:rFonts w:ascii="Times New Roman" w:hAnsi="Times New Roman" w:eastAsia="MS Mincho" w:cs="Times New Roman"/>
          <w:i w:val="1"/>
          <w:iCs w:val="1"/>
          <w:noProof/>
          <w:color w:val="000000" w:themeColor="text1" w:themeTint="FF" w:themeShade="FF"/>
          <w:sz w:val="16"/>
          <w:szCs w:val="16"/>
          <w:lang w:val="en-US"/>
        </w:rPr>
        <w:t>Proc. ARYAC</w:t>
      </w:r>
      <w:r w:rsidRPr="45619776" w:rsidR="695F7E58">
        <w:rPr>
          <w:rFonts w:ascii="Times New Roman" w:hAnsi="Times New Roman" w:eastAsia="MS Mincho" w:cs="Times New Roman"/>
          <w:noProof/>
          <w:color w:val="000000" w:themeColor="text1" w:themeTint="FF" w:themeShade="FF"/>
          <w:sz w:val="16"/>
          <w:szCs w:val="16"/>
          <w:lang w:val="en-US"/>
        </w:rPr>
        <w:t xml:space="preserve">, 2025. </w:t>
      </w:r>
      <w:hyperlink r:id="R4f21488608434de0">
        <w:r w:rsidRPr="45619776" w:rsidR="695F7E58">
          <w:rPr>
            <w:rStyle w:val="Hyperlink"/>
            <w:rFonts w:ascii="Times New Roman" w:hAnsi="Times New Roman" w:eastAsia="MS Mincho" w:cs="Times New Roman"/>
            <w:noProof/>
            <w:color w:val="000000" w:themeColor="text1" w:themeTint="FF" w:themeShade="FF"/>
            <w:sz w:val="16"/>
            <w:szCs w:val="16"/>
            <w:lang w:val="en-US"/>
          </w:rPr>
          <w:t>https://cylab.cmu.edu/projects/syslog/papers/dataset-APT-Persistence.pdf</w:t>
        </w:r>
      </w:hyperlink>
    </w:p>
    <w:p w:rsidR="695F7E58" w:rsidP="45619776" w:rsidRDefault="695F7E58" w14:paraId="3B393B83" w14:textId="5F708FD2">
      <w:pPr>
        <w:pStyle w:val="references"/>
        <w:jc w:val="start"/>
        <w:rPr>
          <w:rFonts w:ascii="Times New Roman" w:hAnsi="Times New Roman" w:eastAsia="MS Mincho" w:cs="Times New Roman"/>
          <w:noProof/>
          <w:color w:val="000000" w:themeColor="text1" w:themeTint="FF" w:themeShade="FF"/>
          <w:sz w:val="16"/>
          <w:szCs w:val="16"/>
          <w:lang w:val="en-US"/>
        </w:rPr>
      </w:pPr>
      <w:r w:rsidRPr="45619776" w:rsidR="695F7E58">
        <w:rPr>
          <w:rFonts w:ascii="Times New Roman" w:hAnsi="Times New Roman" w:eastAsia="MS Mincho" w:cs="Times New Roman"/>
          <w:noProof/>
          <w:color w:val="000000" w:themeColor="text1" w:themeTint="FF" w:themeShade="FF"/>
          <w:sz w:val="16"/>
          <w:szCs w:val="16"/>
          <w:lang w:val="en-US"/>
        </w:rPr>
        <w:t xml:space="preserve">S. Chen et al., “Kellect: Kernel-Based Lossless Event Log Collector,” </w:t>
      </w:r>
      <w:r w:rsidRPr="45619776" w:rsidR="695F7E58">
        <w:rPr>
          <w:rFonts w:ascii="Times New Roman" w:hAnsi="Times New Roman" w:eastAsia="MS Mincho" w:cs="Times New Roman"/>
          <w:i w:val="1"/>
          <w:iCs w:val="1"/>
          <w:noProof/>
          <w:color w:val="000000" w:themeColor="text1" w:themeTint="FF" w:themeShade="FF"/>
          <w:sz w:val="16"/>
          <w:szCs w:val="16"/>
          <w:lang w:val="en-US"/>
        </w:rPr>
        <w:t>arXiv preprint arXiv:2207.11530</w:t>
      </w:r>
      <w:r w:rsidRPr="45619776" w:rsidR="695F7E58">
        <w:rPr>
          <w:rFonts w:ascii="Times New Roman" w:hAnsi="Times New Roman" w:eastAsia="MS Mincho" w:cs="Times New Roman"/>
          <w:noProof/>
          <w:color w:val="000000" w:themeColor="text1" w:themeTint="FF" w:themeShade="FF"/>
          <w:sz w:val="16"/>
          <w:szCs w:val="16"/>
          <w:lang w:val="en-US"/>
        </w:rPr>
        <w:t>, 2022.</w:t>
      </w:r>
    </w:p>
    <w:p w:rsidR="695F7E58" w:rsidP="45619776" w:rsidRDefault="695F7E58" w14:paraId="0A368C08" w14:textId="60EF586A">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J. Gwak et al., “Explainable Malware Classification based on ETW Logs,” in </w:t>
      </w:r>
      <w:r w:rsidRPr="45619776" w:rsidR="695F7E58">
        <w:rPr>
          <w:rFonts w:ascii="Times New Roman" w:hAnsi="Times New Roman" w:eastAsia="MS Mincho" w:cs="Times New Roman"/>
          <w:i w:val="1"/>
          <w:iCs w:val="1"/>
          <w:noProof/>
          <w:color w:val="000000" w:themeColor="text1" w:themeTint="FF" w:themeShade="FF"/>
          <w:sz w:val="16"/>
          <w:szCs w:val="16"/>
          <w:lang w:val="en-US"/>
        </w:rPr>
        <w:t>Proc. CiSE-CxAI</w:t>
      </w:r>
      <w:r w:rsidRPr="45619776" w:rsidR="695F7E58">
        <w:rPr>
          <w:rFonts w:ascii="Times New Roman" w:hAnsi="Times New Roman" w:eastAsia="MS Mincho" w:cs="Times New Roman"/>
          <w:noProof/>
          <w:color w:val="000000" w:themeColor="text1" w:themeTint="FF" w:themeShade="FF"/>
          <w:sz w:val="16"/>
          <w:szCs w:val="16"/>
          <w:lang w:val="en-US"/>
        </w:rPr>
        <w:t xml:space="preserve">, 2023. </w:t>
      </w:r>
      <w:hyperlink r:id="R7384f239667a48d7">
        <w:r w:rsidRPr="45619776" w:rsidR="695F7E58">
          <w:rPr>
            <w:rStyle w:val="Hyperlink"/>
            <w:rFonts w:ascii="Times New Roman" w:hAnsi="Times New Roman" w:eastAsia="MS Mincho" w:cs="Times New Roman"/>
            <w:noProof/>
            <w:color w:val="000000" w:themeColor="text1" w:themeTint="FF" w:themeShade="FF"/>
            <w:sz w:val="16"/>
            <w:szCs w:val="16"/>
            <w:lang w:val="en-US"/>
          </w:rPr>
          <w:t>https://cs.binghamton.edu/~pawlik/jankiqi/gwak_etal_cxai_2023.pdf</w:t>
        </w:r>
      </w:hyperlink>
    </w:p>
    <w:p w:rsidR="695F7E58" w:rsidP="45619776" w:rsidRDefault="695F7E58" w14:paraId="7F10B8EE" w14:textId="348734F0">
      <w:pPr>
        <w:pStyle w:val="references"/>
        <w:jc w:val="start"/>
        <w:rPr>
          <w:rFonts w:ascii="Times New Roman" w:hAnsi="Times New Roman" w:eastAsia="MS Mincho" w:cs="Times New Roman"/>
          <w:noProof/>
          <w:color w:val="000000" w:themeColor="text1" w:themeTint="FF" w:themeShade="FF"/>
          <w:sz w:val="16"/>
          <w:szCs w:val="16"/>
          <w:lang w:val="en-US"/>
        </w:rPr>
      </w:pPr>
      <w:r w:rsidRPr="45619776" w:rsidR="695F7E58">
        <w:rPr>
          <w:rFonts w:ascii="Times New Roman" w:hAnsi="Times New Roman" w:eastAsia="MS Mincho" w:cs="Times New Roman"/>
          <w:noProof/>
          <w:color w:val="000000" w:themeColor="text1" w:themeTint="FF" w:themeShade="FF"/>
          <w:sz w:val="16"/>
          <w:szCs w:val="16"/>
          <w:lang w:val="en-US"/>
        </w:rPr>
        <w:t xml:space="preserve">A. Kalinkin et al., “Ransomware detection based on ETW and ML models,” </w:t>
      </w:r>
      <w:r w:rsidRPr="45619776" w:rsidR="695F7E58">
        <w:rPr>
          <w:rFonts w:ascii="Times New Roman" w:hAnsi="Times New Roman" w:eastAsia="MS Mincho" w:cs="Times New Roman"/>
          <w:i w:val="1"/>
          <w:iCs w:val="1"/>
          <w:noProof/>
          <w:color w:val="000000" w:themeColor="text1" w:themeTint="FF" w:themeShade="FF"/>
          <w:sz w:val="16"/>
          <w:szCs w:val="16"/>
          <w:lang w:val="en-US"/>
        </w:rPr>
        <w:t>IT Security</w:t>
      </w:r>
      <w:r w:rsidRPr="45619776" w:rsidR="695F7E58">
        <w:rPr>
          <w:rFonts w:ascii="Times New Roman" w:hAnsi="Times New Roman" w:eastAsia="MS Mincho" w:cs="Times New Roman"/>
          <w:noProof/>
          <w:color w:val="000000" w:themeColor="text1" w:themeTint="FF" w:themeShade="FF"/>
          <w:sz w:val="16"/>
          <w:szCs w:val="16"/>
          <w:lang w:val="en-US"/>
        </w:rPr>
        <w:t>, vol. 15, no. 3, pp. 57–68, 2022.</w:t>
      </w:r>
    </w:p>
    <w:p w:rsidR="695F7E58" w:rsidP="45619776" w:rsidRDefault="695F7E58" w14:paraId="7B73DD36" w14:textId="476B2A76">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M. Alvi and Z. Jalil, “RansomGuard: Ransomware Detection Using File I/O Classification,” in </w:t>
      </w:r>
      <w:r w:rsidRPr="45619776" w:rsidR="695F7E58">
        <w:rPr>
          <w:rFonts w:ascii="Times New Roman" w:hAnsi="Times New Roman" w:eastAsia="MS Mincho" w:cs="Times New Roman"/>
          <w:i w:val="1"/>
          <w:iCs w:val="1"/>
          <w:noProof/>
          <w:color w:val="000000" w:themeColor="text1" w:themeTint="FF" w:themeShade="FF"/>
          <w:sz w:val="16"/>
          <w:szCs w:val="16"/>
          <w:lang w:val="en-US"/>
        </w:rPr>
        <w:t>Proc. Workshop on Digital Forensics</w:t>
      </w:r>
      <w:r w:rsidRPr="45619776" w:rsidR="695F7E58">
        <w:rPr>
          <w:rFonts w:ascii="Times New Roman" w:hAnsi="Times New Roman" w:eastAsia="MS Mincho" w:cs="Times New Roman"/>
          <w:noProof/>
          <w:color w:val="000000" w:themeColor="text1" w:themeTint="FF" w:themeShade="FF"/>
          <w:sz w:val="16"/>
          <w:szCs w:val="16"/>
          <w:lang w:val="en-US"/>
        </w:rPr>
        <w:t xml:space="preserve">, 2024. </w:t>
      </w:r>
      <w:hyperlink r:id="R8673627207d94189">
        <w:r w:rsidRPr="45619776" w:rsidR="695F7E58">
          <w:rPr>
            <w:rStyle w:val="Hyperlink"/>
            <w:rFonts w:ascii="Times New Roman" w:hAnsi="Times New Roman" w:eastAsia="MS Mincho" w:cs="Times New Roman"/>
            <w:noProof/>
            <w:color w:val="000000" w:themeColor="text1" w:themeTint="FF" w:themeShade="FF"/>
            <w:sz w:val="16"/>
            <w:szCs w:val="16"/>
            <w:lang w:val="en-US"/>
          </w:rPr>
          <w:t>https://ieeexplore.ieee.org/document/10343783</w:t>
        </w:r>
      </w:hyperlink>
    </w:p>
    <w:p w:rsidR="695F7E58" w:rsidP="45619776" w:rsidRDefault="695F7E58" w14:paraId="7FFAF7EF" w14:textId="752EA4E3">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Y. Guo et al., “Ransomware Detection through Correlated Performance Counters,” in </w:t>
      </w:r>
      <w:r w:rsidRPr="45619776" w:rsidR="695F7E58">
        <w:rPr>
          <w:rFonts w:ascii="Times New Roman" w:hAnsi="Times New Roman" w:eastAsia="MS Mincho" w:cs="Times New Roman"/>
          <w:i w:val="1"/>
          <w:iCs w:val="1"/>
          <w:noProof/>
          <w:color w:val="000000" w:themeColor="text1" w:themeTint="FF" w:themeShade="FF"/>
          <w:sz w:val="16"/>
          <w:szCs w:val="16"/>
          <w:lang w:val="en-US"/>
        </w:rPr>
        <w:t>Proc. ACM FSE</w:t>
      </w:r>
      <w:r w:rsidRPr="45619776" w:rsidR="695F7E58">
        <w:rPr>
          <w:rFonts w:ascii="Times New Roman" w:hAnsi="Times New Roman" w:eastAsia="MS Mincho" w:cs="Times New Roman"/>
          <w:noProof/>
          <w:color w:val="000000" w:themeColor="text1" w:themeTint="FF" w:themeShade="FF"/>
          <w:sz w:val="16"/>
          <w:szCs w:val="16"/>
          <w:lang w:val="en-US"/>
        </w:rPr>
        <w:t xml:space="preserve">, 2025. </w:t>
      </w:r>
      <w:hyperlink r:id="Ref67fee738d444ae">
        <w:r w:rsidRPr="45619776" w:rsidR="695F7E58">
          <w:rPr>
            <w:rStyle w:val="Hyperlink"/>
            <w:rFonts w:ascii="Times New Roman" w:hAnsi="Times New Roman" w:eastAsia="MS Mincho" w:cs="Times New Roman"/>
            <w:noProof/>
            <w:color w:val="000000" w:themeColor="text1" w:themeTint="FF" w:themeShade="FF"/>
            <w:sz w:val="16"/>
            <w:szCs w:val="16"/>
            <w:lang w:val="en-US"/>
          </w:rPr>
          <w:t>https://yangguo01.github.io/pubs/ransomradar_fse25.pdf</w:t>
        </w:r>
      </w:hyperlink>
    </w:p>
    <w:p w:rsidR="695F7E58" w:rsidP="45619776" w:rsidRDefault="695F7E58" w14:paraId="59A7A9A6" w14:textId="019D2E74">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MITRE, “MITRE ATT&amp;CK® Framework,” 2024. </w:t>
      </w:r>
      <w:hyperlink r:id="R0fa678a941034c23">
        <w:r w:rsidRPr="45619776" w:rsidR="695F7E58">
          <w:rPr>
            <w:rStyle w:val="Hyperlink"/>
            <w:rFonts w:ascii="Times New Roman" w:hAnsi="Times New Roman" w:eastAsia="MS Mincho" w:cs="Times New Roman"/>
            <w:noProof/>
            <w:color w:val="000000" w:themeColor="text1" w:themeTint="FF" w:themeShade="FF"/>
            <w:sz w:val="16"/>
            <w:szCs w:val="16"/>
            <w:lang w:val="en-US"/>
          </w:rPr>
          <w:t>https://attack.mitre.org/</w:t>
        </w:r>
      </w:hyperlink>
    </w:p>
    <w:p w:rsidR="695F7E58" w:rsidP="45619776" w:rsidRDefault="695F7E58" w14:paraId="20690A3C" w14:textId="4043F7D6">
      <w:pPr>
        <w:pStyle w:val="references"/>
        <w:jc w:val="start"/>
        <w:rPr>
          <w:rFonts w:ascii="Times New Roman" w:hAnsi="Times New Roman" w:eastAsia="MS Mincho" w:cs="Times New Roman"/>
          <w:noProof/>
          <w:color w:val="000000" w:themeColor="text1" w:themeTint="FF" w:themeShade="FF"/>
          <w:sz w:val="16"/>
          <w:szCs w:val="16"/>
          <w:lang w:val="en-US"/>
        </w:rPr>
      </w:pPr>
      <w:r w:rsidRPr="45619776" w:rsidR="695F7E58">
        <w:rPr>
          <w:rFonts w:ascii="Times New Roman" w:hAnsi="Times New Roman" w:eastAsia="MS Mincho" w:cs="Times New Roman"/>
          <w:noProof/>
          <w:color w:val="000000" w:themeColor="text1" w:themeTint="FF" w:themeShade="FF"/>
          <w:sz w:val="16"/>
          <w:szCs w:val="16"/>
          <w:lang w:val="en-US"/>
        </w:rPr>
        <w:t xml:space="preserve">Y. Yang et al., “ProGrapher: Graph-based Provenance Anomaly Detection,” in </w:t>
      </w:r>
      <w:r w:rsidRPr="45619776" w:rsidR="695F7E58">
        <w:rPr>
          <w:rFonts w:ascii="Times New Roman" w:hAnsi="Times New Roman" w:eastAsia="MS Mincho" w:cs="Times New Roman"/>
          <w:i w:val="1"/>
          <w:iCs w:val="1"/>
          <w:noProof/>
          <w:color w:val="000000" w:themeColor="text1" w:themeTint="FF" w:themeShade="FF"/>
          <w:sz w:val="16"/>
          <w:szCs w:val="16"/>
          <w:lang w:val="en-US"/>
        </w:rPr>
        <w:t>Proc. USENIX Security Symposium</w:t>
      </w:r>
      <w:r w:rsidRPr="45619776" w:rsidR="695F7E58">
        <w:rPr>
          <w:rFonts w:ascii="Times New Roman" w:hAnsi="Times New Roman" w:eastAsia="MS Mincho" w:cs="Times New Roman"/>
          <w:noProof/>
          <w:color w:val="000000" w:themeColor="text1" w:themeTint="FF" w:themeShade="FF"/>
          <w:sz w:val="16"/>
          <w:szCs w:val="16"/>
          <w:lang w:val="en-US"/>
        </w:rPr>
        <w:t>, 2023.</w:t>
      </w:r>
    </w:p>
    <w:p w:rsidR="695F7E58" w:rsidP="45619776" w:rsidRDefault="695F7E58" w14:paraId="6472DF28" w14:textId="51DECB0D">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B. Bhattarai and J. Huang, “Prov2Vec: Learning Graph Representations for Anomaly Detection,” in </w:t>
      </w:r>
      <w:r w:rsidRPr="45619776" w:rsidR="695F7E58">
        <w:rPr>
          <w:rFonts w:ascii="Times New Roman" w:hAnsi="Times New Roman" w:eastAsia="MS Mincho" w:cs="Times New Roman"/>
          <w:i w:val="1"/>
          <w:iCs w:val="1"/>
          <w:noProof/>
          <w:color w:val="000000" w:themeColor="text1" w:themeTint="FF" w:themeShade="FF"/>
          <w:sz w:val="16"/>
          <w:szCs w:val="16"/>
          <w:lang w:val="en-US"/>
        </w:rPr>
        <w:t>Proc. ARES</w:t>
      </w:r>
      <w:r w:rsidRPr="45619776" w:rsidR="695F7E58">
        <w:rPr>
          <w:rFonts w:ascii="Times New Roman" w:hAnsi="Times New Roman" w:eastAsia="MS Mincho" w:cs="Times New Roman"/>
          <w:noProof/>
          <w:color w:val="000000" w:themeColor="text1" w:themeTint="FF" w:themeShade="FF"/>
          <w:sz w:val="16"/>
          <w:szCs w:val="16"/>
          <w:lang w:val="en-US"/>
        </w:rPr>
        <w:t xml:space="preserve">, 2024. </w:t>
      </w:r>
      <w:hyperlink r:id="R02e1452ded8f4c4a">
        <w:r w:rsidRPr="45619776" w:rsidR="695F7E58">
          <w:rPr>
            <w:rStyle w:val="Hyperlink"/>
            <w:rFonts w:ascii="Times New Roman" w:hAnsi="Times New Roman" w:eastAsia="MS Mincho" w:cs="Times New Roman"/>
            <w:noProof/>
            <w:color w:val="000000" w:themeColor="text1" w:themeTint="FF" w:themeShade="FF"/>
            <w:sz w:val="16"/>
            <w:szCs w:val="16"/>
            <w:lang w:val="en-US"/>
          </w:rPr>
          <w:t>https://github.com/bhattarai13/prov2vec</w:t>
        </w:r>
      </w:hyperlink>
    </w:p>
    <w:p w:rsidR="695F7E58" w:rsidP="45619776" w:rsidRDefault="695F7E58" w14:paraId="0218D451" w14:textId="0054C7CE">
      <w:pPr>
        <w:pStyle w:val="references"/>
        <w:jc w:val="start"/>
        <w:rPr>
          <w:rFonts w:ascii="Times New Roman" w:hAnsi="Times New Roman" w:eastAsia="MS Mincho" w:cs="Times New Roman"/>
          <w:noProof/>
          <w:color w:val="000000" w:themeColor="text1" w:themeTint="FF" w:themeShade="FF"/>
          <w:sz w:val="16"/>
          <w:szCs w:val="16"/>
          <w:lang w:val="en-US"/>
        </w:rPr>
      </w:pPr>
      <w:r w:rsidRPr="45619776" w:rsidR="695F7E58">
        <w:rPr>
          <w:rFonts w:ascii="Times New Roman" w:hAnsi="Times New Roman" w:eastAsia="MS Mincho" w:cs="Times New Roman"/>
          <w:noProof/>
          <w:color w:val="000000" w:themeColor="text1" w:themeTint="FF" w:themeShade="FF"/>
          <w:sz w:val="16"/>
          <w:szCs w:val="16"/>
          <w:lang w:val="en-US"/>
        </w:rPr>
        <w:t xml:space="preserve">Y. Amaru et al., “RAPID: Real-Time Anomaly Detection using Provenance Graphs,” </w:t>
      </w:r>
      <w:r w:rsidRPr="45619776" w:rsidR="695F7E58">
        <w:rPr>
          <w:rFonts w:ascii="Times New Roman" w:hAnsi="Times New Roman" w:eastAsia="MS Mincho" w:cs="Times New Roman"/>
          <w:i w:val="1"/>
          <w:iCs w:val="1"/>
          <w:noProof/>
          <w:color w:val="000000" w:themeColor="text1" w:themeTint="FF" w:themeShade="FF"/>
          <w:sz w:val="16"/>
          <w:szCs w:val="16"/>
          <w:lang w:val="en-US"/>
        </w:rPr>
        <w:t>arXiv preprint arXiv:2406.05362</w:t>
      </w:r>
      <w:r w:rsidRPr="45619776" w:rsidR="695F7E58">
        <w:rPr>
          <w:rFonts w:ascii="Times New Roman" w:hAnsi="Times New Roman" w:eastAsia="MS Mincho" w:cs="Times New Roman"/>
          <w:noProof/>
          <w:color w:val="000000" w:themeColor="text1" w:themeTint="FF" w:themeShade="FF"/>
          <w:sz w:val="16"/>
          <w:szCs w:val="16"/>
          <w:lang w:val="en-US"/>
        </w:rPr>
        <w:t>, 2024.</w:t>
      </w:r>
    </w:p>
    <w:p w:rsidR="695F7E58" w:rsidP="45619776" w:rsidRDefault="695F7E58" w14:paraId="0DAD26E0" w14:textId="5A7274AF">
      <w:pPr>
        <w:pStyle w:val="references"/>
        <w:jc w:val="start"/>
        <w:rPr>
          <w:rFonts w:ascii="Times New Roman" w:hAnsi="Times New Roman" w:eastAsia="MS Mincho" w:cs="Times New Roman"/>
          <w:noProof/>
          <w:color w:val="000000" w:themeColor="text1" w:themeTint="FF" w:themeShade="FF"/>
          <w:sz w:val="16"/>
          <w:szCs w:val="16"/>
          <w:lang w:val="en-US"/>
        </w:rPr>
      </w:pPr>
      <w:r w:rsidRPr="45619776" w:rsidR="695F7E58">
        <w:rPr>
          <w:rFonts w:ascii="Times New Roman" w:hAnsi="Times New Roman" w:eastAsia="MS Mincho" w:cs="Times New Roman"/>
          <w:noProof/>
          <w:color w:val="000000" w:themeColor="text1" w:themeTint="FF" w:themeShade="FF"/>
          <w:sz w:val="16"/>
          <w:szCs w:val="16"/>
          <w:lang w:val="en-US"/>
        </w:rPr>
        <w:t xml:space="preserve">B. Jiang et al., “ORTHRUS: High-Fidelity Host Anomaly Detection via Temporal Graph Learning,” in </w:t>
      </w:r>
      <w:r w:rsidRPr="45619776" w:rsidR="695F7E58">
        <w:rPr>
          <w:rFonts w:ascii="Times New Roman" w:hAnsi="Times New Roman" w:eastAsia="MS Mincho" w:cs="Times New Roman"/>
          <w:i w:val="1"/>
          <w:iCs w:val="1"/>
          <w:noProof/>
          <w:color w:val="000000" w:themeColor="text1" w:themeTint="FF" w:themeShade="FF"/>
          <w:sz w:val="16"/>
          <w:szCs w:val="16"/>
          <w:lang w:val="en-US"/>
        </w:rPr>
        <w:t>Proc. USENIX Security Symposium</w:t>
      </w:r>
      <w:r w:rsidRPr="45619776" w:rsidR="695F7E58">
        <w:rPr>
          <w:rFonts w:ascii="Times New Roman" w:hAnsi="Times New Roman" w:eastAsia="MS Mincho" w:cs="Times New Roman"/>
          <w:noProof/>
          <w:color w:val="000000" w:themeColor="text1" w:themeTint="FF" w:themeShade="FF"/>
          <w:sz w:val="16"/>
          <w:szCs w:val="16"/>
          <w:lang w:val="en-US"/>
        </w:rPr>
        <w:t>, 2025.</w:t>
      </w:r>
    </w:p>
    <w:p w:rsidR="695F7E58" w:rsidP="45619776" w:rsidRDefault="695F7E58" w14:paraId="3D5BD46F" w14:textId="4228B5D7">
      <w:pPr>
        <w:pStyle w:val="references"/>
        <w:jc w:val="start"/>
        <w:rPr>
          <w:rFonts w:ascii="Times New Roman" w:hAnsi="Times New Roman" w:eastAsia="MS Mincho" w:cs="Times New Roman"/>
          <w:sz w:val="16"/>
          <w:szCs w:val="16"/>
        </w:rPr>
      </w:pPr>
      <w:r w:rsidRPr="45619776" w:rsidR="695F7E58">
        <w:rPr>
          <w:rFonts w:ascii="Times New Roman" w:hAnsi="Times New Roman" w:eastAsia="MS Mincho" w:cs="Times New Roman"/>
          <w:noProof/>
          <w:color w:val="000000" w:themeColor="text1" w:themeTint="FF" w:themeShade="FF"/>
          <w:sz w:val="16"/>
          <w:szCs w:val="16"/>
          <w:lang w:val="en-US"/>
        </w:rPr>
        <w:t xml:space="preserve">M. Abrar et al., “Reproducibility in Provenance-based Intrusion Detection Systems,” </w:t>
      </w:r>
      <w:r w:rsidRPr="45619776" w:rsidR="695F7E58">
        <w:rPr>
          <w:rFonts w:ascii="Times New Roman" w:hAnsi="Times New Roman" w:eastAsia="MS Mincho" w:cs="Times New Roman"/>
          <w:i w:val="1"/>
          <w:iCs w:val="1"/>
          <w:noProof/>
          <w:color w:val="000000" w:themeColor="text1" w:themeTint="FF" w:themeShade="FF"/>
          <w:sz w:val="16"/>
          <w:szCs w:val="16"/>
          <w:lang w:val="en-US"/>
        </w:rPr>
        <w:t>ACM Computing Surveys</w:t>
      </w:r>
      <w:r w:rsidRPr="45619776" w:rsidR="695F7E58">
        <w:rPr>
          <w:rFonts w:ascii="Times New Roman" w:hAnsi="Times New Roman" w:eastAsia="MS Mincho" w:cs="Times New Roman"/>
          <w:noProof/>
          <w:color w:val="000000" w:themeColor="text1" w:themeTint="FF" w:themeShade="FF"/>
          <w:sz w:val="16"/>
          <w:szCs w:val="16"/>
          <w:lang w:val="en-US"/>
        </w:rPr>
        <w:t xml:space="preserve">, 2025. </w:t>
      </w:r>
      <w:hyperlink r:id="Ra6e5e3e0273a4b79">
        <w:r w:rsidRPr="45619776" w:rsidR="695F7E58">
          <w:rPr>
            <w:rStyle w:val="Hyperlink"/>
            <w:rFonts w:ascii="Times New Roman" w:hAnsi="Times New Roman" w:eastAsia="MS Mincho" w:cs="Times New Roman"/>
            <w:noProof/>
            <w:color w:val="000000" w:themeColor="text1" w:themeTint="FF" w:themeShade="FF"/>
            <w:sz w:val="16"/>
            <w:szCs w:val="16"/>
            <w:lang w:val="en-US"/>
          </w:rPr>
          <w:t>https://doi.org/10.1145/3595764</w:t>
        </w:r>
      </w:hyperlink>
    </w:p>
    <w:p w:rsidR="695F7E58" w:rsidP="45619776" w:rsidRDefault="695F7E58" w14:paraId="1230BDDB" w14:textId="7EFB65B5">
      <w:pPr>
        <w:pStyle w:val="references"/>
        <w:jc w:val="start"/>
        <w:rPr>
          <w:rFonts w:ascii="Times New Roman" w:hAnsi="Times New Roman" w:eastAsia="MS Mincho" w:cs="Times New Roman"/>
          <w:noProof/>
          <w:color w:val="000000" w:themeColor="text1" w:themeTint="FF" w:themeShade="FF"/>
          <w:sz w:val="16"/>
          <w:szCs w:val="16"/>
          <w:lang w:val="en-US"/>
        </w:rPr>
      </w:pPr>
      <w:r w:rsidRPr="45619776" w:rsidR="695F7E58">
        <w:rPr>
          <w:rFonts w:ascii="Times New Roman" w:hAnsi="Times New Roman" w:eastAsia="MS Mincho" w:cs="Times New Roman"/>
          <w:noProof/>
          <w:color w:val="000000" w:themeColor="text1" w:themeTint="FF" w:themeShade="FF"/>
          <w:sz w:val="16"/>
          <w:szCs w:val="16"/>
          <w:lang w:val="en-US"/>
        </w:rPr>
        <w:t xml:space="preserve">K. Brodzik et al., “In-Kernel Machine Learning for Ransomware Detection,” </w:t>
      </w:r>
      <w:r w:rsidRPr="45619776" w:rsidR="695F7E58">
        <w:rPr>
          <w:rFonts w:ascii="Times New Roman" w:hAnsi="Times New Roman" w:eastAsia="MS Mincho" w:cs="Times New Roman"/>
          <w:i w:val="1"/>
          <w:iCs w:val="1"/>
          <w:noProof/>
          <w:color w:val="000000" w:themeColor="text1" w:themeTint="FF" w:themeShade="FF"/>
          <w:sz w:val="16"/>
          <w:szCs w:val="16"/>
          <w:lang w:val="en-US"/>
        </w:rPr>
        <w:t>arXiv preprint</w:t>
      </w:r>
      <w:r w:rsidRPr="45619776" w:rsidR="695F7E58">
        <w:rPr>
          <w:rFonts w:ascii="Times New Roman" w:hAnsi="Times New Roman" w:eastAsia="MS Mincho" w:cs="Times New Roman"/>
          <w:noProof/>
          <w:color w:val="000000" w:themeColor="text1" w:themeTint="FF" w:themeShade="FF"/>
          <w:sz w:val="16"/>
          <w:szCs w:val="16"/>
          <w:lang w:val="en-US"/>
        </w:rPr>
        <w:t>, 2024.</w:t>
      </w:r>
    </w:p>
    <w:sectPr w:rsidR="009303D9" w:rsidSect="003B4E04">
      <w:headerReference w:type="default" r:id="rId15"/>
      <w:footerReference w:type="default" r:id="rId16"/>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CA4A85" w:rsidP="001A3B3D" w:rsidRDefault="00CA4A85" w14:paraId="5023EA6D" w14:textId="77777777">
      <w:r>
        <w:separator/>
      </w:r>
    </w:p>
  </w:endnote>
  <w:endnote w:type="continuationSeparator" w:id="0">
    <w:p w:rsidR="00CA4A85" w:rsidP="001A3B3D" w:rsidRDefault="00CA4A85" w14:paraId="4F75898F"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webkit-standard">
    <w:panose1 w:val="00000000000000000000"/>
    <w:charset w:characterSet="iso-8859-1"/>
    <w:family w:val="roman"/>
    <w:notTrueType/>
    <w:pitch w:val="default"/>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0000000000000000000"/>
    <w:charset w:characterSet="shift_jis"/>
    <w:family w:val="roman"/>
    <w:notTrueType/>
    <w:pitch w:val="default"/>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0856873" w:rsidTr="70856873" w14:paraId="3C7C90F5" w14:textId="77777777">
      <w:trPr>
        <w:trHeight w:val="300"/>
      </w:trPr>
      <w:tc>
        <w:tcPr>
          <w:tcW w:w="168.50pt" w:type="dxa"/>
        </w:tcPr>
        <w:p w:rsidR="70856873" w:rsidP="70856873" w:rsidRDefault="70856873" w14:paraId="771DC0C2" w14:textId="4461C516">
          <w:pPr>
            <w:pStyle w:val="Header"/>
            <w:ind w:start="-2.25pt"/>
            <w:jc w:val="start"/>
          </w:pPr>
        </w:p>
      </w:tc>
      <w:tc>
        <w:tcPr>
          <w:tcW w:w="168.50pt" w:type="dxa"/>
        </w:tcPr>
        <w:p w:rsidR="70856873" w:rsidP="70856873" w:rsidRDefault="70856873" w14:paraId="23CDDFF4" w14:textId="112ED262">
          <w:pPr>
            <w:pStyle w:val="Header"/>
          </w:pPr>
        </w:p>
      </w:tc>
      <w:tc>
        <w:tcPr>
          <w:tcW w:w="168.50pt" w:type="dxa"/>
        </w:tcPr>
        <w:p w:rsidR="70856873" w:rsidP="70856873" w:rsidRDefault="70856873" w14:paraId="73648D16" w14:textId="0ACB1AD4">
          <w:pPr>
            <w:pStyle w:val="Header"/>
            <w:ind w:end="-2.25pt"/>
            <w:jc w:val="end"/>
          </w:pPr>
        </w:p>
      </w:tc>
    </w:tr>
  </w:tbl>
  <w:p w:rsidR="70856873" w:rsidP="70856873" w:rsidRDefault="70856873" w14:paraId="298A0B43" w14:textId="155FEFD6">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Pr="006F6D3D" w:rsidR="001A3B3D" w:rsidP="0056610F" w:rsidRDefault="001A3B3D" w14:paraId="69E75918" w14:textId="77777777">
    <w:pPr>
      <w:pStyle w:val="Footer"/>
      <w:jc w:val="start"/>
      <w:rPr>
        <w:sz w:val="16"/>
        <w:szCs w:val="16"/>
      </w:rPr>
    </w:pPr>
    <w:r w:rsidRPr="006F6D3D">
      <w:rPr>
        <w:sz w:val="16"/>
        <w:szCs w:val="16"/>
      </w:rPr>
      <w:t>XXX-X-XXXX-XXXX-X/XX/$XX.00 ©20XX IEEE</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0856873" w:rsidTr="70856873" w14:paraId="21FBC252" w14:textId="77777777">
      <w:trPr>
        <w:trHeight w:val="300"/>
      </w:trPr>
      <w:tc>
        <w:tcPr>
          <w:tcW w:w="168.50pt" w:type="dxa"/>
        </w:tcPr>
        <w:p w:rsidR="70856873" w:rsidP="70856873" w:rsidRDefault="70856873" w14:paraId="3DF83698" w14:textId="065C31A4">
          <w:pPr>
            <w:pStyle w:val="Header"/>
            <w:ind w:start="-2.25pt"/>
            <w:jc w:val="start"/>
          </w:pPr>
        </w:p>
      </w:tc>
      <w:tc>
        <w:tcPr>
          <w:tcW w:w="168.50pt" w:type="dxa"/>
        </w:tcPr>
        <w:p w:rsidR="70856873" w:rsidP="70856873" w:rsidRDefault="70856873" w14:paraId="32B2C600" w14:textId="4678381F">
          <w:pPr>
            <w:pStyle w:val="Header"/>
          </w:pPr>
        </w:p>
      </w:tc>
      <w:tc>
        <w:tcPr>
          <w:tcW w:w="168.50pt" w:type="dxa"/>
        </w:tcPr>
        <w:p w:rsidR="70856873" w:rsidP="70856873" w:rsidRDefault="70856873" w14:paraId="3ADC8B91" w14:textId="246E81A0">
          <w:pPr>
            <w:pStyle w:val="Header"/>
            <w:ind w:end="-2.25pt"/>
            <w:jc w:val="end"/>
          </w:pPr>
        </w:p>
      </w:tc>
    </w:tr>
  </w:tbl>
  <w:p w:rsidR="70856873" w:rsidP="70856873" w:rsidRDefault="70856873" w14:paraId="3AC189E2" w14:textId="0E1E5D46">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0856873" w:rsidTr="70856873" w14:paraId="42EE3C9E" w14:textId="77777777">
      <w:trPr>
        <w:trHeight w:val="300"/>
      </w:trPr>
      <w:tc>
        <w:tcPr>
          <w:tcW w:w="168.50pt" w:type="dxa"/>
        </w:tcPr>
        <w:p w:rsidR="70856873" w:rsidP="70856873" w:rsidRDefault="70856873" w14:paraId="61CC2BAB" w14:textId="2CD7AED7">
          <w:pPr>
            <w:pStyle w:val="Header"/>
            <w:ind w:start="-2.25pt"/>
            <w:jc w:val="start"/>
          </w:pPr>
        </w:p>
      </w:tc>
      <w:tc>
        <w:tcPr>
          <w:tcW w:w="168.50pt" w:type="dxa"/>
        </w:tcPr>
        <w:p w:rsidR="70856873" w:rsidP="70856873" w:rsidRDefault="70856873" w14:paraId="0AEF926B" w14:textId="1721C0A0">
          <w:pPr>
            <w:pStyle w:val="Header"/>
          </w:pPr>
        </w:p>
      </w:tc>
      <w:tc>
        <w:tcPr>
          <w:tcW w:w="168.50pt" w:type="dxa"/>
        </w:tcPr>
        <w:p w:rsidR="70856873" w:rsidP="70856873" w:rsidRDefault="70856873" w14:paraId="2DD95907" w14:textId="6EA9CEFE">
          <w:pPr>
            <w:pStyle w:val="Header"/>
            <w:ind w:end="-2.25pt"/>
            <w:jc w:val="end"/>
          </w:pPr>
        </w:p>
      </w:tc>
    </w:tr>
  </w:tbl>
  <w:p w:rsidR="70856873" w:rsidP="70856873" w:rsidRDefault="70856873" w14:paraId="4BE61E82" w14:textId="4FBAD7FA">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0856873" w:rsidTr="70856873" w14:paraId="21F01FA0" w14:textId="77777777">
      <w:trPr>
        <w:trHeight w:val="300"/>
      </w:trPr>
      <w:tc>
        <w:tcPr>
          <w:tcW w:w="168.50pt" w:type="dxa"/>
        </w:tcPr>
        <w:p w:rsidR="70856873" w:rsidP="70856873" w:rsidRDefault="70856873" w14:paraId="4BF75F93" w14:textId="78F6FEBF">
          <w:pPr>
            <w:pStyle w:val="Header"/>
            <w:ind w:start="-2.25pt"/>
            <w:jc w:val="start"/>
          </w:pPr>
        </w:p>
      </w:tc>
      <w:tc>
        <w:tcPr>
          <w:tcW w:w="168.50pt" w:type="dxa"/>
        </w:tcPr>
        <w:p w:rsidR="70856873" w:rsidP="70856873" w:rsidRDefault="70856873" w14:paraId="4099D077" w14:textId="48AC4C34">
          <w:pPr>
            <w:pStyle w:val="Header"/>
          </w:pPr>
        </w:p>
      </w:tc>
      <w:tc>
        <w:tcPr>
          <w:tcW w:w="168.50pt" w:type="dxa"/>
        </w:tcPr>
        <w:p w:rsidR="70856873" w:rsidP="70856873" w:rsidRDefault="70856873" w14:paraId="5FCFEE53" w14:textId="0B111239">
          <w:pPr>
            <w:pStyle w:val="Header"/>
            <w:ind w:end="-2.25pt"/>
            <w:jc w:val="end"/>
          </w:pPr>
        </w:p>
      </w:tc>
    </w:tr>
  </w:tbl>
  <w:p w:rsidR="70856873" w:rsidP="70856873" w:rsidRDefault="70856873" w14:paraId="50EC5609" w14:textId="7D6556AB">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CA4A85" w:rsidP="001A3B3D" w:rsidRDefault="00CA4A85" w14:paraId="1885BF3F" w14:textId="77777777">
      <w:r>
        <w:separator/>
      </w:r>
    </w:p>
  </w:footnote>
  <w:footnote w:type="continuationSeparator" w:id="0">
    <w:p w:rsidR="00CA4A85" w:rsidP="001A3B3D" w:rsidRDefault="00CA4A85" w14:paraId="3ABD7562" w14:textId="77777777">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0856873" w:rsidTr="70856873" w14:paraId="4AF364A1" w14:textId="77777777">
      <w:trPr>
        <w:trHeight w:val="300"/>
      </w:trPr>
      <w:tc>
        <w:tcPr>
          <w:tcW w:w="168.50pt" w:type="dxa"/>
        </w:tcPr>
        <w:p w:rsidR="70856873" w:rsidP="70856873" w:rsidRDefault="70856873" w14:paraId="1EE5730D" w14:textId="027662EE">
          <w:pPr>
            <w:pStyle w:val="Header"/>
            <w:ind w:start="-2.25pt"/>
            <w:jc w:val="start"/>
          </w:pPr>
        </w:p>
      </w:tc>
      <w:tc>
        <w:tcPr>
          <w:tcW w:w="168.50pt" w:type="dxa"/>
        </w:tcPr>
        <w:p w:rsidR="70856873" w:rsidP="70856873" w:rsidRDefault="70856873" w14:paraId="4F9517E0" w14:textId="3F83BAD1">
          <w:pPr>
            <w:pStyle w:val="Header"/>
          </w:pPr>
        </w:p>
      </w:tc>
      <w:tc>
        <w:tcPr>
          <w:tcW w:w="168.50pt" w:type="dxa"/>
        </w:tcPr>
        <w:p w:rsidR="70856873" w:rsidP="70856873" w:rsidRDefault="70856873" w14:paraId="59C0B70F" w14:textId="15080ADC">
          <w:pPr>
            <w:pStyle w:val="Header"/>
            <w:ind w:end="-2.25pt"/>
            <w:jc w:val="end"/>
          </w:pPr>
        </w:p>
      </w:tc>
    </w:tr>
  </w:tbl>
  <w:p w:rsidR="70856873" w:rsidP="70856873" w:rsidRDefault="70856873" w14:paraId="32148407" w14:textId="41E0D91B">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0856873" w:rsidTr="70856873" w14:paraId="62D67E81" w14:textId="77777777">
      <w:trPr>
        <w:trHeight w:val="300"/>
      </w:trPr>
      <w:tc>
        <w:tcPr>
          <w:tcW w:w="168.50pt" w:type="dxa"/>
        </w:tcPr>
        <w:p w:rsidR="70856873" w:rsidP="70856873" w:rsidRDefault="70856873" w14:paraId="4C91F264" w14:textId="28BC579E">
          <w:pPr>
            <w:pStyle w:val="Header"/>
            <w:ind w:start="-2.25pt"/>
            <w:jc w:val="start"/>
          </w:pPr>
        </w:p>
      </w:tc>
      <w:tc>
        <w:tcPr>
          <w:tcW w:w="168.50pt" w:type="dxa"/>
        </w:tcPr>
        <w:p w:rsidR="70856873" w:rsidP="70856873" w:rsidRDefault="70856873" w14:paraId="752C82DF" w14:textId="6F43A9DD">
          <w:pPr>
            <w:pStyle w:val="Header"/>
          </w:pPr>
        </w:p>
      </w:tc>
      <w:tc>
        <w:tcPr>
          <w:tcW w:w="168.50pt" w:type="dxa"/>
        </w:tcPr>
        <w:p w:rsidR="70856873" w:rsidP="70856873" w:rsidRDefault="70856873" w14:paraId="00792059" w14:textId="5B49AFB9">
          <w:pPr>
            <w:pStyle w:val="Header"/>
            <w:ind w:end="-2.25pt"/>
            <w:jc w:val="end"/>
          </w:pPr>
        </w:p>
      </w:tc>
    </w:tr>
  </w:tbl>
  <w:p w:rsidR="70856873" w:rsidP="70856873" w:rsidRDefault="70856873" w14:paraId="2E26F824" w14:textId="68DEC78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0856873" w:rsidTr="70856873" w14:paraId="19771EEE" w14:textId="77777777">
      <w:trPr>
        <w:trHeight w:val="300"/>
      </w:trPr>
      <w:tc>
        <w:tcPr>
          <w:tcW w:w="168.50pt" w:type="dxa"/>
        </w:tcPr>
        <w:p w:rsidR="70856873" w:rsidP="70856873" w:rsidRDefault="70856873" w14:paraId="71E3092C" w14:textId="5E5C39E5">
          <w:pPr>
            <w:pStyle w:val="Header"/>
            <w:ind w:start="-2.25pt"/>
            <w:jc w:val="start"/>
          </w:pPr>
        </w:p>
      </w:tc>
      <w:tc>
        <w:tcPr>
          <w:tcW w:w="168.50pt" w:type="dxa"/>
        </w:tcPr>
        <w:p w:rsidR="70856873" w:rsidP="70856873" w:rsidRDefault="70856873" w14:paraId="27679808" w14:textId="44B64DCA">
          <w:pPr>
            <w:pStyle w:val="Header"/>
          </w:pPr>
        </w:p>
      </w:tc>
      <w:tc>
        <w:tcPr>
          <w:tcW w:w="168.50pt" w:type="dxa"/>
        </w:tcPr>
        <w:p w:rsidR="70856873" w:rsidP="70856873" w:rsidRDefault="70856873" w14:paraId="494DACB4" w14:textId="62F9B9DC">
          <w:pPr>
            <w:pStyle w:val="Header"/>
            <w:ind w:end="-2.25pt"/>
            <w:jc w:val="end"/>
          </w:pPr>
        </w:p>
      </w:tc>
    </w:tr>
  </w:tbl>
  <w:p w:rsidR="70856873" w:rsidP="70856873" w:rsidRDefault="70856873" w14:paraId="32D4BDFF" w14:textId="70354C1A">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70856873" w:rsidTr="70856873" w14:paraId="724E7781" w14:textId="77777777">
      <w:trPr>
        <w:trHeight w:val="300"/>
      </w:trPr>
      <w:tc>
        <w:tcPr>
          <w:tcW w:w="168.50pt" w:type="dxa"/>
        </w:tcPr>
        <w:p w:rsidR="70856873" w:rsidP="70856873" w:rsidRDefault="70856873" w14:paraId="2D6DA9D8" w14:textId="79DE8D01">
          <w:pPr>
            <w:pStyle w:val="Header"/>
            <w:ind w:start="-2.25pt"/>
            <w:jc w:val="start"/>
          </w:pPr>
        </w:p>
      </w:tc>
      <w:tc>
        <w:tcPr>
          <w:tcW w:w="168.50pt" w:type="dxa"/>
        </w:tcPr>
        <w:p w:rsidR="70856873" w:rsidP="70856873" w:rsidRDefault="70856873" w14:paraId="6E437179" w14:textId="7D491659">
          <w:pPr>
            <w:pStyle w:val="Header"/>
          </w:pPr>
        </w:p>
      </w:tc>
      <w:tc>
        <w:tcPr>
          <w:tcW w:w="168.50pt" w:type="dxa"/>
        </w:tcPr>
        <w:p w:rsidR="70856873" w:rsidP="70856873" w:rsidRDefault="70856873" w14:paraId="7B1FDF70" w14:textId="48AB9AE7">
          <w:pPr>
            <w:pStyle w:val="Header"/>
            <w:ind w:end="-2.25pt"/>
            <w:jc w:val="end"/>
          </w:pPr>
        </w:p>
      </w:tc>
    </w:tr>
  </w:tbl>
  <w:p w:rsidR="70856873" w:rsidP="70856873" w:rsidRDefault="70856873" w14:paraId="7216BB2D" w14:textId="23C229CA">
    <w:pPr>
      <w:pStyle w:val="Header"/>
    </w:pPr>
  </w:p>
</w:hdr>
</file>

<file path=word/intelligence2.xml><?xml version="1.0" encoding="utf-8"?>
<int2:intelligence xmlns:int2="http://schemas.microsoft.com/office/intelligence/2020/intelligence">
  <int2:observations>
    <int2:bookmark int2:bookmarkName="_Int_FRZdFP4c" int2:invalidationBookmarkName="" int2:hashCode="gPKfWa3Qnu+iNr" int2:id="Y3ZWMPwn">
      <int2:state int2:type="gram" int2:value="Rejected"/>
    </int2:bookmark>
  </int2:observations>
  <int2:intelligenceSetting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xmlns:w="http://purl.oclc.org/ooxml/wordprocessingml/main" w:abstractNumId="21">
    <w:nsid w:val="5010e7be"/>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25">
    <w:abstractNumId w:val="21"/>
  </w: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purl.oclc.org/ooxml/schemaLibrary/main" mc:Ignorable="w14 w15 w16se w16cid w16 w16cex w16sdtdh w16sdtfl w16du wp14">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60D9"/>
    <w:rsid w:val="00130E42"/>
    <w:rsid w:val="001879EA"/>
    <w:rsid w:val="001A2EFD"/>
    <w:rsid w:val="001A3B3D"/>
    <w:rsid w:val="001B67DC"/>
    <w:rsid w:val="002254A9"/>
    <w:rsid w:val="00233D97"/>
    <w:rsid w:val="002347A2"/>
    <w:rsid w:val="00263B0B"/>
    <w:rsid w:val="002850E3"/>
    <w:rsid w:val="002E0D35"/>
    <w:rsid w:val="003541F7"/>
    <w:rsid w:val="00354FCF"/>
    <w:rsid w:val="003A19E2"/>
    <w:rsid w:val="003B2B40"/>
    <w:rsid w:val="003B4E04"/>
    <w:rsid w:val="003F5A08"/>
    <w:rsid w:val="00420716"/>
    <w:rsid w:val="004325FB"/>
    <w:rsid w:val="004432BA"/>
    <w:rsid w:val="0044407E"/>
    <w:rsid w:val="00447BB9"/>
    <w:rsid w:val="0046031D"/>
    <w:rsid w:val="00473AC9"/>
    <w:rsid w:val="004C7039"/>
    <w:rsid w:val="004D72B5"/>
    <w:rsid w:val="00551B7F"/>
    <w:rsid w:val="0056610F"/>
    <w:rsid w:val="00575BCA"/>
    <w:rsid w:val="005B0344"/>
    <w:rsid w:val="005B520E"/>
    <w:rsid w:val="005E2800"/>
    <w:rsid w:val="005E39E1"/>
    <w:rsid w:val="00605825"/>
    <w:rsid w:val="006224D2"/>
    <w:rsid w:val="00645D22"/>
    <w:rsid w:val="00651A08"/>
    <w:rsid w:val="00654204"/>
    <w:rsid w:val="00670434"/>
    <w:rsid w:val="006A5D82"/>
    <w:rsid w:val="006B6B66"/>
    <w:rsid w:val="006C6B8E"/>
    <w:rsid w:val="006D18C1"/>
    <w:rsid w:val="006F6D3D"/>
    <w:rsid w:val="00715BEA"/>
    <w:rsid w:val="00740EEA"/>
    <w:rsid w:val="00794804"/>
    <w:rsid w:val="007B33F1"/>
    <w:rsid w:val="007B6DDA"/>
    <w:rsid w:val="007C0308"/>
    <w:rsid w:val="007C2FF2"/>
    <w:rsid w:val="007D02AC"/>
    <w:rsid w:val="007D6232"/>
    <w:rsid w:val="007F1F99"/>
    <w:rsid w:val="007F768F"/>
    <w:rsid w:val="0080791D"/>
    <w:rsid w:val="008147B5"/>
    <w:rsid w:val="00836367"/>
    <w:rsid w:val="00873603"/>
    <w:rsid w:val="008A2C7D"/>
    <w:rsid w:val="008A679D"/>
    <w:rsid w:val="008B6524"/>
    <w:rsid w:val="008C4B23"/>
    <w:rsid w:val="008F6E2C"/>
    <w:rsid w:val="009303D9"/>
    <w:rsid w:val="00933C64"/>
    <w:rsid w:val="00972203"/>
    <w:rsid w:val="009C1189"/>
    <w:rsid w:val="009F1D79"/>
    <w:rsid w:val="00A059B3"/>
    <w:rsid w:val="00AE3409"/>
    <w:rsid w:val="00B11A60"/>
    <w:rsid w:val="00B22613"/>
    <w:rsid w:val="00B44A76"/>
    <w:rsid w:val="00B46CD3"/>
    <w:rsid w:val="00B768D1"/>
    <w:rsid w:val="00BA1025"/>
    <w:rsid w:val="00BC3420"/>
    <w:rsid w:val="00BD670B"/>
    <w:rsid w:val="00BE7D3C"/>
    <w:rsid w:val="00BF5FF6"/>
    <w:rsid w:val="00C0207F"/>
    <w:rsid w:val="00C07791"/>
    <w:rsid w:val="00C16117"/>
    <w:rsid w:val="00C3075A"/>
    <w:rsid w:val="00C919A4"/>
    <w:rsid w:val="00CA4392"/>
    <w:rsid w:val="00CA4A85"/>
    <w:rsid w:val="00CC393F"/>
    <w:rsid w:val="00CC3B3E"/>
    <w:rsid w:val="00CD5AA3"/>
    <w:rsid w:val="00D03E5C"/>
    <w:rsid w:val="00D2176E"/>
    <w:rsid w:val="00D55942"/>
    <w:rsid w:val="00D632BE"/>
    <w:rsid w:val="00D72D06"/>
    <w:rsid w:val="00D7522C"/>
    <w:rsid w:val="00D7536F"/>
    <w:rsid w:val="00D76668"/>
    <w:rsid w:val="00DA7265"/>
    <w:rsid w:val="00E03223"/>
    <w:rsid w:val="00E07383"/>
    <w:rsid w:val="00E165BC"/>
    <w:rsid w:val="00E61E12"/>
    <w:rsid w:val="00E7596C"/>
    <w:rsid w:val="00E878F2"/>
    <w:rsid w:val="00ED0149"/>
    <w:rsid w:val="00EF7DE3"/>
    <w:rsid w:val="00F0272A"/>
    <w:rsid w:val="00F03103"/>
    <w:rsid w:val="00F271DE"/>
    <w:rsid w:val="00F627DA"/>
    <w:rsid w:val="00F7288F"/>
    <w:rsid w:val="00F847A6"/>
    <w:rsid w:val="00F9441B"/>
    <w:rsid w:val="00FA4C32"/>
    <w:rsid w:val="00FE7114"/>
    <w:rsid w:val="0299E8E7"/>
    <w:rsid w:val="075B26BC"/>
    <w:rsid w:val="0DA09E68"/>
    <w:rsid w:val="0E37D898"/>
    <w:rsid w:val="0F2636D3"/>
    <w:rsid w:val="12082338"/>
    <w:rsid w:val="1DD5A478"/>
    <w:rsid w:val="1EAE38C9"/>
    <w:rsid w:val="1FB1AFA5"/>
    <w:rsid w:val="24C616A3"/>
    <w:rsid w:val="31EE7801"/>
    <w:rsid w:val="32981357"/>
    <w:rsid w:val="3560329C"/>
    <w:rsid w:val="375FE7E4"/>
    <w:rsid w:val="375FE7E4"/>
    <w:rsid w:val="3B1E984D"/>
    <w:rsid w:val="45619776"/>
    <w:rsid w:val="4566F083"/>
    <w:rsid w:val="49DD3E88"/>
    <w:rsid w:val="4A8F3D1A"/>
    <w:rsid w:val="4C7B2397"/>
    <w:rsid w:val="4D066E82"/>
    <w:rsid w:val="581603D0"/>
    <w:rsid w:val="5956E3A0"/>
    <w:rsid w:val="5D74AEFA"/>
    <w:rsid w:val="6295AC51"/>
    <w:rsid w:val="66E31B56"/>
    <w:rsid w:val="6703FB5B"/>
    <w:rsid w:val="695F7E58"/>
    <w:rsid w:val="6A95F312"/>
    <w:rsid w:val="6AAAFB31"/>
    <w:rsid w:val="6BEEB14C"/>
    <w:rsid w:val="6D022D73"/>
    <w:rsid w:val="6DA67A59"/>
    <w:rsid w:val="70856873"/>
    <w:rsid w:val="7CA1F9C1"/>
    <w:rsid w:val="7DF6A8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C5D53EE-A4DF-4B0C-A14B-E3BE22982930}"/>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table" w:styleId="TableGrid">
    <w:name w:val="Table Grid"/>
    <w:basedOn w:val="TableNormal"/>
    <w:uiPriority w:val="59"/>
    <w:rsid w:val="00FB4123"/>
    <w:tblPr>
      <w:tblBorders>
        <w:top w:val="single" w:color="000000" w:themeColor="text1" w:sz="4" w:space="0"/>
        <w:start w:val="single" w:color="000000" w:themeColor="text1" w:sz="4" w:space="0"/>
        <w:bottom w:val="single" w:color="000000" w:themeColor="text1" w:sz="4" w:space="0"/>
        <w:end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purl.oclc.org/ooxml/wordprocessingml/main" w:type="character" w:styleId="Hyperlink" mc:Ignorable="w14">
    <w:name xmlns:w="http://purl.oclc.org/ooxml/wordprocessingml/main" w:val="Hyperlink"/>
    <w:basedOn xmlns:w="http://purl.oclc.org/ooxml/wordprocessingml/main" w:val="DefaultParagraphFont"/>
    <w:uiPriority xmlns:w="http://purl.oclc.org/ooxml/wordprocessingml/main" w:val="99"/>
    <w:unhideWhenUsed xmlns:w="http://purl.oclc.org/ooxml/wordprocessingml/main"/>
    <w:rPr xmlns:w="http://purl.oclc.org/ooxml/wordprocessingml/main">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purl.oclc.org/ooxml/officeDocument/relationships/header" Target="header1.xml" Id="rId8" /><Relationship Type="http://purl.oclc.org/ooxml/officeDocument/relationships/header" Target="header3.xml" Id="rId13" /><Relationship Type="http://purl.oclc.org/ooxml/officeDocument/relationships/theme" Target="theme/theme1.xml" Id="rId18" /><Relationship Type="http://purl.oclc.org/ooxml/officeDocument/relationships/styles" Target="styles.xml" Id="rId3" /><Relationship Type="http://purl.oclc.org/ooxml/officeDocument/relationships/endnotes" Target="endnotes.xml" Id="rId7" /><Relationship Type="http://purl.oclc.org/ooxml/officeDocument/relationships/footer" Target="footer3.xml" Id="rId12" /><Relationship Type="http://purl.oclc.org/ooxml/officeDocument/relationships/fontTable" Target="fontTable.xml" Id="rId17" /><Relationship Type="http://purl.oclc.org/ooxml/officeDocument/relationships/numbering" Target="numbering.xml" Id="rId2" /><Relationship Type="http://purl.oclc.org/ooxml/officeDocument/relationships/footer" Target="footer5.xml" Id="rId16" /><Relationship Type="http://purl.oclc.org/ooxml/officeDocument/relationships/customXml" Target="../customXml/item1.xml" Id="rId1" /><Relationship Type="http://purl.oclc.org/ooxml/officeDocument/relationships/footnotes" Target="footnotes.xml" Id="rId6" /><Relationship Type="http://purl.oclc.org/ooxml/officeDocument/relationships/header" Target="header2.xml" Id="rId11" /><Relationship Type="http://purl.oclc.org/ooxml/officeDocument/relationships/webSettings" Target="webSettings.xml" Id="rId5" /><Relationship Type="http://purl.oclc.org/ooxml/officeDocument/relationships/header" Target="header4.xml" Id="rId15" /><Relationship Type="http://purl.oclc.org/ooxml/officeDocument/relationships/footer" Target="footer2.xml" Id="rId10" /><Relationship Type="http://purl.oclc.org/ooxml/officeDocument/relationships/settings" Target="settings.xml" Id="rId4" /><Relationship Type="http://purl.oclc.org/ooxml/officeDocument/relationships/footer" Target="footer1.xml" Id="rId9" /><Relationship Type="http://purl.oclc.org/ooxml/officeDocument/relationships/footer" Target="footer4.xml" Id="rId14" /><Relationship Type="http://schemas.openxmlformats.org/officeDocument/2006/relationships/hyperlink" Target="https://doi.org/10.1007/s10207-023-00725-8" TargetMode="External" Id="Ra605d71a92f44f8a" /><Relationship Type="http://schemas.openxmlformats.org/officeDocument/2006/relationships/hyperlink" Target="https://d-nb.info/1272279990/34" TargetMode="External" Id="Rf1b23ebdfef940c8" /><Relationship Type="http://schemas.openxmlformats.org/officeDocument/2006/relationships/hyperlink" Target="https://www.mdpi.com/2076-3417/12/15/7746" TargetMode="External" Id="R9eac08a6f9e447cf" /><Relationship Type="http://schemas.openxmlformats.org/officeDocument/2006/relationships/hyperlink" Target="https://doi.org/10.48550/arXiv.2501.01083" TargetMode="External" Id="Rb23d908260aa4c8e" /><Relationship Type="http://schemas.openxmlformats.org/officeDocument/2006/relationships/hyperlink" Target="https://doi.org/10.1109/ICFRS55784.2025.00010" TargetMode="External" Id="R4e7e5c8b02364809" /><Relationship Type="http://schemas.openxmlformats.org/officeDocument/2006/relationships/hyperlink" Target="https://www.sciencedirect.com/science/article/pii/S277291842500027X" TargetMode="External" Id="R3d8bfd0fe4dd4d8d" /><Relationship Type="http://schemas.openxmlformats.org/officeDocument/2006/relationships/hyperlink" Target="https://ieeexplore.ieee.org/document/8892864" TargetMode="External" Id="R8066800047674959" /><Relationship Type="http://schemas.openxmlformats.org/officeDocument/2006/relationships/hyperlink" Target="https://cylab.cmu.edu/projects/syslog/papers/dataset-APT-Persistence.pdf" TargetMode="External" Id="R4f21488608434de0" /><Relationship Type="http://schemas.openxmlformats.org/officeDocument/2006/relationships/hyperlink" Target="https://cs.binghamton.edu/~pawlik/jankiqi/gwak_etal_cxai_2023.pdf" TargetMode="External" Id="R7384f239667a48d7" /><Relationship Type="http://schemas.openxmlformats.org/officeDocument/2006/relationships/hyperlink" Target="https://ieeexplore.ieee.org/document/10343783" TargetMode="External" Id="R8673627207d94189" /><Relationship Type="http://schemas.openxmlformats.org/officeDocument/2006/relationships/hyperlink" Target="https://yangguo01.github.io/pubs/ransomradar_fse25.pdf" TargetMode="External" Id="Ref67fee738d444ae" /><Relationship Type="http://schemas.openxmlformats.org/officeDocument/2006/relationships/hyperlink" Target="https://attack.mitre.org/" TargetMode="External" Id="R0fa678a941034c23" /><Relationship Type="http://schemas.openxmlformats.org/officeDocument/2006/relationships/hyperlink" Target="https://github.com/bhattarai13/prov2vec" TargetMode="External" Id="R02e1452ded8f4c4a" /><Relationship Type="http://schemas.openxmlformats.org/officeDocument/2006/relationships/hyperlink" Target="https://doi.org/10.1145/3595764" TargetMode="External" Id="Ra6e5e3e0273a4b79" /><Relationship Type="http://schemas.microsoft.com/office/2020/10/relationships/intelligence" Target="intelligence2.xml" Id="R4514beb1bb144d91"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4</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Rynalde Gabriel Silva Serejo</lastModifiedBy>
  <revision>10</revision>
  <dcterms:created xsi:type="dcterms:W3CDTF">2024-07-16T13:42:00.0000000Z</dcterms:created>
  <dcterms:modified xsi:type="dcterms:W3CDTF">2026-03-26T18:54:31.0993710Z</dcterms:modified>
</coreProperties>
</file>