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19A5A" w14:textId="77777777" w:rsidR="007028B3" w:rsidRDefault="007028B3"/>
    <w:p w14:paraId="124B118A" w14:textId="77777777" w:rsidR="007028B3" w:rsidRDefault="00000000">
      <w:pPr>
        <w:spacing w:line="600" w:lineRule="exact"/>
        <w:ind w:right="-94"/>
        <w:rPr>
          <w:rFonts w:ascii="隶书" w:eastAsia="隶书" w:hAnsi="宋体" w:cs="隶书"/>
          <w:color w:val="FF0000"/>
          <w:sz w:val="24"/>
        </w:rPr>
      </w:pPr>
      <w:r>
        <w:rPr>
          <w:rFonts w:ascii="黑体" w:eastAsia="黑体" w:hAnsi="宋体" w:cs="黑体" w:hint="eastAsia"/>
          <w:color w:val="FF0000"/>
          <w:sz w:val="32"/>
          <w:szCs w:val="32"/>
          <w:lang w:bidi="ar"/>
        </w:rPr>
        <w:t>参赛队号：</w:t>
      </w:r>
      <w:r>
        <w:rPr>
          <w:rFonts w:ascii="楷体" w:eastAsia="楷体" w:hAnsi="楷体" w:cs="楷体" w:hint="eastAsia"/>
          <w:color w:val="BEBEBE"/>
          <w:sz w:val="32"/>
          <w:szCs w:val="32"/>
          <w:lang w:bidi="ar"/>
        </w:rPr>
        <w:t>（参赛队无须填写，参赛队号由</w:t>
      </w:r>
      <w:proofErr w:type="gramStart"/>
      <w:r>
        <w:rPr>
          <w:rFonts w:ascii="楷体" w:eastAsia="楷体" w:hAnsi="楷体" w:cs="楷体" w:hint="eastAsia"/>
          <w:color w:val="BEBEBE"/>
          <w:sz w:val="32"/>
          <w:szCs w:val="32"/>
          <w:lang w:bidi="ar"/>
        </w:rPr>
        <w:t>大赛官网自动</w:t>
      </w:r>
      <w:proofErr w:type="gramEnd"/>
      <w:r>
        <w:rPr>
          <w:rFonts w:ascii="楷体" w:eastAsia="楷体" w:hAnsi="楷体" w:cs="楷体" w:hint="eastAsia"/>
          <w:color w:val="BEBEBE"/>
          <w:sz w:val="32"/>
          <w:szCs w:val="32"/>
          <w:lang w:bidi="ar"/>
        </w:rPr>
        <w:t>生成）</w:t>
      </w:r>
    </w:p>
    <w:p w14:paraId="64ECA05D" w14:textId="77777777" w:rsidR="007028B3" w:rsidRDefault="007028B3">
      <w:pPr>
        <w:spacing w:line="20" w:lineRule="atLeast"/>
        <w:ind w:firstLineChars="2250" w:firstLine="5400"/>
        <w:rPr>
          <w:rFonts w:ascii="隶书" w:eastAsia="隶书" w:hAnsi="宋体" w:cs="隶书"/>
          <w:sz w:val="24"/>
        </w:rPr>
      </w:pPr>
    </w:p>
    <w:p w14:paraId="64D109B1" w14:textId="77777777" w:rsidR="007028B3" w:rsidRDefault="007028B3">
      <w:pPr>
        <w:spacing w:line="20" w:lineRule="atLeast"/>
        <w:ind w:firstLineChars="2250" w:firstLine="5400"/>
        <w:rPr>
          <w:rFonts w:ascii="隶书" w:eastAsia="隶书" w:hAnsi="宋体" w:cs="隶书"/>
          <w:sz w:val="24"/>
        </w:rPr>
      </w:pPr>
    </w:p>
    <w:p w14:paraId="426DB972" w14:textId="77777777" w:rsidR="007028B3" w:rsidRDefault="007028B3">
      <w:pPr>
        <w:spacing w:line="20" w:lineRule="atLeast"/>
        <w:ind w:firstLineChars="2250" w:firstLine="5400"/>
        <w:rPr>
          <w:rFonts w:ascii="隶书" w:eastAsia="隶书" w:hAnsi="宋体" w:cs="隶书"/>
          <w:sz w:val="24"/>
        </w:rPr>
      </w:pPr>
    </w:p>
    <w:p w14:paraId="067024B5" w14:textId="77777777" w:rsidR="007028B3" w:rsidRDefault="007028B3">
      <w:pPr>
        <w:spacing w:line="600" w:lineRule="auto"/>
        <w:jc w:val="center"/>
        <w:rPr>
          <w:rFonts w:ascii="方正小标宋_GBK" w:eastAsia="方正小标宋_GBK" w:hAnsi="等线" w:cs="方正小标宋_GBK"/>
          <w:sz w:val="44"/>
          <w:szCs w:val="44"/>
        </w:rPr>
      </w:pPr>
    </w:p>
    <w:p w14:paraId="173CE283" w14:textId="77777777" w:rsidR="007028B3" w:rsidRDefault="00000000">
      <w:pPr>
        <w:spacing w:line="900" w:lineRule="exact"/>
        <w:jc w:val="center"/>
        <w:textAlignment w:val="center"/>
        <w:rPr>
          <w:rFonts w:ascii="方正小标宋_GBK" w:eastAsia="方正小标宋_GBK" w:hAnsi="等线" w:cs="方正小标宋_GBK"/>
          <w:sz w:val="52"/>
          <w:szCs w:val="52"/>
        </w:rPr>
      </w:pPr>
      <w:r>
        <w:rPr>
          <w:rFonts w:ascii="方正小标宋_GBK" w:eastAsia="方正小标宋_GBK" w:hAnsi="等线" w:cs="方正小标宋_GBK" w:hint="eastAsia"/>
          <w:sz w:val="44"/>
          <w:szCs w:val="44"/>
          <w:lang w:bidi="ar"/>
        </w:rPr>
        <w:t>2023年(第九届)全国大学生统计建模大赛</w:t>
      </w:r>
      <w:r>
        <w:rPr>
          <w:rFonts w:ascii="方正小标宋_GBK" w:eastAsia="方正小标宋_GBK" w:hAnsi="等线" w:cs="方正小标宋_GBK" w:hint="eastAsia"/>
          <w:sz w:val="52"/>
          <w:szCs w:val="52"/>
          <w:lang w:bidi="ar"/>
        </w:rPr>
        <w:t>参 赛 作 品</w:t>
      </w:r>
    </w:p>
    <w:p w14:paraId="15CA7C42" w14:textId="77777777" w:rsidR="007028B3" w:rsidRPr="008E7C76" w:rsidRDefault="007028B3"/>
    <w:p w14:paraId="140D9A17" w14:textId="77777777" w:rsidR="007028B3" w:rsidRDefault="007028B3">
      <w:pPr>
        <w:spacing w:line="20" w:lineRule="atLeast"/>
        <w:rPr>
          <w:sz w:val="32"/>
          <w:szCs w:val="28"/>
        </w:rPr>
      </w:pPr>
    </w:p>
    <w:p w14:paraId="68DD1AFA" w14:textId="77777777" w:rsidR="007028B3" w:rsidRDefault="007028B3">
      <w:pPr>
        <w:spacing w:line="20" w:lineRule="atLeast"/>
        <w:rPr>
          <w:sz w:val="32"/>
          <w:szCs w:val="28"/>
        </w:rPr>
      </w:pPr>
    </w:p>
    <w:p w14:paraId="0560D29F" w14:textId="77777777" w:rsidR="007028B3" w:rsidRDefault="007028B3">
      <w:pPr>
        <w:pStyle w:val="ac"/>
        <w:widowControl w:val="0"/>
        <w:spacing w:before="0" w:beforeAutospacing="0" w:after="0" w:afterAutospacing="0" w:line="600" w:lineRule="exact"/>
        <w:ind w:firstLineChars="200" w:firstLine="480"/>
        <w:jc w:val="both"/>
        <w:rPr>
          <w:rFonts w:hint="default"/>
        </w:rPr>
      </w:pPr>
    </w:p>
    <w:p w14:paraId="6E7CE384" w14:textId="77777777" w:rsidR="007028B3" w:rsidRDefault="007028B3">
      <w:pPr>
        <w:spacing w:line="20" w:lineRule="atLeast"/>
        <w:rPr>
          <w:sz w:val="32"/>
          <w:szCs w:val="28"/>
        </w:rPr>
      </w:pPr>
    </w:p>
    <w:tbl>
      <w:tblPr>
        <w:tblW w:w="8421" w:type="dxa"/>
        <w:jc w:val="center"/>
        <w:tblLayout w:type="fixed"/>
        <w:tblLook w:val="04A0" w:firstRow="1" w:lastRow="0" w:firstColumn="1" w:lastColumn="0" w:noHBand="0" w:noVBand="1"/>
      </w:tblPr>
      <w:tblGrid>
        <w:gridCol w:w="2106"/>
        <w:gridCol w:w="6315"/>
      </w:tblGrid>
      <w:tr w:rsidR="007028B3" w14:paraId="3864C651" w14:textId="77777777">
        <w:trPr>
          <w:trHeight w:val="829"/>
          <w:jc w:val="center"/>
        </w:trPr>
        <w:tc>
          <w:tcPr>
            <w:tcW w:w="2106" w:type="dxa"/>
            <w:shd w:val="clear" w:color="auto" w:fill="auto"/>
            <w:vAlign w:val="center"/>
          </w:tcPr>
          <w:p w14:paraId="48314347" w14:textId="77777777" w:rsidR="007028B3" w:rsidRDefault="00000000">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参赛学校：</w:t>
            </w:r>
          </w:p>
        </w:tc>
        <w:tc>
          <w:tcPr>
            <w:tcW w:w="6315" w:type="dxa"/>
            <w:tcBorders>
              <w:top w:val="nil"/>
              <w:left w:val="nil"/>
              <w:bottom w:val="single" w:sz="12" w:space="0" w:color="auto"/>
              <w:right w:val="nil"/>
            </w:tcBorders>
            <w:shd w:val="clear" w:color="auto" w:fill="auto"/>
            <w:vAlign w:val="center"/>
          </w:tcPr>
          <w:p w14:paraId="24EECC3E" w14:textId="77777777" w:rsidR="007028B3" w:rsidRDefault="007028B3">
            <w:pPr>
              <w:jc w:val="center"/>
              <w:textAlignment w:val="center"/>
              <w:rPr>
                <w:rFonts w:ascii="方正小标宋_GBK" w:eastAsia="方正小标宋_GBK" w:hAnsi="方正小标宋_GBK" w:cs="方正小标宋_GBK"/>
                <w:bCs/>
                <w:sz w:val="36"/>
                <w:szCs w:val="36"/>
              </w:rPr>
            </w:pPr>
          </w:p>
          <w:p w14:paraId="781E2B01" w14:textId="77777777" w:rsidR="007028B3" w:rsidRDefault="00000000">
            <w:pPr>
              <w:jc w:val="center"/>
              <w:textAlignment w:val="center"/>
              <w:rPr>
                <w:rFonts w:ascii="方正小标宋_GBK" w:eastAsia="方正小标宋_GBK" w:hAnsi="方正小标宋_GBK" w:cs="方正小标宋_GBK"/>
                <w:bCs/>
                <w:sz w:val="36"/>
                <w:szCs w:val="36"/>
              </w:rPr>
            </w:pPr>
            <w:r>
              <w:rPr>
                <w:rFonts w:ascii="仿宋_GB2312" w:eastAsia="仿宋_GB2312" w:hAnsi="仿宋_GB2312" w:cs="仿宋_GB2312" w:hint="eastAsia"/>
                <w:bCs/>
                <w:sz w:val="36"/>
                <w:szCs w:val="36"/>
              </w:rPr>
              <w:t>湖南科技大学</w:t>
            </w:r>
          </w:p>
        </w:tc>
      </w:tr>
      <w:tr w:rsidR="007028B3" w14:paraId="0E4BAAF9" w14:textId="77777777">
        <w:trPr>
          <w:trHeight w:val="1135"/>
          <w:jc w:val="center"/>
        </w:trPr>
        <w:tc>
          <w:tcPr>
            <w:tcW w:w="2106" w:type="dxa"/>
            <w:shd w:val="clear" w:color="auto" w:fill="auto"/>
            <w:vAlign w:val="center"/>
          </w:tcPr>
          <w:p w14:paraId="0D18DC22" w14:textId="77777777" w:rsidR="007028B3" w:rsidRDefault="00000000">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论文题目：</w:t>
            </w:r>
          </w:p>
        </w:tc>
        <w:tc>
          <w:tcPr>
            <w:tcW w:w="6315" w:type="dxa"/>
            <w:tcBorders>
              <w:top w:val="single" w:sz="12" w:space="0" w:color="auto"/>
              <w:left w:val="nil"/>
              <w:bottom w:val="single" w:sz="12" w:space="0" w:color="auto"/>
              <w:right w:val="nil"/>
            </w:tcBorders>
            <w:shd w:val="clear" w:color="auto" w:fill="auto"/>
            <w:vAlign w:val="center"/>
          </w:tcPr>
          <w:p w14:paraId="5C42EB59" w14:textId="4E467D49" w:rsidR="007028B3" w:rsidRPr="008E7C76" w:rsidRDefault="008E7C76">
            <w:pPr>
              <w:jc w:val="center"/>
              <w:textAlignment w:val="center"/>
              <w:rPr>
                <w:rFonts w:ascii="仿宋_GB2312" w:eastAsia="仿宋_GB2312" w:hAnsi="仿宋_GB2312" w:cs="仿宋_GB2312" w:hint="eastAsia"/>
                <w:bCs/>
                <w:sz w:val="36"/>
                <w:szCs w:val="36"/>
              </w:rPr>
            </w:pPr>
            <w:r w:rsidRPr="008E7C76">
              <w:rPr>
                <w:rFonts w:ascii="仿宋_GB2312" w:eastAsia="仿宋_GB2312" w:hAnsi="仿宋_GB2312" w:cs="仿宋_GB2312"/>
                <w:bCs/>
                <w:sz w:val="36"/>
                <w:szCs w:val="36"/>
              </w:rPr>
              <w:t>双重环境规制对城市绿色创新的影响研究——基于地级市面板数据的实证分析</w:t>
            </w:r>
          </w:p>
        </w:tc>
      </w:tr>
      <w:tr w:rsidR="007028B3" w14:paraId="7E5DA2AF" w14:textId="77777777">
        <w:trPr>
          <w:trHeight w:val="1135"/>
          <w:jc w:val="center"/>
        </w:trPr>
        <w:tc>
          <w:tcPr>
            <w:tcW w:w="2106" w:type="dxa"/>
            <w:shd w:val="clear" w:color="auto" w:fill="auto"/>
            <w:vAlign w:val="center"/>
          </w:tcPr>
          <w:p w14:paraId="07EACCAE" w14:textId="77777777" w:rsidR="007028B3" w:rsidRDefault="00000000">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参赛队员：</w:t>
            </w:r>
          </w:p>
        </w:tc>
        <w:tc>
          <w:tcPr>
            <w:tcW w:w="6315" w:type="dxa"/>
            <w:tcBorders>
              <w:top w:val="single" w:sz="12" w:space="0" w:color="auto"/>
              <w:left w:val="nil"/>
              <w:bottom w:val="single" w:sz="12" w:space="0" w:color="auto"/>
              <w:right w:val="nil"/>
            </w:tcBorders>
            <w:shd w:val="clear" w:color="auto" w:fill="auto"/>
            <w:vAlign w:val="bottom"/>
          </w:tcPr>
          <w:p w14:paraId="55BAE7DB" w14:textId="74C05577" w:rsidR="007028B3" w:rsidRDefault="00000000">
            <w:pPr>
              <w:jc w:val="center"/>
              <w:textAlignment w:val="center"/>
              <w:rPr>
                <w:rFonts w:ascii="宋体" w:hAnsi="宋体" w:cs="宋体"/>
                <w:bCs/>
                <w:sz w:val="36"/>
                <w:szCs w:val="36"/>
              </w:rPr>
            </w:pPr>
            <w:r>
              <w:rPr>
                <w:rFonts w:ascii="宋体" w:hAnsi="宋体" w:cs="宋体" w:hint="eastAsia"/>
                <w:sz w:val="36"/>
                <w:szCs w:val="36"/>
              </w:rPr>
              <w:t xml:space="preserve">周琳娜 </w:t>
            </w:r>
            <w:proofErr w:type="gramStart"/>
            <w:r>
              <w:rPr>
                <w:rFonts w:ascii="宋体" w:hAnsi="宋体" w:cs="宋体" w:hint="eastAsia"/>
                <w:sz w:val="36"/>
                <w:szCs w:val="36"/>
              </w:rPr>
              <w:t>刘子豪</w:t>
            </w:r>
            <w:proofErr w:type="gramEnd"/>
            <w:r>
              <w:rPr>
                <w:rFonts w:ascii="宋体" w:hAnsi="宋体" w:cs="宋体" w:hint="eastAsia"/>
                <w:sz w:val="36"/>
                <w:szCs w:val="36"/>
              </w:rPr>
              <w:t xml:space="preserve"> </w:t>
            </w:r>
            <w:r w:rsidR="00F74349">
              <w:rPr>
                <w:rFonts w:ascii="宋体" w:hAnsi="宋体" w:cs="宋体" w:hint="eastAsia"/>
                <w:sz w:val="36"/>
                <w:szCs w:val="36"/>
              </w:rPr>
              <w:t>曹杨</w:t>
            </w:r>
          </w:p>
        </w:tc>
      </w:tr>
      <w:tr w:rsidR="007028B3" w14:paraId="467BFC96" w14:textId="77777777">
        <w:trPr>
          <w:trHeight w:val="1135"/>
          <w:jc w:val="center"/>
        </w:trPr>
        <w:tc>
          <w:tcPr>
            <w:tcW w:w="2106" w:type="dxa"/>
            <w:shd w:val="clear" w:color="auto" w:fill="auto"/>
            <w:vAlign w:val="center"/>
          </w:tcPr>
          <w:p w14:paraId="69370384" w14:textId="77777777" w:rsidR="007028B3" w:rsidRDefault="00000000">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指导老师：</w:t>
            </w:r>
          </w:p>
        </w:tc>
        <w:tc>
          <w:tcPr>
            <w:tcW w:w="6315" w:type="dxa"/>
            <w:tcBorders>
              <w:top w:val="single" w:sz="12" w:space="0" w:color="auto"/>
              <w:left w:val="nil"/>
              <w:bottom w:val="single" w:sz="12" w:space="0" w:color="auto"/>
              <w:right w:val="nil"/>
            </w:tcBorders>
            <w:shd w:val="clear" w:color="auto" w:fill="auto"/>
            <w:vAlign w:val="bottom"/>
          </w:tcPr>
          <w:p w14:paraId="7E8EC72D" w14:textId="7E67CD1F" w:rsidR="007028B3" w:rsidRDefault="00000000">
            <w:pPr>
              <w:jc w:val="center"/>
              <w:textAlignment w:val="center"/>
              <w:rPr>
                <w:rFonts w:ascii="宋体" w:hAnsi="宋体" w:cs="宋体"/>
                <w:bCs/>
                <w:sz w:val="36"/>
                <w:szCs w:val="36"/>
              </w:rPr>
            </w:pPr>
            <w:r>
              <w:rPr>
                <w:rFonts w:ascii="宋体" w:hAnsi="宋体" w:cs="宋体" w:hint="eastAsia"/>
                <w:bCs/>
                <w:sz w:val="36"/>
                <w:szCs w:val="36"/>
              </w:rPr>
              <w:t>尹湘</w:t>
            </w:r>
            <w:r w:rsidR="00F74349">
              <w:rPr>
                <w:rFonts w:ascii="宋体" w:hAnsi="宋体" w:cs="宋体" w:hint="eastAsia"/>
                <w:bCs/>
                <w:sz w:val="36"/>
                <w:szCs w:val="36"/>
              </w:rPr>
              <w:t>锋</w:t>
            </w:r>
          </w:p>
        </w:tc>
      </w:tr>
    </w:tbl>
    <w:p w14:paraId="1D95EE6C" w14:textId="77777777" w:rsidR="007028B3" w:rsidRDefault="007028B3">
      <w:pPr>
        <w:spacing w:line="600" w:lineRule="exact"/>
        <w:jc w:val="center"/>
        <w:textAlignment w:val="center"/>
        <w:rPr>
          <w:rFonts w:eastAsia="方正小标宋简体" w:cs="方正小标宋简体"/>
          <w:b/>
          <w:bCs/>
          <w:sz w:val="36"/>
          <w:szCs w:val="36"/>
        </w:rPr>
      </w:pPr>
    </w:p>
    <w:p w14:paraId="1BE8563D" w14:textId="59CC7C38" w:rsidR="007028B3" w:rsidRDefault="007028B3">
      <w:pPr>
        <w:rPr>
          <w:rFonts w:eastAsia="方正小标宋简体" w:cs="方正小标宋简体"/>
          <w:b/>
          <w:bCs/>
          <w:sz w:val="36"/>
          <w:szCs w:val="36"/>
        </w:rPr>
        <w:sectPr w:rsidR="007028B3">
          <w:headerReference w:type="default" r:id="rId9"/>
          <w:footerReference w:type="default" r:id="rId10"/>
          <w:footnotePr>
            <w:numFmt w:val="decimalEnclosedCircleChinese"/>
            <w:numRestart w:val="eachPage"/>
          </w:footnotePr>
          <w:type w:val="continuous"/>
          <w:pgSz w:w="11906" w:h="16838"/>
          <w:pgMar w:top="1440" w:right="1797" w:bottom="1440" w:left="1797" w:header="851" w:footer="992" w:gutter="0"/>
          <w:pgNumType w:start="1"/>
          <w:cols w:space="425"/>
          <w:docGrid w:linePitch="312"/>
        </w:sectPr>
      </w:pPr>
    </w:p>
    <w:p w14:paraId="0A250A39" w14:textId="2317CA34" w:rsidR="00BD130D" w:rsidRPr="000D0556" w:rsidRDefault="00000000" w:rsidP="006F3D0D">
      <w:pPr>
        <w:pStyle w:val="af7"/>
      </w:pPr>
      <w:bookmarkStart w:id="0" w:name="_Toc30358"/>
      <w:bookmarkStart w:id="1" w:name="_Toc5218"/>
      <w:bookmarkStart w:id="2" w:name="_Toc135830093"/>
      <w:bookmarkStart w:id="3" w:name="_Toc135949470"/>
      <w:r w:rsidRPr="000D0556">
        <w:lastRenderedPageBreak/>
        <w:t>摘要</w:t>
      </w:r>
      <w:bookmarkEnd w:id="0"/>
      <w:bookmarkEnd w:id="1"/>
      <w:bookmarkEnd w:id="2"/>
      <w:bookmarkEnd w:id="3"/>
    </w:p>
    <w:p w14:paraId="21DBC9AD" w14:textId="77777777" w:rsidR="0054391E" w:rsidRDefault="00BD130D" w:rsidP="0054391E">
      <w:pPr>
        <w:pStyle w:val="af0"/>
        <w:ind w:firstLine="480"/>
      </w:pPr>
      <w:r>
        <w:t>党的十八大提出</w:t>
      </w:r>
      <w:r>
        <w:t>“</w:t>
      </w:r>
      <w:r>
        <w:t>创新、协调、绿色、开放、共享</w:t>
      </w:r>
      <w:r>
        <w:t>”</w:t>
      </w:r>
      <w:r>
        <w:t>五大理念，党的二十大强调必须牢固树立和</w:t>
      </w:r>
      <w:proofErr w:type="gramStart"/>
      <w:r w:rsidRPr="000D0556">
        <w:t>践行</w:t>
      </w:r>
      <w:proofErr w:type="gramEnd"/>
      <w:r w:rsidRPr="000D0556">
        <w:t>“</w:t>
      </w:r>
      <w:r>
        <w:t>绿水青山就是金山银山</w:t>
      </w:r>
      <w:r>
        <w:t>”</w:t>
      </w:r>
      <w:r>
        <w:t>的理念，站在人与自然和谐共生的高度谋划发展。为实现人与自然和谐共生的中国式现代化，大量研究围绕</w:t>
      </w:r>
      <w:r>
        <w:rPr>
          <w:rFonts w:hint="eastAsia"/>
        </w:rPr>
        <w:t>“</w:t>
      </w:r>
      <w:r>
        <w:t>通过探索省份层面的绿色发展的新模式、新路径和长效机制，来提高绿色创新能力</w:t>
      </w:r>
      <w:r>
        <w:rPr>
          <w:rFonts w:hint="eastAsia"/>
        </w:rPr>
        <w:t>”</w:t>
      </w:r>
      <w:r>
        <w:t>这一思路进行开展。在研究方法上，现有文献基本采用传统计量模型进行研究，使用机器学习方法尚不多见。</w:t>
      </w:r>
    </w:p>
    <w:p w14:paraId="7411CF8F" w14:textId="60EFA908" w:rsidR="00BD130D" w:rsidRDefault="00BD130D" w:rsidP="0054391E">
      <w:pPr>
        <w:pStyle w:val="af0"/>
        <w:ind w:firstLine="480"/>
      </w:pPr>
      <w:r w:rsidRPr="002E071A">
        <w:t>因此，本文在运用线性加权法和</w:t>
      </w:r>
      <w:proofErr w:type="gramStart"/>
      <w:r w:rsidRPr="002E071A">
        <w:t>熵权</w:t>
      </w:r>
      <w:proofErr w:type="gramEnd"/>
      <w:r w:rsidRPr="002E071A">
        <w:t>法测算双重环境规制</w:t>
      </w:r>
      <w:r w:rsidR="002E071A" w:rsidRPr="002E071A">
        <w:rPr>
          <w:rFonts w:hint="eastAsia"/>
        </w:rPr>
        <w:t>强度</w:t>
      </w:r>
      <w:r w:rsidRPr="002E071A">
        <w:t>，建</w:t>
      </w:r>
      <w:r>
        <w:t>立基准回归模型，</w:t>
      </w:r>
      <w:r w:rsidRPr="00F50CCD">
        <w:t>来</w:t>
      </w:r>
      <w:r w:rsidR="002E071A" w:rsidRPr="00F50CCD">
        <w:rPr>
          <w:rFonts w:hint="eastAsia"/>
        </w:rPr>
        <w:t>检验</w:t>
      </w:r>
      <w:r w:rsidRPr="00F50CCD">
        <w:t>正式</w:t>
      </w:r>
      <w:r w:rsidR="00F50CCD" w:rsidRPr="000D0556">
        <w:rPr>
          <w:rFonts w:hint="eastAsia"/>
        </w:rPr>
        <w:t>或</w:t>
      </w:r>
      <w:r w:rsidRPr="00F50CCD">
        <w:t>非正式环境规制是</w:t>
      </w:r>
      <w:r>
        <w:t>否能促进城市绿色创新；在此基础上引入正式和非正式环境规制政策</w:t>
      </w:r>
      <w:r>
        <w:t>——“</w:t>
      </w:r>
      <w:r>
        <w:t>低碳试点政策</w:t>
      </w:r>
      <w:r>
        <w:t>”</w:t>
      </w:r>
      <w:r>
        <w:t>和</w:t>
      </w:r>
      <w:r>
        <w:t>“</w:t>
      </w:r>
      <w:r>
        <w:t>环境信息公开办法</w:t>
      </w:r>
      <w:r>
        <w:t>”</w:t>
      </w:r>
      <w:r>
        <w:t>，运用双重差分方法进行稳健性检验；再通过构建分样本回归和随机森林模型综合进行异质性分析，来探究区域发展差异性对城市绿色创新是否存在影响，从而助力中国式现代化的绿色发展。</w:t>
      </w:r>
    </w:p>
    <w:p w14:paraId="2A04A04E" w14:textId="7EBFFED0" w:rsidR="008317F9" w:rsidRDefault="008317F9" w:rsidP="003377A4">
      <w:pPr>
        <w:pStyle w:val="af0"/>
        <w:ind w:firstLine="480"/>
      </w:pPr>
      <w:r>
        <w:t>基于</w:t>
      </w:r>
      <w:r>
        <w:t>2005-2019</w:t>
      </w:r>
      <w:r>
        <w:t>年中国</w:t>
      </w:r>
      <w:r>
        <w:t>272</w:t>
      </w:r>
      <w:r>
        <w:t>个地级市的面板数据，本文正式环境规制指标选取工业废水、工业废气、工业烟尘，非正式环境规制强度指标选取收入水平、受教育程度、人口密度</w:t>
      </w:r>
      <w:r>
        <w:rPr>
          <w:rFonts w:hint="eastAsia"/>
        </w:rPr>
        <w:t>，</w:t>
      </w:r>
      <w:r>
        <w:t>绿色创新水平指标选取绿色专利授权数，测算出环境规制和绿色创新水平强度。基于测算数据的实证结果如下：正式和非正式环境</w:t>
      </w:r>
      <w:proofErr w:type="gramStart"/>
      <w:r>
        <w:t>规制均</w:t>
      </w:r>
      <w:proofErr w:type="gramEnd"/>
      <w:r>
        <w:t>促进绿色创新水平的提升；</w:t>
      </w:r>
      <w:r w:rsidR="00586BC8" w:rsidRPr="00586BC8">
        <w:rPr>
          <w:rFonts w:hint="eastAsia"/>
        </w:rPr>
        <w:t>通过</w:t>
      </w:r>
      <w:r w:rsidRPr="00586BC8">
        <w:t>稳健性检验，说明双</w:t>
      </w:r>
      <w:r>
        <w:t>重环境规制促进城市绿色创新的结论是可靠的；异质性结果分析表明，环境规制对</w:t>
      </w:r>
      <w:r w:rsidR="003377A4">
        <w:rPr>
          <w:rFonts w:hint="eastAsia"/>
        </w:rPr>
        <w:t>非</w:t>
      </w:r>
      <w:r>
        <w:t>省会</w:t>
      </w:r>
      <w:r w:rsidR="003377A4">
        <w:rPr>
          <w:rFonts w:hint="eastAsia"/>
        </w:rPr>
        <w:t>、西部地区、低等级城市（三至五线城市）</w:t>
      </w:r>
      <w:r>
        <w:t>的绿色创新水平提升效果更为显著</w:t>
      </w:r>
      <w:r w:rsidR="003377A4">
        <w:rPr>
          <w:rFonts w:hint="eastAsia"/>
        </w:rPr>
        <w:t>。</w:t>
      </w:r>
    </w:p>
    <w:p w14:paraId="72DFFAA9" w14:textId="4BF2831F" w:rsidR="00BD130D" w:rsidRPr="00154D20" w:rsidRDefault="00BD130D" w:rsidP="00154D20">
      <w:pPr>
        <w:pStyle w:val="af0"/>
        <w:ind w:firstLine="480"/>
      </w:pPr>
      <w:r>
        <w:t>最后，根据研究结论，提出了如下三条对策建议：</w:t>
      </w:r>
      <w:r>
        <w:t>1.</w:t>
      </w:r>
      <w:r>
        <w:t>落实正式环境规制，坚持区域均衡发展的战略计划，顶层设计、合理规划；</w:t>
      </w:r>
      <w:r>
        <w:t>2.</w:t>
      </w:r>
      <w:r>
        <w:t>合理运用非正式环境规制，</w:t>
      </w:r>
      <w:r w:rsidR="00E92B04">
        <w:rPr>
          <w:rFonts w:hint="eastAsia"/>
        </w:rPr>
        <w:t>呼吁大众和第三方组织积极参与</w:t>
      </w:r>
      <w:r>
        <w:t>规划和完善市场调控；</w:t>
      </w:r>
      <w:r>
        <w:t>3.</w:t>
      </w:r>
      <w:r>
        <w:t>充分发挥不同地区的比较优势，缩小国内各城市绿色创新能力的水平差距。</w:t>
      </w:r>
    </w:p>
    <w:p w14:paraId="0BBA321C" w14:textId="77777777" w:rsidR="007028B3" w:rsidRPr="000D0556" w:rsidRDefault="00000000">
      <w:pPr>
        <w:spacing w:line="480" w:lineRule="exact"/>
        <w:ind w:firstLineChars="200" w:firstLine="560"/>
        <w:rPr>
          <w:rFonts w:ascii="黑体" w:eastAsia="黑体" w:hAnsi="黑体" w:cs="宋体"/>
          <w:sz w:val="28"/>
          <w:szCs w:val="28"/>
          <w:lang w:eastAsia="zh-Hans"/>
        </w:rPr>
      </w:pPr>
      <w:r w:rsidRPr="000D0556">
        <w:rPr>
          <w:rFonts w:ascii="黑体" w:eastAsia="黑体" w:hAnsi="黑体" w:cs="黑体" w:hint="eastAsia"/>
          <w:sz w:val="28"/>
          <w:szCs w:val="28"/>
        </w:rPr>
        <w:t>关键词：</w:t>
      </w:r>
      <w:r w:rsidRPr="000D0556">
        <w:rPr>
          <w:sz w:val="24"/>
        </w:rPr>
        <w:t>城市绿色创新</w:t>
      </w:r>
      <w:r w:rsidRPr="000D0556">
        <w:rPr>
          <w:sz w:val="24"/>
        </w:rPr>
        <w:t xml:space="preserve"> </w:t>
      </w:r>
      <w:r w:rsidRPr="000D0556">
        <w:rPr>
          <w:sz w:val="24"/>
        </w:rPr>
        <w:t>正式环境规制</w:t>
      </w:r>
      <w:r w:rsidRPr="000D0556">
        <w:rPr>
          <w:sz w:val="24"/>
        </w:rPr>
        <w:t xml:space="preserve"> </w:t>
      </w:r>
      <w:r w:rsidRPr="000D0556">
        <w:rPr>
          <w:sz w:val="24"/>
        </w:rPr>
        <w:t>非正式环境规制</w:t>
      </w:r>
      <w:r w:rsidRPr="000D0556">
        <w:rPr>
          <w:sz w:val="24"/>
        </w:rPr>
        <w:t xml:space="preserve"> </w:t>
      </w:r>
      <w:r w:rsidRPr="000D0556">
        <w:rPr>
          <w:sz w:val="24"/>
        </w:rPr>
        <w:t>广义随机森林</w:t>
      </w:r>
      <w:r w:rsidRPr="000D0556">
        <w:rPr>
          <w:sz w:val="24"/>
        </w:rPr>
        <w:t xml:space="preserve"> </w:t>
      </w:r>
      <w:r w:rsidRPr="000D0556">
        <w:rPr>
          <w:sz w:val="24"/>
        </w:rPr>
        <w:t>双重差分</w:t>
      </w:r>
    </w:p>
    <w:p w14:paraId="01211D97" w14:textId="77777777" w:rsidR="007028B3" w:rsidRDefault="007028B3">
      <w:pPr>
        <w:spacing w:line="480" w:lineRule="exact"/>
        <w:jc w:val="left"/>
        <w:rPr>
          <w:rFonts w:eastAsia="仿宋" w:cs="宋体"/>
          <w:szCs w:val="22"/>
        </w:rPr>
      </w:pPr>
    </w:p>
    <w:p w14:paraId="6E78CCEB" w14:textId="77777777" w:rsidR="007028B3" w:rsidRDefault="007028B3">
      <w:pPr>
        <w:rPr>
          <w:rFonts w:eastAsia="仿宋" w:cs="宋体"/>
          <w:szCs w:val="22"/>
        </w:rPr>
      </w:pPr>
    </w:p>
    <w:p w14:paraId="2B5A53E0" w14:textId="77777777" w:rsidR="007028B3" w:rsidRDefault="007028B3">
      <w:pPr>
        <w:rPr>
          <w:rFonts w:eastAsia="仿宋" w:cs="宋体"/>
          <w:szCs w:val="22"/>
        </w:rPr>
      </w:pPr>
    </w:p>
    <w:p w14:paraId="43508B2C" w14:textId="77777777" w:rsidR="007028B3" w:rsidRDefault="007028B3">
      <w:pPr>
        <w:rPr>
          <w:rFonts w:eastAsia="仿宋" w:cs="宋体"/>
          <w:szCs w:val="22"/>
        </w:rPr>
      </w:pPr>
    </w:p>
    <w:p w14:paraId="03F7E5D0" w14:textId="77777777" w:rsidR="007028B3" w:rsidRDefault="007028B3">
      <w:pPr>
        <w:rPr>
          <w:rFonts w:eastAsia="仿宋" w:cs="宋体"/>
          <w:szCs w:val="22"/>
        </w:rPr>
      </w:pPr>
    </w:p>
    <w:p w14:paraId="58381355" w14:textId="77777777" w:rsidR="007028B3" w:rsidRDefault="007028B3">
      <w:pPr>
        <w:rPr>
          <w:sz w:val="28"/>
        </w:rPr>
      </w:pPr>
    </w:p>
    <w:p w14:paraId="7A4A9B9C" w14:textId="77777777" w:rsidR="007028B3" w:rsidRDefault="007028B3">
      <w:pPr>
        <w:rPr>
          <w:sz w:val="28"/>
        </w:rPr>
      </w:pPr>
    </w:p>
    <w:p w14:paraId="1B40B9EB" w14:textId="77777777" w:rsidR="007028B3" w:rsidRDefault="007028B3">
      <w:pPr>
        <w:rPr>
          <w:sz w:val="28"/>
        </w:rPr>
      </w:pPr>
    </w:p>
    <w:p w14:paraId="1D2924CB" w14:textId="77777777" w:rsidR="007028B3" w:rsidRDefault="007028B3">
      <w:pPr>
        <w:rPr>
          <w:sz w:val="28"/>
        </w:rPr>
      </w:pPr>
    </w:p>
    <w:p w14:paraId="05B0100A" w14:textId="77777777" w:rsidR="007028B3" w:rsidRDefault="007028B3">
      <w:pPr>
        <w:spacing w:line="600" w:lineRule="exact"/>
        <w:jc w:val="center"/>
        <w:textAlignment w:val="center"/>
        <w:rPr>
          <w:rFonts w:ascii="黑体" w:eastAsia="黑体" w:hAnsi="黑体" w:cs="黑体"/>
          <w:sz w:val="28"/>
          <w:szCs w:val="28"/>
        </w:rPr>
        <w:sectPr w:rsidR="007028B3">
          <w:footerReference w:type="default" r:id="rId11"/>
          <w:footnotePr>
            <w:numFmt w:val="decimalEnclosedCircleChinese"/>
            <w:numRestart w:val="eachPage"/>
          </w:footnotePr>
          <w:pgSz w:w="11906" w:h="16838"/>
          <w:pgMar w:top="1440" w:right="1797" w:bottom="1440" w:left="1797" w:header="851" w:footer="992" w:gutter="0"/>
          <w:cols w:space="0"/>
          <w:docGrid w:linePitch="312"/>
        </w:sectPr>
      </w:pPr>
    </w:p>
    <w:sdt>
      <w:sdtPr>
        <w:rPr>
          <w:rFonts w:ascii="宋体" w:hAnsi="宋体"/>
        </w:rPr>
        <w:id w:val="849207210"/>
        <w15:color w:val="DBDBDB"/>
        <w:docPartObj>
          <w:docPartGallery w:val="Table of Contents"/>
          <w:docPartUnique/>
        </w:docPartObj>
      </w:sdtPr>
      <w:sdtEndPr>
        <w:rPr>
          <w:b/>
          <w:color w:val="FF0000"/>
          <w:sz w:val="24"/>
        </w:rPr>
      </w:sdtEndPr>
      <w:sdtContent>
        <w:p w14:paraId="4E641038" w14:textId="77777777" w:rsidR="007028B3" w:rsidRPr="006F3D0D" w:rsidRDefault="00000000">
          <w:pPr>
            <w:jc w:val="center"/>
            <w:rPr>
              <w:rFonts w:ascii="宋体" w:hAnsi="宋体"/>
              <w:sz w:val="24"/>
            </w:rPr>
          </w:pPr>
          <w:r w:rsidRPr="006F3D0D">
            <w:rPr>
              <w:rFonts w:ascii="宋体" w:hAnsi="宋体"/>
              <w:sz w:val="24"/>
            </w:rPr>
            <w:t>目录</w:t>
          </w:r>
        </w:p>
        <w:p w14:paraId="185719F9" w14:textId="31C9420C" w:rsidR="006F3D0D" w:rsidRPr="006F3D0D" w:rsidRDefault="00000000">
          <w:pPr>
            <w:pStyle w:val="TOC1"/>
            <w:tabs>
              <w:tab w:val="right" w:leader="dot" w:pos="8302"/>
            </w:tabs>
            <w:rPr>
              <w:rFonts w:ascii="宋体" w:hAnsi="宋体" w:cstheme="minorBidi"/>
              <w:noProof/>
              <w:sz w:val="24"/>
              <w14:ligatures w14:val="standardContextual"/>
            </w:rPr>
          </w:pPr>
          <w:r w:rsidRPr="006F3D0D">
            <w:rPr>
              <w:rFonts w:ascii="宋体" w:hAnsi="宋体"/>
              <w:color w:val="FF0000"/>
              <w:sz w:val="24"/>
            </w:rPr>
            <w:fldChar w:fldCharType="begin"/>
          </w:r>
          <w:r w:rsidRPr="006F3D0D">
            <w:rPr>
              <w:rFonts w:ascii="宋体" w:hAnsi="宋体"/>
              <w:color w:val="FF0000"/>
              <w:sz w:val="24"/>
            </w:rPr>
            <w:instrText xml:space="preserve">TOC \o "1-2" \h \u </w:instrText>
          </w:r>
          <w:r w:rsidRPr="006F3D0D">
            <w:rPr>
              <w:rFonts w:ascii="宋体" w:hAnsi="宋体"/>
              <w:color w:val="FF0000"/>
              <w:sz w:val="24"/>
            </w:rPr>
            <w:fldChar w:fldCharType="separate"/>
          </w:r>
          <w:hyperlink w:anchor="_Toc135949470" w:history="1"/>
        </w:p>
        <w:p w14:paraId="608C2BBD" w14:textId="5531F149" w:rsidR="006F3D0D" w:rsidRPr="006F3D0D" w:rsidRDefault="006F3D0D">
          <w:pPr>
            <w:pStyle w:val="TOC1"/>
            <w:tabs>
              <w:tab w:val="left" w:pos="840"/>
              <w:tab w:val="right" w:leader="dot" w:pos="8302"/>
            </w:tabs>
            <w:rPr>
              <w:rFonts w:ascii="宋体" w:hAnsi="宋体" w:cstheme="minorBidi"/>
              <w:noProof/>
              <w:sz w:val="24"/>
              <w14:ligatures w14:val="standardContextual"/>
            </w:rPr>
          </w:pPr>
          <w:hyperlink w:anchor="_Toc135949471" w:history="1">
            <w:r w:rsidRPr="006F3D0D">
              <w:rPr>
                <w:rStyle w:val="ae"/>
                <w:rFonts w:ascii="宋体" w:hAnsi="宋体"/>
                <w:noProof/>
                <w:sz w:val="24"/>
              </w:rPr>
              <w:t>一、</w:t>
            </w:r>
            <w:r w:rsidRPr="006F3D0D">
              <w:rPr>
                <w:rFonts w:ascii="宋体" w:hAnsi="宋体" w:cstheme="minorBidi"/>
                <w:noProof/>
                <w:sz w:val="24"/>
                <w14:ligatures w14:val="standardContextual"/>
              </w:rPr>
              <w:tab/>
            </w:r>
            <w:r w:rsidRPr="006F3D0D">
              <w:rPr>
                <w:rStyle w:val="ae"/>
                <w:rFonts w:ascii="宋体" w:hAnsi="宋体"/>
                <w:noProof/>
                <w:sz w:val="24"/>
              </w:rPr>
              <w:t>研究背景与研究意义</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_Toc135949471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w:t>
            </w:r>
            <w:r w:rsidRPr="006F3D0D">
              <w:rPr>
                <w:rFonts w:ascii="宋体" w:hAnsi="宋体"/>
                <w:noProof/>
                <w:sz w:val="24"/>
              </w:rPr>
              <w:fldChar w:fldCharType="end"/>
            </w:r>
          </w:hyperlink>
        </w:p>
        <w:p w14:paraId="7C76DA08" w14:textId="685CE12B" w:rsidR="006F3D0D" w:rsidRPr="006F3D0D" w:rsidRDefault="006F3D0D">
          <w:pPr>
            <w:pStyle w:val="TOC2"/>
            <w:tabs>
              <w:tab w:val="right" w:leader="dot" w:pos="8302"/>
            </w:tabs>
            <w:rPr>
              <w:rFonts w:ascii="宋体" w:hAnsi="宋体" w:cstheme="minorBidi"/>
              <w:noProof/>
              <w:sz w:val="24"/>
              <w14:ligatures w14:val="standardContextual"/>
            </w:rPr>
          </w:pPr>
          <w:hyperlink w:anchor="_Toc135949472" w:history="1">
            <w:r w:rsidRPr="006F3D0D">
              <w:rPr>
                <w:rStyle w:val="ae"/>
                <w:rFonts w:ascii="宋体" w:hAnsi="宋体"/>
                <w:noProof/>
                <w:sz w:val="24"/>
              </w:rPr>
              <w:t>（一） 研究背景</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_Toc135949472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w:t>
            </w:r>
            <w:r w:rsidRPr="006F3D0D">
              <w:rPr>
                <w:rFonts w:ascii="宋体" w:hAnsi="宋体"/>
                <w:noProof/>
                <w:sz w:val="24"/>
              </w:rPr>
              <w:fldChar w:fldCharType="end"/>
            </w:r>
          </w:hyperlink>
        </w:p>
        <w:p w14:paraId="76976614" w14:textId="3462B977" w:rsidR="006F3D0D" w:rsidRPr="006F3D0D" w:rsidRDefault="006F3D0D">
          <w:pPr>
            <w:pStyle w:val="TOC2"/>
            <w:tabs>
              <w:tab w:val="right" w:leader="dot" w:pos="8302"/>
            </w:tabs>
            <w:rPr>
              <w:rFonts w:ascii="宋体" w:hAnsi="宋体" w:cstheme="minorBidi"/>
              <w:noProof/>
              <w:sz w:val="24"/>
              <w14:ligatures w14:val="standardContextual"/>
            </w:rPr>
          </w:pPr>
          <w:hyperlink w:anchor="_Toc135949473" w:history="1">
            <w:r w:rsidRPr="006F3D0D">
              <w:rPr>
                <w:rStyle w:val="ae"/>
                <w:rFonts w:ascii="宋体" w:hAnsi="宋体"/>
                <w:noProof/>
                <w:sz w:val="24"/>
              </w:rPr>
              <w:t>（二） 研究意义</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_Toc135949473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w:t>
            </w:r>
            <w:r w:rsidRPr="006F3D0D">
              <w:rPr>
                <w:rFonts w:ascii="宋体" w:hAnsi="宋体"/>
                <w:noProof/>
                <w:sz w:val="24"/>
              </w:rPr>
              <w:fldChar w:fldCharType="end"/>
            </w:r>
          </w:hyperlink>
        </w:p>
        <w:p w14:paraId="2934132A" w14:textId="0DA09FB7" w:rsidR="006F3D0D" w:rsidRPr="006F3D0D" w:rsidRDefault="006F3D0D">
          <w:pPr>
            <w:pStyle w:val="TOC2"/>
            <w:tabs>
              <w:tab w:val="right" w:leader="dot" w:pos="8302"/>
            </w:tabs>
            <w:rPr>
              <w:rFonts w:ascii="宋体" w:hAnsi="宋体" w:cstheme="minorBidi"/>
              <w:noProof/>
              <w:sz w:val="24"/>
              <w14:ligatures w14:val="standardContextual"/>
            </w:rPr>
          </w:pPr>
          <w:hyperlink w:anchor="_Toc135949474" w:history="1">
            <w:r w:rsidRPr="006F3D0D">
              <w:rPr>
                <w:rStyle w:val="ae"/>
                <w:rFonts w:ascii="宋体" w:hAnsi="宋体"/>
                <w:noProof/>
                <w:sz w:val="24"/>
              </w:rPr>
              <w:t>（三） 文献综述</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_Toc135949474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w:t>
            </w:r>
            <w:r w:rsidRPr="006F3D0D">
              <w:rPr>
                <w:rFonts w:ascii="宋体" w:hAnsi="宋体"/>
                <w:noProof/>
                <w:sz w:val="24"/>
              </w:rPr>
              <w:fldChar w:fldCharType="end"/>
            </w:r>
          </w:hyperlink>
        </w:p>
        <w:p w14:paraId="4DCFFC83" w14:textId="58209431" w:rsidR="006F3D0D" w:rsidRPr="006F3D0D" w:rsidRDefault="006F3D0D">
          <w:pPr>
            <w:pStyle w:val="TOC2"/>
            <w:tabs>
              <w:tab w:val="right" w:leader="dot" w:pos="8302"/>
            </w:tabs>
            <w:rPr>
              <w:rFonts w:ascii="宋体" w:hAnsi="宋体" w:cstheme="minorBidi"/>
              <w:noProof/>
              <w:sz w:val="24"/>
              <w14:ligatures w14:val="standardContextual"/>
            </w:rPr>
          </w:pPr>
          <w:hyperlink w:anchor="_Toc135949475" w:history="1">
            <w:r w:rsidRPr="006F3D0D">
              <w:rPr>
                <w:rStyle w:val="ae"/>
                <w:rFonts w:ascii="宋体" w:hAnsi="宋体"/>
                <w:noProof/>
                <w:sz w:val="24"/>
              </w:rPr>
              <w:t>（四） 文献述评</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_Toc135949475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3</w:t>
            </w:r>
            <w:r w:rsidRPr="006F3D0D">
              <w:rPr>
                <w:rFonts w:ascii="宋体" w:hAnsi="宋体"/>
                <w:noProof/>
                <w:sz w:val="24"/>
              </w:rPr>
              <w:fldChar w:fldCharType="end"/>
            </w:r>
          </w:hyperlink>
        </w:p>
        <w:p w14:paraId="3F1707A7" w14:textId="1B5A2919" w:rsidR="006F3D0D" w:rsidRPr="006F3D0D" w:rsidRDefault="006F3D0D">
          <w:pPr>
            <w:pStyle w:val="TOC1"/>
            <w:tabs>
              <w:tab w:val="left" w:pos="840"/>
              <w:tab w:val="right" w:leader="dot" w:pos="8302"/>
            </w:tabs>
            <w:rPr>
              <w:rFonts w:ascii="宋体" w:hAnsi="宋体" w:cstheme="minorBidi"/>
              <w:noProof/>
              <w:sz w:val="24"/>
              <w14:ligatures w14:val="standardContextual"/>
            </w:rPr>
          </w:pPr>
          <w:hyperlink w:anchor="_Toc135949476" w:history="1">
            <w:r w:rsidRPr="006F3D0D">
              <w:rPr>
                <w:rStyle w:val="ae"/>
                <w:rFonts w:ascii="宋体" w:hAnsi="宋体"/>
                <w:noProof/>
                <w:sz w:val="24"/>
              </w:rPr>
              <w:t>二、</w:t>
            </w:r>
            <w:r w:rsidRPr="006F3D0D">
              <w:rPr>
                <w:rFonts w:ascii="宋体" w:hAnsi="宋体" w:cstheme="minorBidi"/>
                <w:noProof/>
                <w:sz w:val="24"/>
                <w14:ligatures w14:val="standardContextual"/>
              </w:rPr>
              <w:tab/>
            </w:r>
            <w:r w:rsidRPr="006F3D0D">
              <w:rPr>
                <w:rStyle w:val="ae"/>
                <w:rFonts w:ascii="宋体" w:hAnsi="宋体"/>
                <w:noProof/>
                <w:sz w:val="24"/>
              </w:rPr>
              <w:t>研究内容与研究框架</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_Toc135949476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3</w:t>
            </w:r>
            <w:r w:rsidRPr="006F3D0D">
              <w:rPr>
                <w:rFonts w:ascii="宋体" w:hAnsi="宋体"/>
                <w:noProof/>
                <w:sz w:val="24"/>
              </w:rPr>
              <w:fldChar w:fldCharType="end"/>
            </w:r>
          </w:hyperlink>
        </w:p>
        <w:p w14:paraId="718D783E" w14:textId="041C4359" w:rsidR="006F3D0D" w:rsidRPr="006F3D0D" w:rsidRDefault="006F3D0D">
          <w:pPr>
            <w:pStyle w:val="TOC2"/>
            <w:tabs>
              <w:tab w:val="right" w:leader="dot" w:pos="8302"/>
            </w:tabs>
            <w:rPr>
              <w:rFonts w:ascii="宋体" w:hAnsi="宋体" w:cstheme="minorBidi"/>
              <w:noProof/>
              <w:sz w:val="24"/>
              <w14:ligatures w14:val="standardContextual"/>
            </w:rPr>
          </w:pPr>
          <w:hyperlink w:anchor="_Toc135949477" w:history="1">
            <w:r w:rsidRPr="006F3D0D">
              <w:rPr>
                <w:rStyle w:val="ae"/>
                <w:rFonts w:ascii="宋体" w:hAnsi="宋体"/>
                <w:noProof/>
                <w:sz w:val="24"/>
              </w:rPr>
              <w:t>（一） 研究内容</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_Toc135949477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3</w:t>
            </w:r>
            <w:r w:rsidRPr="006F3D0D">
              <w:rPr>
                <w:rFonts w:ascii="宋体" w:hAnsi="宋体"/>
                <w:noProof/>
                <w:sz w:val="24"/>
              </w:rPr>
              <w:fldChar w:fldCharType="end"/>
            </w:r>
          </w:hyperlink>
        </w:p>
        <w:p w14:paraId="5B4AD5E9" w14:textId="63A4CDA1" w:rsidR="006F3D0D" w:rsidRPr="006F3D0D" w:rsidRDefault="006F3D0D">
          <w:pPr>
            <w:pStyle w:val="TOC2"/>
            <w:tabs>
              <w:tab w:val="right" w:leader="dot" w:pos="8302"/>
            </w:tabs>
            <w:rPr>
              <w:rFonts w:ascii="宋体" w:hAnsi="宋体" w:cstheme="minorBidi"/>
              <w:noProof/>
              <w:sz w:val="24"/>
              <w14:ligatures w14:val="standardContextual"/>
            </w:rPr>
          </w:pPr>
          <w:hyperlink w:anchor="_Toc135949478" w:history="1">
            <w:r w:rsidRPr="006F3D0D">
              <w:rPr>
                <w:rStyle w:val="ae"/>
                <w:rFonts w:ascii="宋体" w:hAnsi="宋体"/>
                <w:noProof/>
                <w:sz w:val="24"/>
              </w:rPr>
              <w:t>（二） 研究框架</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_Toc135949478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4</w:t>
            </w:r>
            <w:r w:rsidRPr="006F3D0D">
              <w:rPr>
                <w:rFonts w:ascii="宋体" w:hAnsi="宋体"/>
                <w:noProof/>
                <w:sz w:val="24"/>
              </w:rPr>
              <w:fldChar w:fldCharType="end"/>
            </w:r>
          </w:hyperlink>
        </w:p>
        <w:p w14:paraId="60FD415B" w14:textId="5486B3F5" w:rsidR="006F3D0D" w:rsidRPr="006F3D0D" w:rsidRDefault="006F3D0D">
          <w:pPr>
            <w:pStyle w:val="TOC2"/>
            <w:tabs>
              <w:tab w:val="right" w:leader="dot" w:pos="8302"/>
            </w:tabs>
            <w:rPr>
              <w:rFonts w:ascii="宋体" w:hAnsi="宋体" w:cstheme="minorBidi"/>
              <w:noProof/>
              <w:sz w:val="24"/>
              <w14:ligatures w14:val="standardContextual"/>
            </w:rPr>
          </w:pPr>
          <w:hyperlink w:anchor="_Toc135949479" w:history="1">
            <w:r w:rsidRPr="006F3D0D">
              <w:rPr>
                <w:rStyle w:val="ae"/>
                <w:rFonts w:ascii="宋体" w:hAnsi="宋体"/>
                <w:noProof/>
                <w:sz w:val="24"/>
              </w:rPr>
              <w:t>（三） 研究假设</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_Toc135949479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5</w:t>
            </w:r>
            <w:r w:rsidRPr="006F3D0D">
              <w:rPr>
                <w:rFonts w:ascii="宋体" w:hAnsi="宋体"/>
                <w:noProof/>
                <w:sz w:val="24"/>
              </w:rPr>
              <w:fldChar w:fldCharType="end"/>
            </w:r>
          </w:hyperlink>
        </w:p>
        <w:p w14:paraId="6EC1279B" w14:textId="3341991C" w:rsidR="006F3D0D" w:rsidRPr="006F3D0D" w:rsidRDefault="006F3D0D">
          <w:pPr>
            <w:pStyle w:val="TOC1"/>
            <w:tabs>
              <w:tab w:val="left" w:pos="840"/>
              <w:tab w:val="right" w:leader="dot" w:pos="8302"/>
            </w:tabs>
            <w:rPr>
              <w:rFonts w:ascii="宋体" w:hAnsi="宋体" w:cstheme="minorBidi"/>
              <w:noProof/>
              <w:sz w:val="24"/>
              <w14:ligatures w14:val="standardContextual"/>
            </w:rPr>
          </w:pPr>
          <w:hyperlink w:anchor="_Toc135949480" w:history="1">
            <w:r w:rsidRPr="006F3D0D">
              <w:rPr>
                <w:rStyle w:val="ae"/>
                <w:rFonts w:ascii="宋体" w:hAnsi="宋体"/>
                <w:noProof/>
                <w:sz w:val="24"/>
              </w:rPr>
              <w:t>三、</w:t>
            </w:r>
            <w:r w:rsidRPr="006F3D0D">
              <w:rPr>
                <w:rFonts w:ascii="宋体" w:hAnsi="宋体" w:cstheme="minorBidi"/>
                <w:noProof/>
                <w:sz w:val="24"/>
                <w14:ligatures w14:val="standardContextual"/>
              </w:rPr>
              <w:tab/>
            </w:r>
            <w:r w:rsidRPr="006F3D0D">
              <w:rPr>
                <w:rStyle w:val="ae"/>
                <w:rFonts w:ascii="宋体" w:hAnsi="宋体"/>
                <w:noProof/>
                <w:sz w:val="24"/>
              </w:rPr>
              <w:t>指标与模型的构建</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_Toc135949480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5</w:t>
            </w:r>
            <w:r w:rsidRPr="006F3D0D">
              <w:rPr>
                <w:rFonts w:ascii="宋体" w:hAnsi="宋体"/>
                <w:noProof/>
                <w:sz w:val="24"/>
              </w:rPr>
              <w:fldChar w:fldCharType="end"/>
            </w:r>
          </w:hyperlink>
        </w:p>
        <w:p w14:paraId="03196690" w14:textId="49211CEB" w:rsidR="006F3D0D" w:rsidRPr="006F3D0D" w:rsidRDefault="006F3D0D">
          <w:pPr>
            <w:pStyle w:val="TOC2"/>
            <w:tabs>
              <w:tab w:val="right" w:leader="dot" w:pos="8302"/>
            </w:tabs>
            <w:rPr>
              <w:rFonts w:ascii="宋体" w:hAnsi="宋体" w:cstheme="minorBidi"/>
              <w:noProof/>
              <w:sz w:val="24"/>
              <w14:ligatures w14:val="standardContextual"/>
            </w:rPr>
          </w:pPr>
          <w:hyperlink w:anchor="_Toc135949481" w:history="1">
            <w:r w:rsidRPr="006F3D0D">
              <w:rPr>
                <w:rStyle w:val="ae"/>
                <w:rFonts w:ascii="宋体" w:hAnsi="宋体"/>
                <w:noProof/>
                <w:sz w:val="24"/>
              </w:rPr>
              <w:t>（一） 指标构建</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_Toc135949481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5</w:t>
            </w:r>
            <w:r w:rsidRPr="006F3D0D">
              <w:rPr>
                <w:rFonts w:ascii="宋体" w:hAnsi="宋体"/>
                <w:noProof/>
                <w:sz w:val="24"/>
              </w:rPr>
              <w:fldChar w:fldCharType="end"/>
            </w:r>
          </w:hyperlink>
        </w:p>
        <w:p w14:paraId="00806288" w14:textId="61E0EE13" w:rsidR="006F3D0D" w:rsidRPr="006F3D0D" w:rsidRDefault="006F3D0D">
          <w:pPr>
            <w:pStyle w:val="TOC2"/>
            <w:tabs>
              <w:tab w:val="right" w:leader="dot" w:pos="8302"/>
            </w:tabs>
            <w:rPr>
              <w:rFonts w:ascii="宋体" w:hAnsi="宋体" w:cstheme="minorBidi"/>
              <w:noProof/>
              <w:sz w:val="24"/>
              <w14:ligatures w14:val="standardContextual"/>
            </w:rPr>
          </w:pPr>
          <w:hyperlink w:anchor="_Toc135949482" w:history="1">
            <w:r w:rsidRPr="006F3D0D">
              <w:rPr>
                <w:rStyle w:val="ae"/>
                <w:rFonts w:ascii="宋体" w:hAnsi="宋体"/>
                <w:noProof/>
                <w:sz w:val="24"/>
              </w:rPr>
              <w:t>（二） 模型构建</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_Toc135949482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7</w:t>
            </w:r>
            <w:r w:rsidRPr="006F3D0D">
              <w:rPr>
                <w:rFonts w:ascii="宋体" w:hAnsi="宋体"/>
                <w:noProof/>
                <w:sz w:val="24"/>
              </w:rPr>
              <w:fldChar w:fldCharType="end"/>
            </w:r>
          </w:hyperlink>
        </w:p>
        <w:p w14:paraId="5850A212" w14:textId="44D5566E" w:rsidR="006F3D0D" w:rsidRPr="006F3D0D" w:rsidRDefault="006F3D0D">
          <w:pPr>
            <w:pStyle w:val="TOC1"/>
            <w:tabs>
              <w:tab w:val="left" w:pos="840"/>
              <w:tab w:val="right" w:leader="dot" w:pos="8302"/>
            </w:tabs>
            <w:rPr>
              <w:rFonts w:ascii="宋体" w:hAnsi="宋体" w:cstheme="minorBidi"/>
              <w:noProof/>
              <w:sz w:val="24"/>
              <w14:ligatures w14:val="standardContextual"/>
            </w:rPr>
          </w:pPr>
          <w:hyperlink w:anchor="_Toc135949483" w:history="1">
            <w:r w:rsidRPr="006F3D0D">
              <w:rPr>
                <w:rStyle w:val="ae"/>
                <w:rFonts w:ascii="宋体" w:hAnsi="宋体"/>
                <w:noProof/>
                <w:sz w:val="24"/>
              </w:rPr>
              <w:t>四、</w:t>
            </w:r>
            <w:r w:rsidRPr="006F3D0D">
              <w:rPr>
                <w:rFonts w:ascii="宋体" w:hAnsi="宋体" w:cstheme="minorBidi"/>
                <w:noProof/>
                <w:sz w:val="24"/>
                <w14:ligatures w14:val="standardContextual"/>
              </w:rPr>
              <w:tab/>
            </w:r>
            <w:r w:rsidRPr="006F3D0D">
              <w:rPr>
                <w:rStyle w:val="ae"/>
                <w:rFonts w:ascii="宋体" w:hAnsi="宋体"/>
                <w:noProof/>
                <w:sz w:val="24"/>
              </w:rPr>
              <w:t>实证检验与分析</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_Toc135949483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9</w:t>
            </w:r>
            <w:r w:rsidRPr="006F3D0D">
              <w:rPr>
                <w:rFonts w:ascii="宋体" w:hAnsi="宋体"/>
                <w:noProof/>
                <w:sz w:val="24"/>
              </w:rPr>
              <w:fldChar w:fldCharType="end"/>
            </w:r>
          </w:hyperlink>
        </w:p>
        <w:p w14:paraId="286672E3" w14:textId="050875CE" w:rsidR="006F3D0D" w:rsidRPr="006F3D0D" w:rsidRDefault="006F3D0D">
          <w:pPr>
            <w:pStyle w:val="TOC2"/>
            <w:tabs>
              <w:tab w:val="right" w:leader="dot" w:pos="8302"/>
            </w:tabs>
            <w:rPr>
              <w:rFonts w:ascii="宋体" w:hAnsi="宋体" w:cstheme="minorBidi"/>
              <w:noProof/>
              <w:sz w:val="24"/>
              <w14:ligatures w14:val="standardContextual"/>
            </w:rPr>
          </w:pPr>
          <w:hyperlink w:anchor="_Toc135949484" w:history="1">
            <w:r w:rsidRPr="006F3D0D">
              <w:rPr>
                <w:rStyle w:val="ae"/>
                <w:rFonts w:ascii="宋体" w:hAnsi="宋体"/>
                <w:noProof/>
                <w:sz w:val="24"/>
              </w:rPr>
              <w:t>（一）数据来源与处理</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_Toc135949484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9</w:t>
            </w:r>
            <w:r w:rsidRPr="006F3D0D">
              <w:rPr>
                <w:rFonts w:ascii="宋体" w:hAnsi="宋体"/>
                <w:noProof/>
                <w:sz w:val="24"/>
              </w:rPr>
              <w:fldChar w:fldCharType="end"/>
            </w:r>
          </w:hyperlink>
        </w:p>
        <w:p w14:paraId="7D5239D7" w14:textId="6DC8FF4D" w:rsidR="006F3D0D" w:rsidRPr="006F3D0D" w:rsidRDefault="006F3D0D">
          <w:pPr>
            <w:pStyle w:val="TOC2"/>
            <w:tabs>
              <w:tab w:val="right" w:leader="dot" w:pos="8302"/>
            </w:tabs>
            <w:rPr>
              <w:rFonts w:ascii="宋体" w:hAnsi="宋体" w:cstheme="minorBidi"/>
              <w:noProof/>
              <w:sz w:val="24"/>
              <w14:ligatures w14:val="standardContextual"/>
            </w:rPr>
          </w:pPr>
          <w:hyperlink w:anchor="_Toc135949485" w:history="1">
            <w:r w:rsidRPr="006F3D0D">
              <w:rPr>
                <w:rStyle w:val="ae"/>
                <w:rFonts w:ascii="宋体" w:hAnsi="宋体"/>
                <w:noProof/>
                <w:sz w:val="24"/>
              </w:rPr>
              <w:t>（二）描述性统计</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_Toc135949485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9</w:t>
            </w:r>
            <w:r w:rsidRPr="006F3D0D">
              <w:rPr>
                <w:rFonts w:ascii="宋体" w:hAnsi="宋体"/>
                <w:noProof/>
                <w:sz w:val="24"/>
              </w:rPr>
              <w:fldChar w:fldCharType="end"/>
            </w:r>
          </w:hyperlink>
        </w:p>
        <w:p w14:paraId="5681E2F7" w14:textId="6F30ED3B" w:rsidR="006F3D0D" w:rsidRPr="006F3D0D" w:rsidRDefault="006F3D0D">
          <w:pPr>
            <w:pStyle w:val="TOC2"/>
            <w:tabs>
              <w:tab w:val="right" w:leader="dot" w:pos="8302"/>
            </w:tabs>
            <w:rPr>
              <w:rFonts w:ascii="宋体" w:hAnsi="宋体" w:cstheme="minorBidi"/>
              <w:noProof/>
              <w:sz w:val="24"/>
              <w14:ligatures w14:val="standardContextual"/>
            </w:rPr>
          </w:pPr>
          <w:hyperlink w:anchor="_Toc135949486" w:history="1">
            <w:r w:rsidRPr="006F3D0D">
              <w:rPr>
                <w:rStyle w:val="ae"/>
                <w:rFonts w:ascii="宋体" w:hAnsi="宋体"/>
                <w:noProof/>
                <w:sz w:val="24"/>
              </w:rPr>
              <w:t>（三）基准回归结果</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_Toc135949486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11</w:t>
            </w:r>
            <w:r w:rsidRPr="006F3D0D">
              <w:rPr>
                <w:rFonts w:ascii="宋体" w:hAnsi="宋体"/>
                <w:noProof/>
                <w:sz w:val="24"/>
              </w:rPr>
              <w:fldChar w:fldCharType="end"/>
            </w:r>
          </w:hyperlink>
        </w:p>
        <w:p w14:paraId="4FED134B" w14:textId="6D1FA907" w:rsidR="006F3D0D" w:rsidRPr="006F3D0D" w:rsidRDefault="006F3D0D">
          <w:pPr>
            <w:pStyle w:val="TOC2"/>
            <w:tabs>
              <w:tab w:val="right" w:leader="dot" w:pos="8302"/>
            </w:tabs>
            <w:rPr>
              <w:rFonts w:ascii="宋体" w:hAnsi="宋体" w:cstheme="minorBidi"/>
              <w:noProof/>
              <w:sz w:val="24"/>
              <w14:ligatures w14:val="standardContextual"/>
            </w:rPr>
          </w:pPr>
          <w:hyperlink w:anchor="_Toc135949487" w:history="1">
            <w:r w:rsidRPr="006F3D0D">
              <w:rPr>
                <w:rStyle w:val="ae"/>
                <w:rFonts w:ascii="宋体" w:hAnsi="宋体"/>
                <w:noProof/>
                <w:sz w:val="24"/>
              </w:rPr>
              <w:t>（四）稳健性检验</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_Toc135949487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12</w:t>
            </w:r>
            <w:r w:rsidRPr="006F3D0D">
              <w:rPr>
                <w:rFonts w:ascii="宋体" w:hAnsi="宋体"/>
                <w:noProof/>
                <w:sz w:val="24"/>
              </w:rPr>
              <w:fldChar w:fldCharType="end"/>
            </w:r>
          </w:hyperlink>
        </w:p>
        <w:p w14:paraId="5509FDDC" w14:textId="295921F6" w:rsidR="006F3D0D" w:rsidRPr="006F3D0D" w:rsidRDefault="006F3D0D">
          <w:pPr>
            <w:pStyle w:val="TOC2"/>
            <w:tabs>
              <w:tab w:val="right" w:leader="dot" w:pos="8302"/>
            </w:tabs>
            <w:rPr>
              <w:rFonts w:ascii="宋体" w:hAnsi="宋体" w:cstheme="minorBidi"/>
              <w:noProof/>
              <w:sz w:val="24"/>
              <w14:ligatures w14:val="standardContextual"/>
            </w:rPr>
          </w:pPr>
          <w:hyperlink w:anchor="_Toc135949488" w:history="1">
            <w:r w:rsidRPr="006F3D0D">
              <w:rPr>
                <w:rStyle w:val="ae"/>
                <w:rFonts w:ascii="宋体" w:hAnsi="宋体"/>
                <w:noProof/>
                <w:sz w:val="24"/>
              </w:rPr>
              <w:t>（五）区域异质性检验</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_Toc135949488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15</w:t>
            </w:r>
            <w:r w:rsidRPr="006F3D0D">
              <w:rPr>
                <w:rFonts w:ascii="宋体" w:hAnsi="宋体"/>
                <w:noProof/>
                <w:sz w:val="24"/>
              </w:rPr>
              <w:fldChar w:fldCharType="end"/>
            </w:r>
          </w:hyperlink>
        </w:p>
        <w:p w14:paraId="7B5CC40C" w14:textId="3D984A1A" w:rsidR="006F3D0D" w:rsidRPr="006F3D0D" w:rsidRDefault="006F3D0D">
          <w:pPr>
            <w:pStyle w:val="TOC1"/>
            <w:tabs>
              <w:tab w:val="left" w:pos="840"/>
              <w:tab w:val="right" w:leader="dot" w:pos="8302"/>
            </w:tabs>
            <w:rPr>
              <w:rFonts w:ascii="宋体" w:hAnsi="宋体" w:cstheme="minorBidi"/>
              <w:noProof/>
              <w:sz w:val="24"/>
              <w14:ligatures w14:val="standardContextual"/>
            </w:rPr>
          </w:pPr>
          <w:hyperlink w:anchor="_Toc135949489" w:history="1">
            <w:r w:rsidRPr="006F3D0D">
              <w:rPr>
                <w:rStyle w:val="ae"/>
                <w:rFonts w:ascii="宋体" w:hAnsi="宋体"/>
                <w:noProof/>
                <w:sz w:val="24"/>
              </w:rPr>
              <w:t>五、</w:t>
            </w:r>
            <w:r w:rsidRPr="006F3D0D">
              <w:rPr>
                <w:rFonts w:ascii="宋体" w:hAnsi="宋体" w:cstheme="minorBidi"/>
                <w:noProof/>
                <w:sz w:val="24"/>
                <w14:ligatures w14:val="standardContextual"/>
              </w:rPr>
              <w:tab/>
            </w:r>
            <w:r w:rsidRPr="006F3D0D">
              <w:rPr>
                <w:rStyle w:val="ae"/>
                <w:rFonts w:ascii="宋体" w:hAnsi="宋体"/>
                <w:noProof/>
                <w:sz w:val="24"/>
              </w:rPr>
              <w:t>结论与建议</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_Toc135949489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18</w:t>
            </w:r>
            <w:r w:rsidRPr="006F3D0D">
              <w:rPr>
                <w:rFonts w:ascii="宋体" w:hAnsi="宋体"/>
                <w:noProof/>
                <w:sz w:val="24"/>
              </w:rPr>
              <w:fldChar w:fldCharType="end"/>
            </w:r>
          </w:hyperlink>
        </w:p>
        <w:p w14:paraId="30DA0C7A" w14:textId="6EEBF17B" w:rsidR="006F3D0D" w:rsidRPr="006F3D0D" w:rsidRDefault="006F3D0D">
          <w:pPr>
            <w:pStyle w:val="TOC2"/>
            <w:tabs>
              <w:tab w:val="right" w:leader="dot" w:pos="8302"/>
            </w:tabs>
            <w:rPr>
              <w:rFonts w:ascii="宋体" w:hAnsi="宋体" w:cstheme="minorBidi"/>
              <w:noProof/>
              <w:sz w:val="24"/>
              <w14:ligatures w14:val="standardContextual"/>
            </w:rPr>
          </w:pPr>
          <w:hyperlink w:anchor="_Toc135949490" w:history="1">
            <w:r w:rsidRPr="006F3D0D">
              <w:rPr>
                <w:rStyle w:val="ae"/>
                <w:rFonts w:ascii="宋体" w:hAnsi="宋体"/>
                <w:noProof/>
                <w:sz w:val="24"/>
              </w:rPr>
              <w:t>（一） 研究结果总结</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_Toc135949490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18</w:t>
            </w:r>
            <w:r w:rsidRPr="006F3D0D">
              <w:rPr>
                <w:rFonts w:ascii="宋体" w:hAnsi="宋体"/>
                <w:noProof/>
                <w:sz w:val="24"/>
              </w:rPr>
              <w:fldChar w:fldCharType="end"/>
            </w:r>
          </w:hyperlink>
        </w:p>
        <w:p w14:paraId="381D7192" w14:textId="34D09F98" w:rsidR="006F3D0D" w:rsidRPr="006F3D0D" w:rsidRDefault="006F3D0D">
          <w:pPr>
            <w:pStyle w:val="TOC2"/>
            <w:tabs>
              <w:tab w:val="right" w:leader="dot" w:pos="8302"/>
            </w:tabs>
            <w:rPr>
              <w:rFonts w:ascii="宋体" w:hAnsi="宋体" w:cstheme="minorBidi"/>
              <w:noProof/>
              <w:sz w:val="24"/>
              <w14:ligatures w14:val="standardContextual"/>
            </w:rPr>
          </w:pPr>
          <w:hyperlink w:anchor="_Toc135949491" w:history="1">
            <w:r w:rsidRPr="006F3D0D">
              <w:rPr>
                <w:rStyle w:val="ae"/>
                <w:rFonts w:ascii="宋体" w:hAnsi="宋体"/>
                <w:noProof/>
                <w:sz w:val="24"/>
              </w:rPr>
              <w:t>（二） 对策建议</w:t>
            </w:r>
            <w:r w:rsidRPr="006F3D0D">
              <w:rPr>
                <w:rFonts w:ascii="宋体" w:hAnsi="宋体"/>
                <w:noProof/>
                <w:sz w:val="24"/>
              </w:rPr>
              <w:tab/>
            </w:r>
            <w:r w:rsidRPr="006F3D0D">
              <w:rPr>
                <w:rFonts w:ascii="宋体" w:hAnsi="宋体"/>
                <w:noProof/>
                <w:sz w:val="24"/>
              </w:rPr>
              <w:fldChar w:fldCharType="begin"/>
            </w:r>
            <w:r w:rsidRPr="006F3D0D">
              <w:rPr>
                <w:rFonts w:ascii="宋体" w:hAnsi="宋体"/>
                <w:noProof/>
                <w:sz w:val="24"/>
              </w:rPr>
              <w:instrText xml:space="preserve"> PAGEREF _Toc135949491 \h </w:instrText>
            </w:r>
            <w:r w:rsidRPr="006F3D0D">
              <w:rPr>
                <w:rFonts w:ascii="宋体" w:hAnsi="宋体"/>
                <w:noProof/>
                <w:sz w:val="24"/>
              </w:rPr>
            </w:r>
            <w:r w:rsidRPr="006F3D0D">
              <w:rPr>
                <w:rFonts w:ascii="宋体" w:hAnsi="宋体"/>
                <w:noProof/>
                <w:sz w:val="24"/>
              </w:rPr>
              <w:fldChar w:fldCharType="separate"/>
            </w:r>
            <w:r w:rsidR="0051624F">
              <w:rPr>
                <w:rFonts w:ascii="宋体" w:hAnsi="宋体"/>
                <w:noProof/>
                <w:sz w:val="24"/>
              </w:rPr>
              <w:t>19</w:t>
            </w:r>
            <w:r w:rsidRPr="006F3D0D">
              <w:rPr>
                <w:rFonts w:ascii="宋体" w:hAnsi="宋体"/>
                <w:noProof/>
                <w:sz w:val="24"/>
              </w:rPr>
              <w:fldChar w:fldCharType="end"/>
            </w:r>
          </w:hyperlink>
        </w:p>
        <w:p w14:paraId="1A5E42F9" w14:textId="5C9AD24B" w:rsidR="007028B3" w:rsidRPr="00457D0D" w:rsidRDefault="00000000">
          <w:pPr>
            <w:rPr>
              <w:rFonts w:ascii="宋体" w:hAnsi="宋体"/>
              <w:color w:val="FF0000"/>
              <w:sz w:val="24"/>
            </w:rPr>
          </w:pPr>
          <w:r w:rsidRPr="006F3D0D">
            <w:rPr>
              <w:rFonts w:ascii="宋体" w:hAnsi="宋体"/>
              <w:color w:val="FF0000"/>
              <w:sz w:val="24"/>
            </w:rPr>
            <w:fldChar w:fldCharType="end"/>
          </w:r>
        </w:p>
      </w:sdtContent>
    </w:sdt>
    <w:p w14:paraId="2D3C0D85" w14:textId="77777777" w:rsidR="007028B3" w:rsidRPr="00457D0D" w:rsidRDefault="007028B3">
      <w:pPr>
        <w:rPr>
          <w:rFonts w:ascii="宋体" w:hAnsi="宋体"/>
          <w:color w:val="FF0000"/>
          <w:sz w:val="24"/>
        </w:rPr>
      </w:pPr>
    </w:p>
    <w:p w14:paraId="73DF7098" w14:textId="77777777" w:rsidR="007028B3" w:rsidRDefault="007028B3">
      <w:pPr>
        <w:jc w:val="center"/>
        <w:rPr>
          <w:sz w:val="28"/>
        </w:rPr>
        <w:sectPr w:rsidR="007028B3">
          <w:footerReference w:type="default" r:id="rId12"/>
          <w:footnotePr>
            <w:numFmt w:val="decimalEnclosedCircleChinese"/>
            <w:numRestart w:val="eachPage"/>
          </w:footnotePr>
          <w:pgSz w:w="11906" w:h="16838"/>
          <w:pgMar w:top="1440" w:right="1797" w:bottom="1440" w:left="1797" w:header="851" w:footer="992" w:gutter="0"/>
          <w:pgNumType w:start="1"/>
          <w:cols w:space="425"/>
          <w:docGrid w:linePitch="312"/>
        </w:sectPr>
      </w:pPr>
    </w:p>
    <w:p w14:paraId="5DEF69C8" w14:textId="77777777" w:rsidR="007028B3" w:rsidRPr="006351A7" w:rsidRDefault="00000000" w:rsidP="006351A7">
      <w:pPr>
        <w:spacing w:line="480" w:lineRule="exact"/>
        <w:ind w:firstLineChars="200" w:firstLine="480"/>
        <w:jc w:val="center"/>
        <w:rPr>
          <w:rFonts w:ascii="黑体" w:eastAsia="黑体" w:hAnsi="黑体" w:cs="黑体"/>
          <w:sz w:val="24"/>
        </w:rPr>
      </w:pPr>
      <w:r>
        <w:rPr>
          <w:rFonts w:ascii="黑体" w:eastAsia="黑体" w:hAnsi="黑体" w:cs="黑体" w:hint="eastAsia"/>
          <w:sz w:val="24"/>
        </w:rPr>
        <w:t>表格与插图清单</w:t>
      </w:r>
    </w:p>
    <w:p w14:paraId="5EDCDBAA" w14:textId="6C237BFE" w:rsidR="00457D0D" w:rsidRPr="00BD5A24" w:rsidRDefault="006351A7">
      <w:pPr>
        <w:pStyle w:val="af4"/>
        <w:tabs>
          <w:tab w:val="right" w:leader="dot" w:pos="8302"/>
        </w:tabs>
        <w:ind w:left="900" w:hanging="480"/>
        <w:rPr>
          <w:rFonts w:ascii="宋体" w:hAnsi="宋体" w:cstheme="minorBidi"/>
          <w:noProof/>
          <w:sz w:val="24"/>
          <w14:ligatures w14:val="standardContextual"/>
        </w:rPr>
      </w:pPr>
      <w:r w:rsidRPr="00BD5A24">
        <w:rPr>
          <w:rFonts w:ascii="宋体" w:hAnsi="宋体" w:cs="宋体"/>
          <w:sz w:val="24"/>
        </w:rPr>
        <w:fldChar w:fldCharType="begin"/>
      </w:r>
      <w:r w:rsidRPr="00BD5A24">
        <w:rPr>
          <w:rFonts w:ascii="宋体" w:hAnsi="宋体" w:cs="宋体"/>
          <w:sz w:val="24"/>
        </w:rPr>
        <w:instrText xml:space="preserve"> TOC \h \z \c "表格" </w:instrText>
      </w:r>
      <w:r w:rsidRPr="00BD5A24">
        <w:rPr>
          <w:rFonts w:ascii="宋体" w:hAnsi="宋体" w:cs="宋体"/>
          <w:sz w:val="24"/>
        </w:rPr>
        <w:fldChar w:fldCharType="separate"/>
      </w:r>
      <w:hyperlink w:anchor="_Toc135933342" w:history="1">
        <w:r w:rsidR="00457D0D" w:rsidRPr="00BD5A24">
          <w:rPr>
            <w:rStyle w:val="ae"/>
            <w:rFonts w:ascii="宋体" w:hAnsi="宋体"/>
            <w:noProof/>
            <w:sz w:val="24"/>
          </w:rPr>
          <w:t>表格 1正式环境规制变量定义</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_Toc135933342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6</w:t>
        </w:r>
        <w:r w:rsidR="00457D0D" w:rsidRPr="00BD5A24">
          <w:rPr>
            <w:rFonts w:ascii="宋体" w:hAnsi="宋体"/>
            <w:noProof/>
            <w:webHidden/>
            <w:sz w:val="24"/>
          </w:rPr>
          <w:fldChar w:fldCharType="end"/>
        </w:r>
      </w:hyperlink>
    </w:p>
    <w:p w14:paraId="59E3E871" w14:textId="6CE7DD65"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43" w:history="1">
        <w:r w:rsidR="00457D0D" w:rsidRPr="00BD5A24">
          <w:rPr>
            <w:rStyle w:val="ae"/>
            <w:rFonts w:ascii="宋体" w:hAnsi="宋体"/>
            <w:noProof/>
            <w:sz w:val="24"/>
          </w:rPr>
          <w:t>表格 2非正式环境规制变量定义</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_Toc135933343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6</w:t>
        </w:r>
        <w:r w:rsidR="00457D0D" w:rsidRPr="00BD5A24">
          <w:rPr>
            <w:rFonts w:ascii="宋体" w:hAnsi="宋体"/>
            <w:noProof/>
            <w:webHidden/>
            <w:sz w:val="24"/>
          </w:rPr>
          <w:fldChar w:fldCharType="end"/>
        </w:r>
      </w:hyperlink>
    </w:p>
    <w:p w14:paraId="17590F2B" w14:textId="34CE602F"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44" w:history="1">
        <w:r w:rsidR="00457D0D" w:rsidRPr="00BD5A24">
          <w:rPr>
            <w:rStyle w:val="ae"/>
            <w:rFonts w:ascii="宋体" w:hAnsi="宋体"/>
            <w:noProof/>
            <w:sz w:val="24"/>
          </w:rPr>
          <w:t>表格 3控制变量的定义</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_Toc135933344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7</w:t>
        </w:r>
        <w:r w:rsidR="00457D0D" w:rsidRPr="00BD5A24">
          <w:rPr>
            <w:rFonts w:ascii="宋体" w:hAnsi="宋体"/>
            <w:noProof/>
            <w:webHidden/>
            <w:sz w:val="24"/>
          </w:rPr>
          <w:fldChar w:fldCharType="end"/>
        </w:r>
      </w:hyperlink>
    </w:p>
    <w:p w14:paraId="4EA7AF79" w14:textId="55D251B5"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45" w:history="1">
        <w:r w:rsidR="00457D0D" w:rsidRPr="00BD5A24">
          <w:rPr>
            <w:rStyle w:val="ae"/>
            <w:rFonts w:ascii="宋体" w:hAnsi="宋体"/>
            <w:noProof/>
            <w:sz w:val="24"/>
          </w:rPr>
          <w:t>表格 4异质性检验变量介绍</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_Toc135933345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8</w:t>
        </w:r>
        <w:r w:rsidR="00457D0D" w:rsidRPr="00BD5A24">
          <w:rPr>
            <w:rFonts w:ascii="宋体" w:hAnsi="宋体"/>
            <w:noProof/>
            <w:webHidden/>
            <w:sz w:val="24"/>
          </w:rPr>
          <w:fldChar w:fldCharType="end"/>
        </w:r>
      </w:hyperlink>
    </w:p>
    <w:p w14:paraId="1203A068" w14:textId="011749AB"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46" w:history="1">
        <w:r w:rsidR="00457D0D" w:rsidRPr="00BD5A24">
          <w:rPr>
            <w:rStyle w:val="ae"/>
            <w:rFonts w:ascii="宋体" w:hAnsi="宋体"/>
            <w:noProof/>
            <w:sz w:val="24"/>
          </w:rPr>
          <w:t>表格 5主要变量描述性统计值</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_Toc135933346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10</w:t>
        </w:r>
        <w:r w:rsidR="00457D0D" w:rsidRPr="00BD5A24">
          <w:rPr>
            <w:rFonts w:ascii="宋体" w:hAnsi="宋体"/>
            <w:noProof/>
            <w:webHidden/>
            <w:sz w:val="24"/>
          </w:rPr>
          <w:fldChar w:fldCharType="end"/>
        </w:r>
      </w:hyperlink>
    </w:p>
    <w:p w14:paraId="302D7B64" w14:textId="29E5D5E5"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47" w:history="1">
        <w:r w:rsidR="00457D0D" w:rsidRPr="00BD5A24">
          <w:rPr>
            <w:rStyle w:val="ae"/>
            <w:rFonts w:ascii="宋体" w:hAnsi="宋体"/>
            <w:noProof/>
            <w:sz w:val="24"/>
          </w:rPr>
          <w:t>表格 6正式环境规制基准回归结果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_Toc135933347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11</w:t>
        </w:r>
        <w:r w:rsidR="00457D0D" w:rsidRPr="00BD5A24">
          <w:rPr>
            <w:rFonts w:ascii="宋体" w:hAnsi="宋体"/>
            <w:noProof/>
            <w:webHidden/>
            <w:sz w:val="24"/>
          </w:rPr>
          <w:fldChar w:fldCharType="end"/>
        </w:r>
      </w:hyperlink>
    </w:p>
    <w:p w14:paraId="5BE37B5A" w14:textId="7864F64D"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48" w:history="1">
        <w:r w:rsidR="00457D0D" w:rsidRPr="00BD5A24">
          <w:rPr>
            <w:rStyle w:val="ae"/>
            <w:rFonts w:ascii="宋体" w:hAnsi="宋体"/>
            <w:noProof/>
            <w:sz w:val="24"/>
          </w:rPr>
          <w:t>表格 7非正式环境规制基准回归结果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_Toc135933348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12</w:t>
        </w:r>
        <w:r w:rsidR="00457D0D" w:rsidRPr="00BD5A24">
          <w:rPr>
            <w:rFonts w:ascii="宋体" w:hAnsi="宋体"/>
            <w:noProof/>
            <w:webHidden/>
            <w:sz w:val="24"/>
          </w:rPr>
          <w:fldChar w:fldCharType="end"/>
        </w:r>
      </w:hyperlink>
    </w:p>
    <w:p w14:paraId="4100053C" w14:textId="32965582"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49" w:history="1">
        <w:r w:rsidR="00457D0D" w:rsidRPr="00BD5A24">
          <w:rPr>
            <w:rStyle w:val="ae"/>
            <w:rFonts w:ascii="宋体" w:hAnsi="宋体"/>
            <w:noProof/>
            <w:sz w:val="24"/>
          </w:rPr>
          <w:t>表格 8正式环境规制双重差分结果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_Toc135933349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13</w:t>
        </w:r>
        <w:r w:rsidR="00457D0D" w:rsidRPr="00BD5A24">
          <w:rPr>
            <w:rFonts w:ascii="宋体" w:hAnsi="宋体"/>
            <w:noProof/>
            <w:webHidden/>
            <w:sz w:val="24"/>
          </w:rPr>
          <w:fldChar w:fldCharType="end"/>
        </w:r>
      </w:hyperlink>
    </w:p>
    <w:p w14:paraId="38D5AAF6" w14:textId="62559A6C"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50" w:history="1">
        <w:r w:rsidR="00457D0D" w:rsidRPr="00BD5A24">
          <w:rPr>
            <w:rStyle w:val="ae"/>
            <w:rFonts w:ascii="宋体" w:hAnsi="宋体"/>
            <w:noProof/>
            <w:sz w:val="24"/>
          </w:rPr>
          <w:t>表格 9非正式环境规制双重差分结果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_Toc135933350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14</w:t>
        </w:r>
        <w:r w:rsidR="00457D0D" w:rsidRPr="00BD5A24">
          <w:rPr>
            <w:rFonts w:ascii="宋体" w:hAnsi="宋体"/>
            <w:noProof/>
            <w:webHidden/>
            <w:sz w:val="24"/>
          </w:rPr>
          <w:fldChar w:fldCharType="end"/>
        </w:r>
      </w:hyperlink>
    </w:p>
    <w:p w14:paraId="780C62E0" w14:textId="167D042A"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51" w:history="1">
        <w:r w:rsidR="00457D0D" w:rsidRPr="00BD5A24">
          <w:rPr>
            <w:rStyle w:val="ae"/>
            <w:rFonts w:ascii="宋体" w:hAnsi="宋体"/>
            <w:noProof/>
            <w:sz w:val="24"/>
          </w:rPr>
          <w:t>表格 10正式环境规制地区异质性检验结果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_Toc135933351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15</w:t>
        </w:r>
        <w:r w:rsidR="00457D0D" w:rsidRPr="00BD5A24">
          <w:rPr>
            <w:rFonts w:ascii="宋体" w:hAnsi="宋体"/>
            <w:noProof/>
            <w:webHidden/>
            <w:sz w:val="24"/>
          </w:rPr>
          <w:fldChar w:fldCharType="end"/>
        </w:r>
      </w:hyperlink>
    </w:p>
    <w:p w14:paraId="0E3A1E78" w14:textId="36745EB7"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52" w:history="1">
        <w:r w:rsidR="00457D0D" w:rsidRPr="00BD5A24">
          <w:rPr>
            <w:rStyle w:val="ae"/>
            <w:rFonts w:ascii="宋体" w:hAnsi="宋体"/>
            <w:noProof/>
            <w:sz w:val="24"/>
          </w:rPr>
          <w:t>表格 11正式环境规制城市等级异质性检验结果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_Toc135933352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15</w:t>
        </w:r>
        <w:r w:rsidR="00457D0D" w:rsidRPr="00BD5A24">
          <w:rPr>
            <w:rFonts w:ascii="宋体" w:hAnsi="宋体"/>
            <w:noProof/>
            <w:webHidden/>
            <w:sz w:val="24"/>
          </w:rPr>
          <w:fldChar w:fldCharType="end"/>
        </w:r>
      </w:hyperlink>
    </w:p>
    <w:p w14:paraId="66AF9511" w14:textId="3E4749F4"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53" w:history="1">
        <w:r w:rsidR="00457D0D" w:rsidRPr="00BD5A24">
          <w:rPr>
            <w:rStyle w:val="ae"/>
            <w:rFonts w:ascii="宋体" w:hAnsi="宋体"/>
            <w:noProof/>
            <w:sz w:val="24"/>
          </w:rPr>
          <w:t>表格 12非正式环境规制地区异质性检验结果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_Toc135933353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16</w:t>
        </w:r>
        <w:r w:rsidR="00457D0D" w:rsidRPr="00BD5A24">
          <w:rPr>
            <w:rFonts w:ascii="宋体" w:hAnsi="宋体"/>
            <w:noProof/>
            <w:webHidden/>
            <w:sz w:val="24"/>
          </w:rPr>
          <w:fldChar w:fldCharType="end"/>
        </w:r>
      </w:hyperlink>
    </w:p>
    <w:p w14:paraId="78F6A535" w14:textId="51AE9C35" w:rsidR="00457D0D" w:rsidRPr="00BD5A24" w:rsidRDefault="00000000">
      <w:pPr>
        <w:pStyle w:val="af4"/>
        <w:tabs>
          <w:tab w:val="right" w:leader="dot" w:pos="8302"/>
        </w:tabs>
        <w:ind w:left="840" w:hanging="420"/>
        <w:rPr>
          <w:rFonts w:ascii="宋体" w:hAnsi="宋体" w:cstheme="minorBidi"/>
          <w:noProof/>
          <w:sz w:val="24"/>
          <w14:ligatures w14:val="standardContextual"/>
        </w:rPr>
      </w:pPr>
      <w:hyperlink w:anchor="_Toc135933354" w:history="1">
        <w:r w:rsidR="00457D0D" w:rsidRPr="00BD5A24">
          <w:rPr>
            <w:rStyle w:val="ae"/>
            <w:rFonts w:ascii="宋体" w:hAnsi="宋体"/>
            <w:noProof/>
            <w:sz w:val="24"/>
          </w:rPr>
          <w:t>表格 13非正式环境规制城市类型异质性检验结果</w:t>
        </w:r>
        <w:r w:rsidR="00457D0D" w:rsidRPr="00BD5A24">
          <w:rPr>
            <w:rFonts w:ascii="宋体" w:hAnsi="宋体"/>
            <w:noProof/>
            <w:webHidden/>
            <w:sz w:val="24"/>
          </w:rPr>
          <w:tab/>
        </w:r>
        <w:r w:rsidR="00457D0D" w:rsidRPr="00BD5A24">
          <w:rPr>
            <w:rFonts w:ascii="宋体" w:hAnsi="宋体"/>
            <w:noProof/>
            <w:webHidden/>
            <w:sz w:val="24"/>
          </w:rPr>
          <w:fldChar w:fldCharType="begin"/>
        </w:r>
        <w:r w:rsidR="00457D0D" w:rsidRPr="00BD5A24">
          <w:rPr>
            <w:rFonts w:ascii="宋体" w:hAnsi="宋体"/>
            <w:noProof/>
            <w:webHidden/>
            <w:sz w:val="24"/>
          </w:rPr>
          <w:instrText xml:space="preserve"> PAGEREF _Toc135933354 \h </w:instrText>
        </w:r>
        <w:r w:rsidR="00457D0D" w:rsidRPr="00BD5A24">
          <w:rPr>
            <w:rFonts w:ascii="宋体" w:hAnsi="宋体"/>
            <w:noProof/>
            <w:webHidden/>
            <w:sz w:val="24"/>
          </w:rPr>
        </w:r>
        <w:r w:rsidR="00457D0D" w:rsidRPr="00BD5A24">
          <w:rPr>
            <w:rFonts w:ascii="宋体" w:hAnsi="宋体"/>
            <w:noProof/>
            <w:webHidden/>
            <w:sz w:val="24"/>
          </w:rPr>
          <w:fldChar w:fldCharType="separate"/>
        </w:r>
        <w:r w:rsidR="0051624F">
          <w:rPr>
            <w:rFonts w:ascii="宋体" w:hAnsi="宋体"/>
            <w:noProof/>
            <w:webHidden/>
            <w:sz w:val="24"/>
          </w:rPr>
          <w:t>16</w:t>
        </w:r>
        <w:r w:rsidR="00457D0D" w:rsidRPr="00BD5A24">
          <w:rPr>
            <w:rFonts w:ascii="宋体" w:hAnsi="宋体"/>
            <w:noProof/>
            <w:webHidden/>
            <w:sz w:val="24"/>
          </w:rPr>
          <w:fldChar w:fldCharType="end"/>
        </w:r>
      </w:hyperlink>
    </w:p>
    <w:p w14:paraId="0D4EDAC2" w14:textId="77777777" w:rsidR="00211834" w:rsidRDefault="006351A7">
      <w:pPr>
        <w:rPr>
          <w:noProof/>
        </w:rPr>
      </w:pPr>
      <w:r w:rsidRPr="00BD5A24">
        <w:rPr>
          <w:rFonts w:ascii="宋体" w:hAnsi="宋体" w:cs="宋体"/>
          <w:sz w:val="24"/>
        </w:rPr>
        <w:fldChar w:fldCharType="end"/>
      </w:r>
      <w:r w:rsidR="001B549B" w:rsidRPr="00BD5A24">
        <w:rPr>
          <w:rFonts w:ascii="宋体" w:hAnsi="宋体" w:cs="宋体"/>
          <w:sz w:val="24"/>
        </w:rPr>
        <w:fldChar w:fldCharType="begin"/>
      </w:r>
      <w:r w:rsidR="001B549B" w:rsidRPr="00BD5A24">
        <w:rPr>
          <w:rFonts w:ascii="宋体" w:hAnsi="宋体" w:cs="宋体"/>
          <w:sz w:val="24"/>
        </w:rPr>
        <w:instrText xml:space="preserve"> TOC \h \z \c "图" </w:instrText>
      </w:r>
      <w:r w:rsidR="001B549B" w:rsidRPr="00BD5A24">
        <w:rPr>
          <w:rFonts w:ascii="宋体" w:hAnsi="宋体" w:cs="宋体"/>
          <w:sz w:val="24"/>
        </w:rPr>
        <w:fldChar w:fldCharType="separate"/>
      </w:r>
    </w:p>
    <w:p w14:paraId="252B0A16" w14:textId="75A3154B" w:rsidR="00211834" w:rsidRPr="00211834" w:rsidRDefault="00000000">
      <w:pPr>
        <w:pStyle w:val="af4"/>
        <w:tabs>
          <w:tab w:val="right" w:leader="dot" w:pos="8302"/>
        </w:tabs>
        <w:ind w:left="840" w:hanging="420"/>
        <w:rPr>
          <w:rFonts w:asciiTheme="minorHAnsi" w:eastAsiaTheme="minorEastAsia" w:hAnsiTheme="minorHAnsi" w:cstheme="minorBidi"/>
          <w:noProof/>
          <w:sz w:val="24"/>
          <w:szCs w:val="28"/>
          <w14:ligatures w14:val="standardContextual"/>
        </w:rPr>
      </w:pPr>
      <w:hyperlink w:anchor="_Toc135940394" w:history="1">
        <w:r w:rsidR="00211834" w:rsidRPr="00211834">
          <w:rPr>
            <w:rStyle w:val="ae"/>
            <w:noProof/>
            <w:sz w:val="24"/>
            <w:szCs w:val="32"/>
          </w:rPr>
          <w:t>图</w:t>
        </w:r>
        <w:r w:rsidR="00211834" w:rsidRPr="00211834">
          <w:rPr>
            <w:rStyle w:val="ae"/>
            <w:noProof/>
            <w:sz w:val="24"/>
            <w:szCs w:val="32"/>
          </w:rPr>
          <w:t xml:space="preserve"> 1</w:t>
        </w:r>
        <w:r w:rsidR="00211834" w:rsidRPr="00211834">
          <w:rPr>
            <w:rStyle w:val="ae"/>
            <w:noProof/>
            <w:sz w:val="24"/>
            <w:szCs w:val="32"/>
          </w:rPr>
          <w:t>研究框架流程图</w:t>
        </w:r>
        <w:r w:rsidR="00211834" w:rsidRPr="00211834">
          <w:rPr>
            <w:noProof/>
            <w:webHidden/>
            <w:sz w:val="24"/>
            <w:szCs w:val="32"/>
          </w:rPr>
          <w:tab/>
        </w:r>
        <w:r w:rsidR="00211834" w:rsidRPr="00211834">
          <w:rPr>
            <w:noProof/>
            <w:webHidden/>
            <w:sz w:val="24"/>
            <w:szCs w:val="32"/>
          </w:rPr>
          <w:fldChar w:fldCharType="begin"/>
        </w:r>
        <w:r w:rsidR="00211834" w:rsidRPr="00211834">
          <w:rPr>
            <w:noProof/>
            <w:webHidden/>
            <w:sz w:val="24"/>
            <w:szCs w:val="32"/>
          </w:rPr>
          <w:instrText xml:space="preserve"> PAGEREF _Toc135940394 \h </w:instrText>
        </w:r>
        <w:r w:rsidR="00211834" w:rsidRPr="00211834">
          <w:rPr>
            <w:noProof/>
            <w:webHidden/>
            <w:sz w:val="24"/>
            <w:szCs w:val="32"/>
          </w:rPr>
        </w:r>
        <w:r w:rsidR="00211834" w:rsidRPr="00211834">
          <w:rPr>
            <w:noProof/>
            <w:webHidden/>
            <w:sz w:val="24"/>
            <w:szCs w:val="32"/>
          </w:rPr>
          <w:fldChar w:fldCharType="separate"/>
        </w:r>
        <w:r w:rsidR="0051624F">
          <w:rPr>
            <w:noProof/>
            <w:webHidden/>
            <w:sz w:val="24"/>
            <w:szCs w:val="32"/>
          </w:rPr>
          <w:t>4</w:t>
        </w:r>
        <w:r w:rsidR="00211834" w:rsidRPr="00211834">
          <w:rPr>
            <w:noProof/>
            <w:webHidden/>
            <w:sz w:val="24"/>
            <w:szCs w:val="32"/>
          </w:rPr>
          <w:fldChar w:fldCharType="end"/>
        </w:r>
      </w:hyperlink>
    </w:p>
    <w:p w14:paraId="7F2EBE03" w14:textId="7BAEC646" w:rsidR="00211834" w:rsidRPr="00211834" w:rsidRDefault="00000000">
      <w:pPr>
        <w:pStyle w:val="af4"/>
        <w:tabs>
          <w:tab w:val="right" w:leader="dot" w:pos="8302"/>
        </w:tabs>
        <w:ind w:left="840" w:hanging="420"/>
        <w:rPr>
          <w:rFonts w:asciiTheme="minorHAnsi" w:eastAsiaTheme="minorEastAsia" w:hAnsiTheme="minorHAnsi" w:cstheme="minorBidi"/>
          <w:noProof/>
          <w:sz w:val="24"/>
          <w:szCs w:val="28"/>
          <w14:ligatures w14:val="standardContextual"/>
        </w:rPr>
      </w:pPr>
      <w:hyperlink r:id="rId13" w:anchor="_Toc135940395" w:history="1">
        <w:r w:rsidR="00211834" w:rsidRPr="00211834">
          <w:rPr>
            <w:rStyle w:val="ae"/>
            <w:noProof/>
            <w:sz w:val="24"/>
            <w:szCs w:val="32"/>
          </w:rPr>
          <w:t>图</w:t>
        </w:r>
        <w:r w:rsidR="00211834" w:rsidRPr="00211834">
          <w:rPr>
            <w:rStyle w:val="ae"/>
            <w:noProof/>
            <w:sz w:val="24"/>
            <w:szCs w:val="32"/>
          </w:rPr>
          <w:t xml:space="preserve"> 2</w:t>
        </w:r>
        <w:r w:rsidR="00211834" w:rsidRPr="00211834">
          <w:rPr>
            <w:rStyle w:val="ae"/>
            <w:noProof/>
            <w:sz w:val="24"/>
            <w:szCs w:val="32"/>
          </w:rPr>
          <w:t>主要变量的描述性统计</w:t>
        </w:r>
        <w:r w:rsidR="00211834" w:rsidRPr="00211834">
          <w:rPr>
            <w:noProof/>
            <w:webHidden/>
            <w:sz w:val="24"/>
            <w:szCs w:val="32"/>
          </w:rPr>
          <w:tab/>
        </w:r>
        <w:r w:rsidR="00211834" w:rsidRPr="00211834">
          <w:rPr>
            <w:noProof/>
            <w:webHidden/>
            <w:sz w:val="24"/>
            <w:szCs w:val="32"/>
          </w:rPr>
          <w:fldChar w:fldCharType="begin"/>
        </w:r>
        <w:r w:rsidR="00211834" w:rsidRPr="00211834">
          <w:rPr>
            <w:noProof/>
            <w:webHidden/>
            <w:sz w:val="24"/>
            <w:szCs w:val="32"/>
          </w:rPr>
          <w:instrText xml:space="preserve"> PAGEREF _Toc135940395 \h </w:instrText>
        </w:r>
        <w:r w:rsidR="00211834" w:rsidRPr="00211834">
          <w:rPr>
            <w:noProof/>
            <w:webHidden/>
            <w:sz w:val="24"/>
            <w:szCs w:val="32"/>
          </w:rPr>
        </w:r>
        <w:r w:rsidR="00211834" w:rsidRPr="00211834">
          <w:rPr>
            <w:noProof/>
            <w:webHidden/>
            <w:sz w:val="24"/>
            <w:szCs w:val="32"/>
          </w:rPr>
          <w:fldChar w:fldCharType="separate"/>
        </w:r>
        <w:r w:rsidR="0051624F">
          <w:rPr>
            <w:noProof/>
            <w:webHidden/>
            <w:sz w:val="24"/>
            <w:szCs w:val="32"/>
          </w:rPr>
          <w:t>10</w:t>
        </w:r>
        <w:r w:rsidR="00211834" w:rsidRPr="00211834">
          <w:rPr>
            <w:noProof/>
            <w:webHidden/>
            <w:sz w:val="24"/>
            <w:szCs w:val="32"/>
          </w:rPr>
          <w:fldChar w:fldCharType="end"/>
        </w:r>
      </w:hyperlink>
    </w:p>
    <w:p w14:paraId="3F3C78FE" w14:textId="4F4984A9" w:rsidR="00211834" w:rsidRPr="00211834" w:rsidRDefault="00000000">
      <w:pPr>
        <w:pStyle w:val="af4"/>
        <w:tabs>
          <w:tab w:val="right" w:leader="dot" w:pos="8302"/>
        </w:tabs>
        <w:ind w:left="840" w:hanging="420"/>
        <w:rPr>
          <w:rFonts w:asciiTheme="minorHAnsi" w:eastAsiaTheme="minorEastAsia" w:hAnsiTheme="minorHAnsi" w:cstheme="minorBidi"/>
          <w:noProof/>
          <w:sz w:val="24"/>
          <w:szCs w:val="28"/>
          <w14:ligatures w14:val="standardContextual"/>
        </w:rPr>
      </w:pPr>
      <w:hyperlink r:id="rId14" w:anchor="_Toc135940396" w:history="1">
        <w:r w:rsidR="00211834" w:rsidRPr="00211834">
          <w:rPr>
            <w:rStyle w:val="ae"/>
            <w:noProof/>
            <w:sz w:val="24"/>
            <w:szCs w:val="32"/>
          </w:rPr>
          <w:t>图</w:t>
        </w:r>
        <w:r w:rsidR="00211834" w:rsidRPr="00211834">
          <w:rPr>
            <w:rStyle w:val="ae"/>
            <w:noProof/>
            <w:sz w:val="24"/>
            <w:szCs w:val="32"/>
          </w:rPr>
          <w:t xml:space="preserve"> 3</w:t>
        </w:r>
        <w:r w:rsidR="00211834" w:rsidRPr="00211834">
          <w:rPr>
            <w:rStyle w:val="ae"/>
            <w:noProof/>
            <w:sz w:val="24"/>
            <w:szCs w:val="32"/>
          </w:rPr>
          <w:t>平行趋势检验结果</w:t>
        </w:r>
        <w:r w:rsidR="00211834" w:rsidRPr="00211834">
          <w:rPr>
            <w:noProof/>
            <w:webHidden/>
            <w:sz w:val="24"/>
            <w:szCs w:val="32"/>
          </w:rPr>
          <w:tab/>
        </w:r>
        <w:r w:rsidR="00211834" w:rsidRPr="00211834">
          <w:rPr>
            <w:noProof/>
            <w:webHidden/>
            <w:sz w:val="24"/>
            <w:szCs w:val="32"/>
          </w:rPr>
          <w:fldChar w:fldCharType="begin"/>
        </w:r>
        <w:r w:rsidR="00211834" w:rsidRPr="00211834">
          <w:rPr>
            <w:noProof/>
            <w:webHidden/>
            <w:sz w:val="24"/>
            <w:szCs w:val="32"/>
          </w:rPr>
          <w:instrText xml:space="preserve"> PAGEREF _Toc135940396 \h </w:instrText>
        </w:r>
        <w:r w:rsidR="00211834" w:rsidRPr="00211834">
          <w:rPr>
            <w:noProof/>
            <w:webHidden/>
            <w:sz w:val="24"/>
            <w:szCs w:val="32"/>
          </w:rPr>
        </w:r>
        <w:r w:rsidR="00211834" w:rsidRPr="00211834">
          <w:rPr>
            <w:noProof/>
            <w:webHidden/>
            <w:sz w:val="24"/>
            <w:szCs w:val="32"/>
          </w:rPr>
          <w:fldChar w:fldCharType="separate"/>
        </w:r>
        <w:r w:rsidR="0051624F">
          <w:rPr>
            <w:noProof/>
            <w:webHidden/>
            <w:sz w:val="24"/>
            <w:szCs w:val="32"/>
          </w:rPr>
          <w:t>13</w:t>
        </w:r>
        <w:r w:rsidR="00211834" w:rsidRPr="00211834">
          <w:rPr>
            <w:noProof/>
            <w:webHidden/>
            <w:sz w:val="24"/>
            <w:szCs w:val="32"/>
          </w:rPr>
          <w:fldChar w:fldCharType="end"/>
        </w:r>
      </w:hyperlink>
    </w:p>
    <w:p w14:paraId="0DFA8483" w14:textId="290AA739" w:rsidR="00211834" w:rsidRPr="00211834" w:rsidRDefault="00000000">
      <w:pPr>
        <w:pStyle w:val="af4"/>
        <w:tabs>
          <w:tab w:val="right" w:leader="dot" w:pos="8302"/>
        </w:tabs>
        <w:ind w:left="840" w:hanging="420"/>
        <w:rPr>
          <w:rFonts w:asciiTheme="minorHAnsi" w:eastAsiaTheme="minorEastAsia" w:hAnsiTheme="minorHAnsi" w:cstheme="minorBidi"/>
          <w:noProof/>
          <w:sz w:val="24"/>
          <w:szCs w:val="28"/>
          <w14:ligatures w14:val="standardContextual"/>
        </w:rPr>
      </w:pPr>
      <w:hyperlink r:id="rId15" w:anchor="_Toc135940397" w:history="1">
        <w:r w:rsidR="00211834" w:rsidRPr="00211834">
          <w:rPr>
            <w:rStyle w:val="ae"/>
            <w:noProof/>
            <w:sz w:val="24"/>
            <w:szCs w:val="32"/>
          </w:rPr>
          <w:t>图</w:t>
        </w:r>
        <w:r w:rsidR="00211834" w:rsidRPr="00211834">
          <w:rPr>
            <w:rStyle w:val="ae"/>
            <w:noProof/>
            <w:sz w:val="24"/>
            <w:szCs w:val="32"/>
          </w:rPr>
          <w:t xml:space="preserve"> 4 </w:t>
        </w:r>
        <w:r w:rsidR="00211834" w:rsidRPr="00211834">
          <w:rPr>
            <w:rStyle w:val="ae"/>
            <w:noProof/>
            <w:sz w:val="24"/>
            <w:szCs w:val="32"/>
          </w:rPr>
          <w:t>城市间异质性检验结果</w:t>
        </w:r>
        <w:r w:rsidR="00211834" w:rsidRPr="00211834">
          <w:rPr>
            <w:noProof/>
            <w:webHidden/>
            <w:sz w:val="24"/>
            <w:szCs w:val="32"/>
          </w:rPr>
          <w:tab/>
        </w:r>
        <w:r w:rsidR="00211834" w:rsidRPr="00211834">
          <w:rPr>
            <w:noProof/>
            <w:webHidden/>
            <w:sz w:val="24"/>
            <w:szCs w:val="32"/>
          </w:rPr>
          <w:fldChar w:fldCharType="begin"/>
        </w:r>
        <w:r w:rsidR="00211834" w:rsidRPr="00211834">
          <w:rPr>
            <w:noProof/>
            <w:webHidden/>
            <w:sz w:val="24"/>
            <w:szCs w:val="32"/>
          </w:rPr>
          <w:instrText xml:space="preserve"> PAGEREF _Toc135940397 \h </w:instrText>
        </w:r>
        <w:r w:rsidR="00211834" w:rsidRPr="00211834">
          <w:rPr>
            <w:noProof/>
            <w:webHidden/>
            <w:sz w:val="24"/>
            <w:szCs w:val="32"/>
          </w:rPr>
        </w:r>
        <w:r w:rsidR="00211834" w:rsidRPr="00211834">
          <w:rPr>
            <w:noProof/>
            <w:webHidden/>
            <w:sz w:val="24"/>
            <w:szCs w:val="32"/>
          </w:rPr>
          <w:fldChar w:fldCharType="separate"/>
        </w:r>
        <w:r w:rsidR="0051624F">
          <w:rPr>
            <w:noProof/>
            <w:webHidden/>
            <w:sz w:val="24"/>
            <w:szCs w:val="32"/>
          </w:rPr>
          <w:t>17</w:t>
        </w:r>
        <w:r w:rsidR="00211834" w:rsidRPr="00211834">
          <w:rPr>
            <w:noProof/>
            <w:webHidden/>
            <w:sz w:val="24"/>
            <w:szCs w:val="32"/>
          </w:rPr>
          <w:fldChar w:fldCharType="end"/>
        </w:r>
      </w:hyperlink>
    </w:p>
    <w:p w14:paraId="68E0BCBA" w14:textId="5CAF06B0" w:rsidR="0084054E" w:rsidRPr="001B549B" w:rsidRDefault="001B549B" w:rsidP="0084054E">
      <w:pPr>
        <w:rPr>
          <w:rFonts w:asciiTheme="minorHAnsi" w:eastAsiaTheme="minorEastAsia" w:hAnsiTheme="minorHAnsi" w:cstheme="minorBidi"/>
          <w:noProof/>
          <w:szCs w:val="22"/>
          <w14:ligatures w14:val="standardContextual"/>
        </w:rPr>
      </w:pPr>
      <w:r w:rsidRPr="00BD5A24">
        <w:rPr>
          <w:rFonts w:ascii="宋体" w:hAnsi="宋体" w:cs="宋体"/>
          <w:sz w:val="24"/>
        </w:rPr>
        <w:fldChar w:fldCharType="end"/>
      </w:r>
    </w:p>
    <w:p w14:paraId="3B6CDE58" w14:textId="70057C6F" w:rsidR="007028B3" w:rsidRPr="001B549B" w:rsidRDefault="007028B3" w:rsidP="001B549B">
      <w:pPr>
        <w:pStyle w:val="af4"/>
        <w:tabs>
          <w:tab w:val="right" w:leader="dot" w:pos="8302"/>
        </w:tabs>
        <w:ind w:left="840" w:hanging="420"/>
        <w:rPr>
          <w:rFonts w:asciiTheme="minorHAnsi" w:eastAsiaTheme="minorEastAsia" w:hAnsiTheme="minorHAnsi" w:cstheme="minorBidi"/>
          <w:noProof/>
          <w:szCs w:val="22"/>
          <w14:ligatures w14:val="standardContextual"/>
        </w:rPr>
        <w:sectPr w:rsidR="007028B3" w:rsidRPr="001B549B">
          <w:footerReference w:type="default" r:id="rId16"/>
          <w:footnotePr>
            <w:numFmt w:val="decimalEnclosedCircleChinese"/>
            <w:numRestart w:val="eachPage"/>
          </w:footnotePr>
          <w:pgSz w:w="11906" w:h="16838"/>
          <w:pgMar w:top="1440" w:right="1797" w:bottom="1440" w:left="1797" w:header="851" w:footer="992" w:gutter="0"/>
          <w:pgNumType w:start="1"/>
          <w:cols w:space="425"/>
          <w:docGrid w:linePitch="312"/>
        </w:sectPr>
      </w:pPr>
    </w:p>
    <w:p w14:paraId="5A9A9EDF" w14:textId="4F5CFB23" w:rsidR="007028B3" w:rsidRPr="009B4DF8" w:rsidRDefault="00000000" w:rsidP="009B4DF8">
      <w:pPr>
        <w:pStyle w:val="1"/>
        <w:ind w:firstLine="600"/>
        <w:jc w:val="both"/>
      </w:pPr>
      <w:bookmarkStart w:id="4" w:name="_Toc135830094"/>
      <w:bookmarkStart w:id="5" w:name="_Toc135949471"/>
      <w:r w:rsidRPr="009B4DF8">
        <w:rPr>
          <w:rFonts w:hint="eastAsia"/>
        </w:rPr>
        <w:t>研究背景与研究意义</w:t>
      </w:r>
      <w:bookmarkEnd w:id="4"/>
      <w:bookmarkEnd w:id="5"/>
    </w:p>
    <w:p w14:paraId="78CDC718" w14:textId="77777777" w:rsidR="007028B3" w:rsidRDefault="00000000">
      <w:pPr>
        <w:pStyle w:val="2"/>
        <w:numPr>
          <w:ilvl w:val="0"/>
          <w:numId w:val="1"/>
        </w:numPr>
        <w:spacing w:line="480" w:lineRule="exact"/>
        <w:ind w:firstLine="560"/>
        <w:textAlignment w:val="center"/>
      </w:pPr>
      <w:bookmarkStart w:id="6" w:name="_Toc135830095"/>
      <w:bookmarkStart w:id="7" w:name="_Toc135949472"/>
      <w:r>
        <w:rPr>
          <w:rFonts w:hint="eastAsia"/>
        </w:rPr>
        <w:t>研究背景</w:t>
      </w:r>
      <w:bookmarkEnd w:id="6"/>
      <w:bookmarkEnd w:id="7"/>
    </w:p>
    <w:p w14:paraId="095BEE1D" w14:textId="6933F440" w:rsidR="007028B3" w:rsidRPr="002B08A4" w:rsidRDefault="00000000" w:rsidP="00E5762A">
      <w:pPr>
        <w:pStyle w:val="af0"/>
        <w:ind w:firstLine="480"/>
      </w:pPr>
      <w:r>
        <w:rPr>
          <w:rFonts w:hint="eastAsia"/>
        </w:rPr>
        <w:t>在</w:t>
      </w:r>
      <w:r w:rsidR="00ED36F7">
        <w:rPr>
          <w:rFonts w:hint="eastAsia"/>
        </w:rPr>
        <w:t>经历</w:t>
      </w:r>
      <w:r w:rsidR="00ED36F7">
        <w:rPr>
          <w:rFonts w:hint="eastAsia"/>
        </w:rPr>
        <w:t>2</w:t>
      </w:r>
      <w:r w:rsidR="00ED36F7">
        <w:t>012-2021</w:t>
      </w:r>
      <w:r w:rsidR="00ED36F7">
        <w:rPr>
          <w:rFonts w:hint="eastAsia"/>
        </w:rPr>
        <w:t>这十年的</w:t>
      </w:r>
      <w:r>
        <w:rPr>
          <w:rFonts w:hint="eastAsia"/>
        </w:rPr>
        <w:t>经济长期快速发展后，我国国内生产总值从</w:t>
      </w:r>
      <w:r>
        <w:rPr>
          <w:rFonts w:hint="eastAsia"/>
        </w:rPr>
        <w:t>54</w:t>
      </w:r>
      <w:proofErr w:type="gramStart"/>
      <w:r>
        <w:rPr>
          <w:rFonts w:hint="eastAsia"/>
        </w:rPr>
        <w:t>万亿</w:t>
      </w:r>
      <w:proofErr w:type="gramEnd"/>
      <w:r>
        <w:rPr>
          <w:rFonts w:hint="eastAsia"/>
        </w:rPr>
        <w:t>元增长到</w:t>
      </w:r>
      <w:r>
        <w:rPr>
          <w:rFonts w:hint="eastAsia"/>
        </w:rPr>
        <w:t>114</w:t>
      </w:r>
      <w:proofErr w:type="gramStart"/>
      <w:r>
        <w:rPr>
          <w:rFonts w:hint="eastAsia"/>
        </w:rPr>
        <w:t>万亿</w:t>
      </w:r>
      <w:proofErr w:type="gramEnd"/>
      <w:r>
        <w:rPr>
          <w:rFonts w:hint="eastAsia"/>
        </w:rPr>
        <w:t>元，经济总量占世界经济比重</w:t>
      </w:r>
      <w:r w:rsidR="009A3457">
        <w:rPr>
          <w:rFonts w:hint="eastAsia"/>
        </w:rPr>
        <w:t>提升至</w:t>
      </w:r>
      <w:r>
        <w:rPr>
          <w:rFonts w:hint="eastAsia"/>
        </w:rPr>
        <w:t>18.5%</w:t>
      </w:r>
      <w:r>
        <w:rPr>
          <w:rFonts w:hint="eastAsia"/>
        </w:rPr>
        <w:t>。但与此同时，高投入、高消耗、高污染的发展模式</w:t>
      </w:r>
      <w:r w:rsidR="009A3457">
        <w:rPr>
          <w:rFonts w:hint="eastAsia"/>
        </w:rPr>
        <w:t>也</w:t>
      </w:r>
      <w:r>
        <w:rPr>
          <w:rFonts w:hint="eastAsia"/>
        </w:rPr>
        <w:t>带来了不可忽视的环境问题。</w:t>
      </w:r>
      <w:r w:rsidRPr="002B08A4">
        <w:rPr>
          <w:rFonts w:hint="eastAsia"/>
        </w:rPr>
        <w:t>保护环境就是保护生产力，绿色创新</w:t>
      </w:r>
      <w:r w:rsidR="002B08A4" w:rsidRPr="002B08A4">
        <w:rPr>
          <w:rFonts w:hint="eastAsia"/>
        </w:rPr>
        <w:t>是</w:t>
      </w:r>
      <w:r w:rsidRPr="002B08A4">
        <w:rPr>
          <w:rFonts w:hint="eastAsia"/>
        </w:rPr>
        <w:t>绿色发展的第一动力</w:t>
      </w:r>
      <w:r w:rsidR="002B08A4">
        <w:rPr>
          <w:rFonts w:hint="eastAsia"/>
        </w:rPr>
        <w:t>。</w:t>
      </w:r>
      <w:r w:rsidR="002B08A4" w:rsidRPr="002B08A4">
        <w:rPr>
          <w:rFonts w:hint="eastAsia"/>
        </w:rPr>
        <w:t>党的二十大报告指出，高质量发展是全面建设社会主义现代化国家的首要任务。</w:t>
      </w:r>
      <w:r w:rsidRPr="002B08A4">
        <w:rPr>
          <w:rFonts w:hint="eastAsia"/>
        </w:rPr>
        <w:t>绿色</w:t>
      </w:r>
      <w:r w:rsidR="002B08A4">
        <w:rPr>
          <w:rFonts w:hint="eastAsia"/>
        </w:rPr>
        <w:t>创新的发展</w:t>
      </w:r>
      <w:r w:rsidRPr="002B08A4">
        <w:rPr>
          <w:rFonts w:hint="eastAsia"/>
        </w:rPr>
        <w:t>由高速度发展，转变为高质量发展</w:t>
      </w:r>
      <w:r w:rsidR="002B08A4" w:rsidRPr="002B08A4">
        <w:rPr>
          <w:rFonts w:hint="eastAsia"/>
        </w:rPr>
        <w:t>是实现</w:t>
      </w:r>
      <w:r w:rsidRPr="002B08A4">
        <w:rPr>
          <w:rFonts w:hint="eastAsia"/>
        </w:rPr>
        <w:t>中国式现代化目标的可靠战略模式。</w:t>
      </w:r>
    </w:p>
    <w:p w14:paraId="26CA94E5" w14:textId="52592E1B" w:rsidR="007028B3" w:rsidRDefault="00000000">
      <w:pPr>
        <w:pStyle w:val="af0"/>
        <w:ind w:firstLine="480"/>
      </w:pPr>
      <w:r>
        <w:rPr>
          <w:rFonts w:hint="eastAsia"/>
        </w:rPr>
        <w:t>过去十年里，中国先后出台了“大气十条”、“水十条”、</w:t>
      </w:r>
      <w:r w:rsidR="00574EAC">
        <w:rPr>
          <w:rFonts w:hint="eastAsia"/>
        </w:rPr>
        <w:t>“</w:t>
      </w:r>
      <w:r>
        <w:rPr>
          <w:rFonts w:hint="eastAsia"/>
        </w:rPr>
        <w:t>土十条</w:t>
      </w:r>
      <w:r w:rsidR="00574EAC">
        <w:rPr>
          <w:rFonts w:hint="eastAsia"/>
        </w:rPr>
        <w:t>”</w:t>
      </w:r>
      <w:r>
        <w:rPr>
          <w:rFonts w:hint="eastAsia"/>
        </w:rPr>
        <w:t>等环境污染治理行动计划；</w:t>
      </w:r>
      <w:r>
        <w:rPr>
          <w:rFonts w:hint="eastAsia"/>
        </w:rPr>
        <w:t>2020</w:t>
      </w:r>
      <w:r>
        <w:rPr>
          <w:rFonts w:hint="eastAsia"/>
        </w:rPr>
        <w:t>年提出“双碳”目标——</w:t>
      </w:r>
      <w:proofErr w:type="gramStart"/>
      <w:r>
        <w:rPr>
          <w:rFonts w:hint="eastAsia"/>
        </w:rPr>
        <w:t>2030</w:t>
      </w:r>
      <w:r>
        <w:rPr>
          <w:rFonts w:hint="eastAsia"/>
        </w:rPr>
        <w:t>年碳达峰</w:t>
      </w:r>
      <w:proofErr w:type="gramEnd"/>
      <w:r>
        <w:rPr>
          <w:rFonts w:hint="eastAsia"/>
        </w:rPr>
        <w:t>，</w:t>
      </w:r>
      <w:r>
        <w:rPr>
          <w:rFonts w:hint="eastAsia"/>
        </w:rPr>
        <w:t>2060</w:t>
      </w:r>
      <w:r>
        <w:rPr>
          <w:rFonts w:hint="eastAsia"/>
        </w:rPr>
        <w:t>年碳中和，随后，便出台了《关于完整准确全面贯彻新发展理念做好碳达峰碳中和工作的意见》《</w:t>
      </w:r>
      <w:r>
        <w:rPr>
          <w:rFonts w:hint="eastAsia"/>
        </w:rPr>
        <w:t>2030</w:t>
      </w:r>
      <w:r>
        <w:rPr>
          <w:rFonts w:hint="eastAsia"/>
        </w:rPr>
        <w:t>年前碳达峰行动方案》等政策文件。显然，实现生态优先、绿色发展、人与自然和谐共生的现代化，其中环境规制的作用不容忽视。通过制定正式环境规制政策来推进生态文明建设</w:t>
      </w:r>
      <w:r w:rsidRPr="002B08A4">
        <w:rPr>
          <w:rFonts w:hint="eastAsia"/>
        </w:rPr>
        <w:t>，是中国绿色建设的必然选择。</w:t>
      </w:r>
      <w:r w:rsidR="002B08A4">
        <w:rPr>
          <w:rFonts w:hint="eastAsia"/>
        </w:rPr>
        <w:t>在推进生态文明建设中除政府组织的力量外</w:t>
      </w:r>
      <w:r w:rsidRPr="002B08A4">
        <w:rPr>
          <w:rFonts w:hint="eastAsia"/>
        </w:rPr>
        <w:t>，</w:t>
      </w:r>
      <w:r w:rsidR="002B08A4">
        <w:rPr>
          <w:rFonts w:hint="eastAsia"/>
        </w:rPr>
        <w:t>非政府组织在解决日益凸显的生态环境问题中</w:t>
      </w:r>
      <w:r w:rsidR="00574EAC">
        <w:rPr>
          <w:rFonts w:hint="eastAsia"/>
        </w:rPr>
        <w:t>也起到了不可替代的作用</w:t>
      </w:r>
      <w:r w:rsidR="002B08A4">
        <w:rPr>
          <w:rFonts w:hint="eastAsia"/>
        </w:rPr>
        <w:t>。</w:t>
      </w:r>
    </w:p>
    <w:p w14:paraId="7BF839E7" w14:textId="4BC2F8CC" w:rsidR="00574EAC" w:rsidRDefault="00ED36F7">
      <w:pPr>
        <w:pStyle w:val="af0"/>
        <w:ind w:firstLine="480"/>
      </w:pPr>
      <w:r>
        <w:t>中国式现代化的五个特征之一指出</w:t>
      </w:r>
      <w:r>
        <w:t>——“</w:t>
      </w:r>
      <w:r>
        <w:t>中国式现代化是人与自然和谐共生的现代化</w:t>
      </w:r>
      <w:r>
        <w:t>”</w:t>
      </w:r>
      <w:r>
        <w:t>。绿色创新作为绿色发展的第一动力，为坚持走可持续发展、生态优先的文明发展道路，推进绿色创新即是推进生态文明的进程，即是构建人与自然和谐共生的中国式现代化进程。同时环境规制作为发展绿色创新的重要手段，研究从城市层面探究环境规制对绿色创新的影响，对推动我国人与自然和谐共生的现代化具有重要意义。</w:t>
      </w:r>
    </w:p>
    <w:p w14:paraId="4A233C7E" w14:textId="7526E9B2" w:rsidR="00760D58" w:rsidRDefault="00760D58" w:rsidP="00760D58">
      <w:pPr>
        <w:pStyle w:val="2"/>
        <w:numPr>
          <w:ilvl w:val="0"/>
          <w:numId w:val="1"/>
        </w:numPr>
        <w:spacing w:line="480" w:lineRule="exact"/>
        <w:ind w:firstLine="560"/>
        <w:textAlignment w:val="center"/>
      </w:pPr>
      <w:bookmarkStart w:id="8" w:name="_Toc21488"/>
      <w:bookmarkStart w:id="9" w:name="_Toc135949473"/>
      <w:r>
        <w:rPr>
          <w:rFonts w:hint="eastAsia"/>
        </w:rPr>
        <w:t>研究意义</w:t>
      </w:r>
      <w:bookmarkEnd w:id="8"/>
      <w:bookmarkEnd w:id="9"/>
    </w:p>
    <w:p w14:paraId="44D488F6" w14:textId="466A9A58" w:rsidR="00760D58" w:rsidRDefault="00760D58" w:rsidP="00760D58">
      <w:pPr>
        <w:pStyle w:val="af0"/>
        <w:ind w:firstLineChars="0" w:firstLine="420"/>
      </w:pPr>
      <w:r>
        <w:rPr>
          <w:rFonts w:hint="eastAsia"/>
        </w:rPr>
        <w:t>经济的高速发展给生态环境带来了巨大压力，绿色发展面临严峻挑战。绿色创新作为城市绿色发展的第一动力，是建设人与自然和谐共生的现代化国家的关键因素。环境</w:t>
      </w:r>
      <w:r w:rsidR="00211834">
        <w:rPr>
          <w:rFonts w:hint="eastAsia"/>
        </w:rPr>
        <w:t>规制</w:t>
      </w:r>
      <w:r>
        <w:rPr>
          <w:rFonts w:hint="eastAsia"/>
        </w:rPr>
        <w:t>直接影响绿色创新水平，双碳</w:t>
      </w:r>
      <w:proofErr w:type="gramStart"/>
      <w:r>
        <w:rPr>
          <w:rFonts w:hint="eastAsia"/>
        </w:rPr>
        <w:t>”</w:t>
      </w:r>
      <w:proofErr w:type="gramEnd"/>
      <w:r>
        <w:rPr>
          <w:rFonts w:hint="eastAsia"/>
        </w:rPr>
        <w:t>目标的实现，生态和谐的中国式现代化的实现，则需制定科学有效的环境规制制度。由于地理位置、经济发展水平、政府政策的不同，城市间的绿色创新能力和环境规制存在差异，通过研究城市间双重环境规制的差异性，针对性地制定符合城市的方案，</w:t>
      </w:r>
      <w:r w:rsidR="00520869">
        <w:rPr>
          <w:rFonts w:hint="eastAsia"/>
        </w:rPr>
        <w:t>有</w:t>
      </w:r>
      <w:r>
        <w:rPr>
          <w:rFonts w:hint="eastAsia"/>
        </w:rPr>
        <w:t>助于破解城市经济发展中绿色创新发展不平衡的问题，实现绿色转型的可持续发展目标，构建生态文明的中国式现代化。</w:t>
      </w:r>
    </w:p>
    <w:p w14:paraId="6DDEFC6D" w14:textId="0C9F1BD2" w:rsidR="004411B9" w:rsidRDefault="004411B9" w:rsidP="00760D58">
      <w:pPr>
        <w:pStyle w:val="2"/>
        <w:numPr>
          <w:ilvl w:val="0"/>
          <w:numId w:val="1"/>
        </w:numPr>
        <w:spacing w:line="480" w:lineRule="exact"/>
        <w:ind w:firstLine="560"/>
        <w:textAlignment w:val="center"/>
      </w:pPr>
      <w:bookmarkStart w:id="10" w:name="_Toc135949474"/>
      <w:r>
        <w:rPr>
          <w:rFonts w:hint="eastAsia"/>
        </w:rPr>
        <w:t>文献综述</w:t>
      </w:r>
      <w:bookmarkEnd w:id="10"/>
    </w:p>
    <w:p w14:paraId="36077903" w14:textId="33AFAD9D" w:rsidR="004411B9" w:rsidRDefault="004411B9" w:rsidP="004411B9">
      <w:pPr>
        <w:pStyle w:val="3"/>
        <w:ind w:firstLine="482"/>
      </w:pPr>
      <w:r>
        <w:rPr>
          <w:rFonts w:hint="eastAsia"/>
        </w:rPr>
        <w:t>1</w:t>
      </w:r>
      <w:r w:rsidR="006F3D0D">
        <w:rPr>
          <w:rFonts w:hint="eastAsia"/>
        </w:rPr>
        <w:t>.</w:t>
      </w:r>
      <w:r>
        <w:rPr>
          <w:rFonts w:hint="eastAsia"/>
        </w:rPr>
        <w:t>环境规制概念及相关研究概述</w:t>
      </w:r>
    </w:p>
    <w:p w14:paraId="57BA448D" w14:textId="59EB37E4" w:rsidR="004411B9" w:rsidRDefault="004411B9" w:rsidP="004411B9">
      <w:pPr>
        <w:pStyle w:val="af0"/>
        <w:ind w:firstLineChars="0" w:firstLine="420"/>
      </w:pPr>
      <w:r>
        <w:rPr>
          <w:rFonts w:hint="eastAsia"/>
        </w:rPr>
        <w:t>传统理论研究中，环境规制尚未存在完整的理论体系，现有研究中环境规制概念主要以政府环境政策为核心，强调政府干预市场经济的政策。</w:t>
      </w:r>
      <w:r>
        <w:rPr>
          <w:rFonts w:hint="eastAsia"/>
        </w:rPr>
        <w:t>Marshall</w:t>
      </w:r>
      <w:r>
        <w:rPr>
          <w:rFonts w:hint="eastAsia"/>
        </w:rPr>
        <w:t>最早提出环境规制概念，认为环境规制是为了克服工业生产的负外部性</w:t>
      </w:r>
      <w:r>
        <w:rPr>
          <w:rFonts w:hint="eastAsia"/>
          <w:vertAlign w:val="superscript"/>
        </w:rPr>
        <w:fldChar w:fldCharType="begin"/>
      </w:r>
      <w:r>
        <w:rPr>
          <w:rFonts w:hint="eastAsia"/>
          <w:vertAlign w:val="superscript"/>
        </w:rPr>
        <w:instrText xml:space="preserve"> REF _Ref1387821297 \r \h </w:instrText>
      </w:r>
      <w:r>
        <w:rPr>
          <w:rFonts w:hint="eastAsia"/>
          <w:vertAlign w:val="superscript"/>
        </w:rPr>
      </w:r>
      <w:r>
        <w:rPr>
          <w:rFonts w:hint="eastAsia"/>
          <w:vertAlign w:val="superscript"/>
        </w:rPr>
        <w:fldChar w:fldCharType="separate"/>
      </w:r>
      <w:r w:rsidR="0051624F">
        <w:rPr>
          <w:vertAlign w:val="superscript"/>
        </w:rPr>
        <w:t>[1]</w:t>
      </w:r>
      <w:r>
        <w:rPr>
          <w:rFonts w:hint="eastAsia"/>
          <w:vertAlign w:val="superscript"/>
        </w:rPr>
        <w:fldChar w:fldCharType="end"/>
      </w:r>
      <w:r>
        <w:rPr>
          <w:rFonts w:hint="eastAsia"/>
        </w:rPr>
        <w:t>。</w:t>
      </w:r>
      <w:proofErr w:type="spellStart"/>
      <w:r>
        <w:rPr>
          <w:rFonts w:hint="eastAsia"/>
        </w:rPr>
        <w:t>Paragal</w:t>
      </w:r>
      <w:proofErr w:type="spellEnd"/>
      <w:r>
        <w:rPr>
          <w:rFonts w:hint="eastAsia"/>
        </w:rPr>
        <w:t>和</w:t>
      </w:r>
      <w:proofErr w:type="spellStart"/>
      <w:r>
        <w:rPr>
          <w:rFonts w:hint="eastAsia"/>
        </w:rPr>
        <w:t>Wheele</w:t>
      </w:r>
      <w:proofErr w:type="spellEnd"/>
      <w:r w:rsidR="00520869" w:rsidRPr="00520869">
        <w:rPr>
          <w:vertAlign w:val="superscript"/>
        </w:rPr>
        <w:fldChar w:fldCharType="begin"/>
      </w:r>
      <w:r w:rsidR="00520869" w:rsidRPr="00520869">
        <w:rPr>
          <w:vertAlign w:val="superscript"/>
        </w:rPr>
        <w:instrText xml:space="preserve"> </w:instrText>
      </w:r>
      <w:r w:rsidR="00520869" w:rsidRPr="00520869">
        <w:rPr>
          <w:rFonts w:hint="eastAsia"/>
          <w:vertAlign w:val="superscript"/>
        </w:rPr>
        <w:instrText>REF _Ref1389115436 \r \h</w:instrText>
      </w:r>
      <w:r w:rsidR="00520869" w:rsidRPr="00520869">
        <w:rPr>
          <w:vertAlign w:val="superscript"/>
        </w:rPr>
        <w:instrText xml:space="preserve"> </w:instrText>
      </w:r>
      <w:r w:rsidR="00520869">
        <w:rPr>
          <w:vertAlign w:val="superscript"/>
        </w:rPr>
        <w:instrText xml:space="preserve"> \* MERGEFORMAT </w:instrText>
      </w:r>
      <w:r w:rsidR="00520869" w:rsidRPr="00520869">
        <w:rPr>
          <w:vertAlign w:val="superscript"/>
        </w:rPr>
      </w:r>
      <w:r w:rsidR="00520869" w:rsidRPr="00520869">
        <w:rPr>
          <w:vertAlign w:val="superscript"/>
        </w:rPr>
        <w:fldChar w:fldCharType="separate"/>
      </w:r>
      <w:r w:rsidR="0051624F">
        <w:rPr>
          <w:vertAlign w:val="superscript"/>
        </w:rPr>
        <w:t>[2]</w:t>
      </w:r>
      <w:r w:rsidR="00520869" w:rsidRPr="00520869">
        <w:rPr>
          <w:vertAlign w:val="superscript"/>
        </w:rPr>
        <w:fldChar w:fldCharType="end"/>
      </w:r>
      <w:r>
        <w:rPr>
          <w:rFonts w:hint="eastAsia"/>
        </w:rPr>
        <w:t>提出，除政府正式的环境规制外，社会团体会采取“非正式环境规制”手段对市场进行约束。王宇哲、赵静</w:t>
      </w:r>
      <w:r w:rsidR="00520869" w:rsidRPr="00520869">
        <w:rPr>
          <w:vertAlign w:val="superscript"/>
        </w:rPr>
        <w:fldChar w:fldCharType="begin"/>
      </w:r>
      <w:r w:rsidR="00520869" w:rsidRPr="00520869">
        <w:rPr>
          <w:vertAlign w:val="superscript"/>
        </w:rPr>
        <w:instrText xml:space="preserve"> </w:instrText>
      </w:r>
      <w:r w:rsidR="00520869" w:rsidRPr="00520869">
        <w:rPr>
          <w:rFonts w:hint="eastAsia"/>
          <w:vertAlign w:val="superscript"/>
        </w:rPr>
        <w:instrText>REF _Ref1389401155 \r \h</w:instrText>
      </w:r>
      <w:r w:rsidR="00520869" w:rsidRPr="00520869">
        <w:rPr>
          <w:vertAlign w:val="superscript"/>
        </w:rPr>
        <w:instrText xml:space="preserve"> </w:instrText>
      </w:r>
      <w:r w:rsidR="00520869">
        <w:rPr>
          <w:vertAlign w:val="superscript"/>
        </w:rPr>
        <w:instrText xml:space="preserve"> \* MERGEFORMAT </w:instrText>
      </w:r>
      <w:r w:rsidR="00520869" w:rsidRPr="00520869">
        <w:rPr>
          <w:vertAlign w:val="superscript"/>
        </w:rPr>
      </w:r>
      <w:r w:rsidR="00520869" w:rsidRPr="00520869">
        <w:rPr>
          <w:vertAlign w:val="superscript"/>
        </w:rPr>
        <w:fldChar w:fldCharType="separate"/>
      </w:r>
      <w:r w:rsidR="0051624F">
        <w:rPr>
          <w:vertAlign w:val="superscript"/>
        </w:rPr>
        <w:t>[3]</w:t>
      </w:r>
      <w:r w:rsidR="00520869" w:rsidRPr="00520869">
        <w:rPr>
          <w:vertAlign w:val="superscript"/>
        </w:rPr>
        <w:fldChar w:fldCharType="end"/>
      </w:r>
      <w:r>
        <w:rPr>
          <w:rFonts w:hint="eastAsia"/>
        </w:rPr>
        <w:t>指出环境治理应该由政府、市场和公众三方面结合统一。赵晓梦</w:t>
      </w:r>
      <w:r w:rsidR="00586BC8" w:rsidRPr="00586BC8">
        <w:rPr>
          <w:vertAlign w:val="superscript"/>
        </w:rPr>
        <w:fldChar w:fldCharType="begin"/>
      </w:r>
      <w:r w:rsidR="00586BC8" w:rsidRPr="00586BC8">
        <w:rPr>
          <w:vertAlign w:val="superscript"/>
        </w:rPr>
        <w:instrText xml:space="preserve"> </w:instrText>
      </w:r>
      <w:r w:rsidR="00586BC8" w:rsidRPr="00586BC8">
        <w:rPr>
          <w:rFonts w:hint="eastAsia"/>
          <w:vertAlign w:val="superscript"/>
        </w:rPr>
        <w:instrText>REF _Ref1389552418 \r \h</w:instrText>
      </w:r>
      <w:r w:rsidR="00586BC8" w:rsidRPr="00586BC8">
        <w:rPr>
          <w:vertAlign w:val="superscript"/>
        </w:rPr>
        <w:instrText xml:space="preserve"> </w:instrText>
      </w:r>
      <w:r w:rsidR="00586BC8" w:rsidRPr="00586BC8">
        <w:rPr>
          <w:vertAlign w:val="superscript"/>
        </w:rPr>
      </w:r>
      <w:r w:rsidR="00586BC8">
        <w:rPr>
          <w:vertAlign w:val="superscript"/>
        </w:rPr>
        <w:instrText xml:space="preserve"> \* MERGEFORMAT </w:instrText>
      </w:r>
      <w:r w:rsidR="00586BC8" w:rsidRPr="00586BC8">
        <w:rPr>
          <w:vertAlign w:val="superscript"/>
        </w:rPr>
        <w:fldChar w:fldCharType="separate"/>
      </w:r>
      <w:r w:rsidR="0051624F">
        <w:rPr>
          <w:vertAlign w:val="superscript"/>
        </w:rPr>
        <w:t>[4]</w:t>
      </w:r>
      <w:r w:rsidR="00586BC8" w:rsidRPr="00586BC8">
        <w:rPr>
          <w:vertAlign w:val="superscript"/>
        </w:rPr>
        <w:fldChar w:fldCharType="end"/>
      </w:r>
      <w:r>
        <w:rPr>
          <w:rFonts w:hint="eastAsia"/>
        </w:rPr>
        <w:t>则指出将环境规制分为正式环境规制和非正式环境规制</w:t>
      </w:r>
      <w:r w:rsidR="00586BC8">
        <w:rPr>
          <w:rFonts w:hint="eastAsia"/>
        </w:rPr>
        <w:t>，</w:t>
      </w:r>
      <w:r>
        <w:rPr>
          <w:rFonts w:hint="eastAsia"/>
        </w:rPr>
        <w:t>正式环境规制为政府和企业角度，非正式环境规制为公众角度。</w:t>
      </w:r>
    </w:p>
    <w:p w14:paraId="1FE4B49C" w14:textId="1AF2F0CF" w:rsidR="004411B9" w:rsidRDefault="004411B9" w:rsidP="004411B9">
      <w:pPr>
        <w:pStyle w:val="af0"/>
        <w:ind w:firstLineChars="0" w:firstLine="420"/>
      </w:pPr>
      <w:r>
        <w:rPr>
          <w:rFonts w:hint="eastAsia"/>
        </w:rPr>
        <w:t>根据已有学者研究，本文选用环境规制指标，分为正式环境规制和非正式环境规制。其中正式环境规制</w:t>
      </w:r>
      <w:r w:rsidR="00586BC8">
        <w:rPr>
          <w:rFonts w:hint="eastAsia"/>
        </w:rPr>
        <w:t>是</w:t>
      </w:r>
      <w:r>
        <w:rPr>
          <w:rFonts w:hint="eastAsia"/>
        </w:rPr>
        <w:t>政府部门为干预市场经济（污染排放等）而实施包括污染许可证、规定禁令、矫正税和补贴等一系列环境管制手段。</w:t>
      </w:r>
      <w:r w:rsidR="00586BC8">
        <w:rPr>
          <w:rFonts w:hint="eastAsia"/>
        </w:rPr>
        <w:t>非正式环境规制是指</w:t>
      </w:r>
      <w:r w:rsidR="0075364C">
        <w:rPr>
          <w:rFonts w:hint="eastAsia"/>
        </w:rPr>
        <w:t>大众</w:t>
      </w:r>
      <w:r w:rsidR="00586BC8">
        <w:rPr>
          <w:rFonts w:hint="eastAsia"/>
        </w:rPr>
        <w:t>或</w:t>
      </w:r>
      <w:r w:rsidR="0075364C">
        <w:rPr>
          <w:rFonts w:hint="eastAsia"/>
        </w:rPr>
        <w:t>社会</w:t>
      </w:r>
      <w:r w:rsidR="00586BC8">
        <w:rPr>
          <w:rFonts w:hint="eastAsia"/>
        </w:rPr>
        <w:t>第三</w:t>
      </w:r>
      <w:proofErr w:type="gramStart"/>
      <w:r w:rsidR="00586BC8">
        <w:rPr>
          <w:rFonts w:hint="eastAsia"/>
        </w:rPr>
        <w:t>方</w:t>
      </w:r>
      <w:r w:rsidR="0075364C">
        <w:rPr>
          <w:rFonts w:hint="eastAsia"/>
        </w:rPr>
        <w:t>团体</w:t>
      </w:r>
      <w:proofErr w:type="gramEnd"/>
      <w:r w:rsidR="00586BC8">
        <w:rPr>
          <w:rFonts w:hint="eastAsia"/>
        </w:rPr>
        <w:t>组织</w:t>
      </w:r>
      <w:r w:rsidR="0075364C">
        <w:rPr>
          <w:rFonts w:hint="eastAsia"/>
        </w:rPr>
        <w:t>对环境进行监管和保护等一系列措施。</w:t>
      </w:r>
    </w:p>
    <w:p w14:paraId="23F180EB" w14:textId="38EE10CE" w:rsidR="004411B9" w:rsidRDefault="004411B9" w:rsidP="004411B9">
      <w:pPr>
        <w:pStyle w:val="3"/>
        <w:ind w:firstLine="482"/>
      </w:pPr>
      <w:r>
        <w:rPr>
          <w:rFonts w:hint="eastAsia"/>
        </w:rPr>
        <w:t>2</w:t>
      </w:r>
      <w:r w:rsidR="006F3D0D">
        <w:rPr>
          <w:rFonts w:hint="eastAsia"/>
        </w:rPr>
        <w:t>.</w:t>
      </w:r>
      <w:r>
        <w:rPr>
          <w:rFonts w:hint="eastAsia"/>
        </w:rPr>
        <w:t>绿色创新概念及相关研究概述</w:t>
      </w:r>
    </w:p>
    <w:p w14:paraId="02EB6C59" w14:textId="407DD065" w:rsidR="004411B9" w:rsidRDefault="004411B9" w:rsidP="004411B9">
      <w:pPr>
        <w:pStyle w:val="af0"/>
        <w:ind w:firstLine="480"/>
      </w:pPr>
      <w:r>
        <w:rPr>
          <w:rFonts w:hint="eastAsia"/>
        </w:rPr>
        <w:t>根据现有研究，绿色创新的概念主要体现在绿色技术创新。陈华斌</w:t>
      </w:r>
      <w:r w:rsidR="0075364C">
        <w:rPr>
          <w:rFonts w:hint="eastAsia"/>
          <w:vertAlign w:val="superscript"/>
        </w:rPr>
        <w:fldChar w:fldCharType="begin"/>
      </w:r>
      <w:r w:rsidR="0075364C">
        <w:rPr>
          <w:rFonts w:hint="eastAsia"/>
          <w:vertAlign w:val="superscript"/>
        </w:rPr>
        <w:instrText xml:space="preserve"> REF _Ref1389838137 \r \h </w:instrText>
      </w:r>
      <w:r w:rsidR="0075364C">
        <w:rPr>
          <w:rFonts w:hint="eastAsia"/>
          <w:vertAlign w:val="superscript"/>
        </w:rPr>
      </w:r>
      <w:r w:rsidR="0075364C">
        <w:rPr>
          <w:rFonts w:hint="eastAsia"/>
          <w:vertAlign w:val="superscript"/>
        </w:rPr>
        <w:fldChar w:fldCharType="separate"/>
      </w:r>
      <w:r w:rsidR="0051624F">
        <w:rPr>
          <w:vertAlign w:val="superscript"/>
        </w:rPr>
        <w:t>[5]</w:t>
      </w:r>
      <w:r w:rsidR="0075364C">
        <w:rPr>
          <w:rFonts w:hint="eastAsia"/>
          <w:vertAlign w:val="superscript"/>
        </w:rPr>
        <w:fldChar w:fldCharType="end"/>
      </w:r>
      <w:r>
        <w:rPr>
          <w:rFonts w:hint="eastAsia"/>
        </w:rPr>
        <w:t>（</w:t>
      </w:r>
      <w:r>
        <w:rPr>
          <w:rFonts w:hint="eastAsia"/>
        </w:rPr>
        <w:t>1999</w:t>
      </w:r>
      <w:r>
        <w:rPr>
          <w:rFonts w:hint="eastAsia"/>
        </w:rPr>
        <w:t>）认为一种能促进环境、社会协调发展的创新性行为即可成为绿色创新行为。其重点体现在创新性行为上，最主要体现在专利技术创新。世界知识产权组织（</w:t>
      </w:r>
      <w:r>
        <w:rPr>
          <w:rFonts w:hint="eastAsia"/>
        </w:rPr>
        <w:t>world intellectual property organization, WIPO</w:t>
      </w:r>
      <w:r>
        <w:rPr>
          <w:rFonts w:hint="eastAsia"/>
        </w:rPr>
        <w:t>）对于绿色创新的定义最为广泛，包含了与环境相关的污染物处置与减缓气候变化相关的技术。</w:t>
      </w:r>
    </w:p>
    <w:p w14:paraId="1CA855EB" w14:textId="628363AB" w:rsidR="004411B9" w:rsidRDefault="004411B9" w:rsidP="004411B9">
      <w:pPr>
        <w:pStyle w:val="af0"/>
        <w:ind w:firstLine="480"/>
      </w:pPr>
      <w:r>
        <w:rPr>
          <w:rFonts w:hint="eastAsia"/>
        </w:rPr>
        <w:t>综合上述文献可知，绿色创新的范围十分广泛，主要概括为绿色观念的创新、环境治理技术的创新、符合环保要求的绿色产品的创新、无公害生产的创新、环境</w:t>
      </w:r>
      <w:r w:rsidR="0075364C">
        <w:rPr>
          <w:rFonts w:hint="eastAsia"/>
        </w:rPr>
        <w:t>-</w:t>
      </w:r>
      <w:r>
        <w:rPr>
          <w:rFonts w:hint="eastAsia"/>
        </w:rPr>
        <w:t>经济一体化制度的创新等等。</w:t>
      </w:r>
    </w:p>
    <w:p w14:paraId="00F4EC13" w14:textId="5BF0A812" w:rsidR="004411B9" w:rsidRDefault="004411B9" w:rsidP="004411B9">
      <w:pPr>
        <w:pStyle w:val="3"/>
        <w:ind w:firstLine="482"/>
      </w:pPr>
      <w:r>
        <w:rPr>
          <w:rFonts w:hint="eastAsia"/>
        </w:rPr>
        <w:t>3</w:t>
      </w:r>
      <w:r w:rsidR="006F3D0D">
        <w:rPr>
          <w:rFonts w:hint="eastAsia"/>
        </w:rPr>
        <w:t>.</w:t>
      </w:r>
      <w:r>
        <w:rPr>
          <w:rFonts w:hint="eastAsia"/>
        </w:rPr>
        <w:t>环境规制对绿色创新影响的相关研究</w:t>
      </w:r>
    </w:p>
    <w:p w14:paraId="4F1134E5" w14:textId="77777777" w:rsidR="004411B9" w:rsidRDefault="004411B9" w:rsidP="004411B9">
      <w:pPr>
        <w:pStyle w:val="af0"/>
        <w:ind w:firstLineChars="0" w:firstLine="420"/>
      </w:pPr>
      <w:r>
        <w:rPr>
          <w:rFonts w:hint="eastAsia"/>
        </w:rPr>
        <w:t>学术界对于环境规制关于绿色创新的影响研究具体有以下三种观点：</w:t>
      </w:r>
    </w:p>
    <w:p w14:paraId="62272489" w14:textId="3BC81D22" w:rsidR="004411B9" w:rsidRDefault="004411B9" w:rsidP="004411B9">
      <w:pPr>
        <w:pStyle w:val="af0"/>
        <w:ind w:firstLineChars="0" w:firstLine="420"/>
      </w:pPr>
      <w:r>
        <w:rPr>
          <w:rFonts w:hint="eastAsia"/>
        </w:rPr>
        <w:t>一是环境规制对绿色创新起促进作用。大多数该观点支持学者均从哈佛著名学者</w:t>
      </w:r>
      <w:proofErr w:type="spellStart"/>
      <w:r>
        <w:rPr>
          <w:rFonts w:hint="eastAsia"/>
        </w:rPr>
        <w:t>Poter</w:t>
      </w:r>
      <w:proofErr w:type="spellEnd"/>
      <w:r>
        <w:rPr>
          <w:rFonts w:hint="eastAsia"/>
        </w:rPr>
        <w:t>的“波特假说”视角展开，其认为合理的环境规制不仅可以控制企业排污行为，还会促使企业进行绿色技术创新，进而获得经济增长和可持续发展的“双赢”局面。</w:t>
      </w:r>
      <w:r>
        <w:rPr>
          <w:rFonts w:hint="eastAsia"/>
        </w:rPr>
        <w:t xml:space="preserve">Bradford </w:t>
      </w:r>
      <w:r>
        <w:rPr>
          <w:rFonts w:hint="eastAsia"/>
        </w:rPr>
        <w:t>和</w:t>
      </w:r>
      <w:r>
        <w:rPr>
          <w:rFonts w:hint="eastAsia"/>
        </w:rPr>
        <w:t xml:space="preserve"> Simpson</w:t>
      </w:r>
      <w:r>
        <w:rPr>
          <w:rFonts w:hint="eastAsia"/>
        </w:rPr>
        <w:t>（</w:t>
      </w:r>
      <w:r>
        <w:rPr>
          <w:rFonts w:hint="eastAsia"/>
        </w:rPr>
        <w:t>1996</w:t>
      </w:r>
      <w:r>
        <w:rPr>
          <w:rFonts w:hint="eastAsia"/>
        </w:rPr>
        <w:t>）</w:t>
      </w:r>
      <w:r>
        <w:rPr>
          <w:rFonts w:hint="eastAsia"/>
          <w:vertAlign w:val="superscript"/>
        </w:rPr>
        <w:fldChar w:fldCharType="begin"/>
      </w:r>
      <w:r>
        <w:rPr>
          <w:rFonts w:hint="eastAsia"/>
          <w:vertAlign w:val="superscript"/>
        </w:rPr>
        <w:instrText xml:space="preserve"> REF _Ref1390291926 \r \h </w:instrText>
      </w:r>
      <w:r>
        <w:rPr>
          <w:rFonts w:hint="eastAsia"/>
          <w:vertAlign w:val="superscript"/>
        </w:rPr>
      </w:r>
      <w:r>
        <w:rPr>
          <w:rFonts w:hint="eastAsia"/>
          <w:vertAlign w:val="superscript"/>
        </w:rPr>
        <w:fldChar w:fldCharType="separate"/>
      </w:r>
      <w:r w:rsidR="0051624F">
        <w:rPr>
          <w:vertAlign w:val="superscript"/>
        </w:rPr>
        <w:t>[6]</w:t>
      </w:r>
      <w:r>
        <w:rPr>
          <w:rFonts w:hint="eastAsia"/>
          <w:vertAlign w:val="superscript"/>
        </w:rPr>
        <w:fldChar w:fldCharType="end"/>
      </w:r>
      <w:r>
        <w:rPr>
          <w:rFonts w:hint="eastAsia"/>
        </w:rPr>
        <w:t>、</w:t>
      </w:r>
      <w:r>
        <w:rPr>
          <w:rFonts w:hint="eastAsia"/>
        </w:rPr>
        <w:t xml:space="preserve">Jaffe and </w:t>
      </w:r>
      <w:proofErr w:type="spellStart"/>
      <w:r>
        <w:rPr>
          <w:rFonts w:hint="eastAsia"/>
        </w:rPr>
        <w:t>Plamer</w:t>
      </w:r>
      <w:proofErr w:type="spellEnd"/>
      <w:r>
        <w:rPr>
          <w:rFonts w:hint="eastAsia"/>
        </w:rPr>
        <w:t>（</w:t>
      </w:r>
      <w:r>
        <w:rPr>
          <w:rFonts w:hint="eastAsia"/>
        </w:rPr>
        <w:t>1997</w:t>
      </w:r>
      <w:r>
        <w:rPr>
          <w:rFonts w:hint="eastAsia"/>
        </w:rPr>
        <w:t>）</w:t>
      </w:r>
      <w:r>
        <w:rPr>
          <w:rFonts w:hint="eastAsia"/>
          <w:vertAlign w:val="superscript"/>
        </w:rPr>
        <w:fldChar w:fldCharType="begin"/>
      </w:r>
      <w:r>
        <w:rPr>
          <w:rFonts w:hint="eastAsia"/>
          <w:vertAlign w:val="superscript"/>
        </w:rPr>
        <w:instrText xml:space="preserve"> REF _Ref1390476803 \r \h </w:instrText>
      </w:r>
      <w:r>
        <w:rPr>
          <w:rFonts w:hint="eastAsia"/>
          <w:vertAlign w:val="superscript"/>
        </w:rPr>
      </w:r>
      <w:r>
        <w:rPr>
          <w:rFonts w:hint="eastAsia"/>
          <w:vertAlign w:val="superscript"/>
        </w:rPr>
        <w:fldChar w:fldCharType="separate"/>
      </w:r>
      <w:r w:rsidR="0051624F">
        <w:rPr>
          <w:vertAlign w:val="superscript"/>
        </w:rPr>
        <w:t>[7]</w:t>
      </w:r>
      <w:r>
        <w:rPr>
          <w:rFonts w:hint="eastAsia"/>
          <w:vertAlign w:val="superscript"/>
        </w:rPr>
        <w:fldChar w:fldCharType="end"/>
      </w:r>
      <w:r>
        <w:rPr>
          <w:rFonts w:hint="eastAsia"/>
        </w:rPr>
        <w:t>、</w:t>
      </w:r>
      <w:r>
        <w:rPr>
          <w:rFonts w:hint="eastAsia"/>
        </w:rPr>
        <w:t xml:space="preserve"> </w:t>
      </w:r>
    </w:p>
    <w:p w14:paraId="12B17DEE" w14:textId="1F125D94" w:rsidR="004411B9" w:rsidRDefault="004411B9" w:rsidP="004411B9">
      <w:pPr>
        <w:pStyle w:val="af0"/>
        <w:ind w:firstLineChars="0" w:firstLine="420"/>
      </w:pPr>
      <w:r>
        <w:rPr>
          <w:rFonts w:hint="eastAsia"/>
        </w:rPr>
        <w:t>Teng et al</w:t>
      </w:r>
      <w:r>
        <w:rPr>
          <w:rFonts w:hint="eastAsia"/>
        </w:rPr>
        <w:t>．（</w:t>
      </w:r>
      <w:r>
        <w:rPr>
          <w:rFonts w:hint="eastAsia"/>
        </w:rPr>
        <w:t>2014</w:t>
      </w:r>
      <w:r>
        <w:rPr>
          <w:rFonts w:hint="eastAsia"/>
        </w:rPr>
        <w:t>）</w:t>
      </w:r>
      <w:r>
        <w:rPr>
          <w:rFonts w:hint="eastAsia"/>
          <w:vertAlign w:val="superscript"/>
        </w:rPr>
        <w:fldChar w:fldCharType="begin"/>
      </w:r>
      <w:r>
        <w:rPr>
          <w:rFonts w:hint="eastAsia"/>
          <w:vertAlign w:val="superscript"/>
        </w:rPr>
        <w:instrText xml:space="preserve"> REF _Ref1390678487 \r \h </w:instrText>
      </w:r>
      <w:r>
        <w:rPr>
          <w:rFonts w:hint="eastAsia"/>
          <w:vertAlign w:val="superscript"/>
        </w:rPr>
      </w:r>
      <w:r>
        <w:rPr>
          <w:rFonts w:hint="eastAsia"/>
          <w:vertAlign w:val="superscript"/>
        </w:rPr>
        <w:fldChar w:fldCharType="separate"/>
      </w:r>
      <w:r w:rsidR="0051624F">
        <w:rPr>
          <w:vertAlign w:val="superscript"/>
        </w:rPr>
        <w:t>[8]</w:t>
      </w:r>
      <w:r>
        <w:rPr>
          <w:rFonts w:hint="eastAsia"/>
          <w:vertAlign w:val="superscript"/>
        </w:rPr>
        <w:fldChar w:fldCharType="end"/>
      </w:r>
      <w:r>
        <w:rPr>
          <w:rFonts w:hint="eastAsia"/>
        </w:rPr>
        <w:t>、</w:t>
      </w:r>
      <w:r>
        <w:rPr>
          <w:rFonts w:hint="eastAsia"/>
        </w:rPr>
        <w:t>C</w:t>
      </w:r>
      <w:r>
        <w:rPr>
          <w:rFonts w:hint="eastAsia"/>
        </w:rPr>
        <w:t>．</w:t>
      </w:r>
      <w:proofErr w:type="spellStart"/>
      <w:r>
        <w:rPr>
          <w:rFonts w:hint="eastAsia"/>
        </w:rPr>
        <w:t>Langpap</w:t>
      </w:r>
      <w:proofErr w:type="spellEnd"/>
      <w:r>
        <w:rPr>
          <w:rFonts w:hint="eastAsia"/>
        </w:rPr>
        <w:t>（</w:t>
      </w:r>
      <w:r>
        <w:rPr>
          <w:rFonts w:hint="eastAsia"/>
        </w:rPr>
        <w:t>2010</w:t>
      </w:r>
      <w:r>
        <w:rPr>
          <w:rFonts w:hint="eastAsia"/>
        </w:rPr>
        <w:t>）</w:t>
      </w:r>
      <w:r>
        <w:rPr>
          <w:rFonts w:hint="eastAsia"/>
          <w:vertAlign w:val="superscript"/>
        </w:rPr>
        <w:fldChar w:fldCharType="begin"/>
      </w:r>
      <w:r>
        <w:rPr>
          <w:rFonts w:hint="eastAsia"/>
          <w:vertAlign w:val="superscript"/>
        </w:rPr>
        <w:instrText xml:space="preserve"> REF _Ref1390829750 \r \h </w:instrText>
      </w:r>
      <w:r>
        <w:rPr>
          <w:rFonts w:hint="eastAsia"/>
          <w:vertAlign w:val="superscript"/>
        </w:rPr>
      </w:r>
      <w:r>
        <w:rPr>
          <w:rFonts w:hint="eastAsia"/>
          <w:vertAlign w:val="superscript"/>
        </w:rPr>
        <w:fldChar w:fldCharType="separate"/>
      </w:r>
      <w:r w:rsidR="0051624F">
        <w:rPr>
          <w:vertAlign w:val="superscript"/>
        </w:rPr>
        <w:t>[9]</w:t>
      </w:r>
      <w:r>
        <w:rPr>
          <w:rFonts w:hint="eastAsia"/>
          <w:vertAlign w:val="superscript"/>
        </w:rPr>
        <w:fldChar w:fldCharType="end"/>
      </w:r>
      <w:r>
        <w:rPr>
          <w:rFonts w:hint="eastAsia"/>
        </w:rPr>
        <w:t>、</w:t>
      </w:r>
      <w:proofErr w:type="spellStart"/>
      <w:r>
        <w:rPr>
          <w:rFonts w:hint="eastAsia"/>
        </w:rPr>
        <w:t>Santis</w:t>
      </w:r>
      <w:proofErr w:type="spellEnd"/>
      <w:r>
        <w:rPr>
          <w:rFonts w:hint="eastAsia"/>
        </w:rPr>
        <w:t>（</w:t>
      </w:r>
      <w:r>
        <w:rPr>
          <w:rFonts w:hint="eastAsia"/>
        </w:rPr>
        <w:t>2017</w:t>
      </w:r>
      <w:r>
        <w:rPr>
          <w:rFonts w:hint="eastAsia"/>
        </w:rPr>
        <w:t>）</w:t>
      </w:r>
      <w:r>
        <w:rPr>
          <w:rFonts w:hint="eastAsia"/>
          <w:vertAlign w:val="superscript"/>
        </w:rPr>
        <w:fldChar w:fldCharType="begin"/>
      </w:r>
      <w:r>
        <w:rPr>
          <w:rFonts w:hint="eastAsia"/>
          <w:vertAlign w:val="superscript"/>
        </w:rPr>
        <w:instrText xml:space="preserve"> REF _Ref1391048241 \r \h </w:instrText>
      </w:r>
      <w:r>
        <w:rPr>
          <w:rFonts w:hint="eastAsia"/>
          <w:vertAlign w:val="superscript"/>
        </w:rPr>
      </w:r>
      <w:r>
        <w:rPr>
          <w:rFonts w:hint="eastAsia"/>
          <w:vertAlign w:val="superscript"/>
        </w:rPr>
        <w:fldChar w:fldCharType="separate"/>
      </w:r>
      <w:r w:rsidR="0051624F">
        <w:rPr>
          <w:vertAlign w:val="superscript"/>
        </w:rPr>
        <w:t>[10]</w:t>
      </w:r>
      <w:r>
        <w:rPr>
          <w:rFonts w:hint="eastAsia"/>
          <w:vertAlign w:val="superscript"/>
        </w:rPr>
        <w:fldChar w:fldCharType="end"/>
      </w:r>
      <w:r>
        <w:rPr>
          <w:rFonts w:hint="eastAsia"/>
        </w:rPr>
        <w:t>、</w:t>
      </w:r>
      <w:proofErr w:type="spellStart"/>
      <w:r>
        <w:rPr>
          <w:rFonts w:hint="eastAsia"/>
        </w:rPr>
        <w:t>Rubashkina</w:t>
      </w:r>
      <w:proofErr w:type="spellEnd"/>
      <w:r>
        <w:rPr>
          <w:rFonts w:hint="eastAsia"/>
        </w:rPr>
        <w:t>（</w:t>
      </w:r>
      <w:r>
        <w:rPr>
          <w:rFonts w:hint="eastAsia"/>
        </w:rPr>
        <w:t>2015</w:t>
      </w:r>
      <w:r>
        <w:rPr>
          <w:rFonts w:hint="eastAsia"/>
        </w:rPr>
        <w:t>）</w:t>
      </w:r>
      <w:r>
        <w:rPr>
          <w:rFonts w:hint="eastAsia"/>
          <w:vertAlign w:val="superscript"/>
        </w:rPr>
        <w:fldChar w:fldCharType="begin"/>
      </w:r>
      <w:r>
        <w:rPr>
          <w:rFonts w:hint="eastAsia"/>
          <w:vertAlign w:val="superscript"/>
        </w:rPr>
        <w:instrText xml:space="preserve"> REF _Ref1392493643 \r \h </w:instrText>
      </w:r>
      <w:r>
        <w:rPr>
          <w:rFonts w:hint="eastAsia"/>
          <w:vertAlign w:val="superscript"/>
        </w:rPr>
      </w:r>
      <w:r>
        <w:rPr>
          <w:rFonts w:hint="eastAsia"/>
          <w:vertAlign w:val="superscript"/>
        </w:rPr>
        <w:fldChar w:fldCharType="separate"/>
      </w:r>
      <w:r w:rsidR="0051624F">
        <w:rPr>
          <w:vertAlign w:val="superscript"/>
        </w:rPr>
        <w:t>[11]</w:t>
      </w:r>
      <w:r>
        <w:rPr>
          <w:rFonts w:hint="eastAsia"/>
          <w:vertAlign w:val="superscript"/>
        </w:rPr>
        <w:fldChar w:fldCharType="end"/>
      </w:r>
      <w:r>
        <w:rPr>
          <w:rFonts w:hint="eastAsia"/>
        </w:rPr>
        <w:t>，等支持并对波特假说进行许多有益的探索。</w:t>
      </w:r>
    </w:p>
    <w:p w14:paraId="3E38C4FD" w14:textId="7F74AD91" w:rsidR="004411B9" w:rsidRDefault="004411B9" w:rsidP="004411B9">
      <w:pPr>
        <w:pStyle w:val="af0"/>
        <w:ind w:firstLineChars="0" w:firstLine="420"/>
      </w:pPr>
      <w:r>
        <w:rPr>
          <w:rFonts w:hint="eastAsia"/>
        </w:rPr>
        <w:t>二是环境规制对绿色创新起到抑制作用。新古典学派认为，环境规制提高了生产成本，削弱了对于绿色创新方面的积极性，由于环境规制的结构效应遵循成本效应大于创新补偿效应</w:t>
      </w:r>
      <w:r>
        <w:rPr>
          <w:rFonts w:hint="eastAsia"/>
        </w:rPr>
        <w:t>,</w:t>
      </w:r>
      <w:r>
        <w:rPr>
          <w:rFonts w:hint="eastAsia"/>
        </w:rPr>
        <w:t>从而导致总效应为负</w:t>
      </w:r>
      <w:r>
        <w:rPr>
          <w:rFonts w:hint="eastAsia"/>
        </w:rPr>
        <w:t>(Wang</w:t>
      </w:r>
      <w:r>
        <w:rPr>
          <w:rFonts w:hint="eastAsia"/>
        </w:rPr>
        <w:t>等</w:t>
      </w:r>
      <w:r>
        <w:rPr>
          <w:rFonts w:hint="eastAsia"/>
        </w:rPr>
        <w:t>,2019)</w:t>
      </w:r>
      <w:r>
        <w:rPr>
          <w:rFonts w:hint="eastAsia"/>
          <w:vertAlign w:val="superscript"/>
        </w:rPr>
        <w:fldChar w:fldCharType="begin"/>
      </w:r>
      <w:r>
        <w:rPr>
          <w:rFonts w:hint="eastAsia"/>
          <w:vertAlign w:val="superscript"/>
        </w:rPr>
        <w:instrText xml:space="preserve"> REF _Ref1404392999 \r \h </w:instrText>
      </w:r>
      <w:r>
        <w:rPr>
          <w:rFonts w:hint="eastAsia"/>
          <w:vertAlign w:val="superscript"/>
        </w:rPr>
      </w:r>
      <w:r>
        <w:rPr>
          <w:rFonts w:hint="eastAsia"/>
          <w:vertAlign w:val="superscript"/>
        </w:rPr>
        <w:fldChar w:fldCharType="separate"/>
      </w:r>
      <w:r w:rsidR="0051624F">
        <w:rPr>
          <w:vertAlign w:val="superscript"/>
        </w:rPr>
        <w:t>[12]</w:t>
      </w:r>
      <w:r>
        <w:rPr>
          <w:rFonts w:hint="eastAsia"/>
          <w:vertAlign w:val="superscript"/>
        </w:rPr>
        <w:fldChar w:fldCharType="end"/>
      </w:r>
      <w:r>
        <w:rPr>
          <w:rFonts w:hint="eastAsia"/>
        </w:rPr>
        <w:t>。</w:t>
      </w:r>
    </w:p>
    <w:p w14:paraId="22E9FA39" w14:textId="60462C24" w:rsidR="004411B9" w:rsidRDefault="004411B9" w:rsidP="004411B9">
      <w:pPr>
        <w:pStyle w:val="af0"/>
        <w:ind w:firstLineChars="0" w:firstLine="420"/>
      </w:pPr>
      <w:r>
        <w:rPr>
          <w:rFonts w:hint="eastAsia"/>
        </w:rPr>
        <w:t>三是环境规制对绿色创新的影响并非单一的促进异质，而是受条件影响。与单一的政策手段相比</w:t>
      </w:r>
      <w:r w:rsidRPr="00126D9B">
        <w:rPr>
          <w:rFonts w:hint="eastAsia"/>
        </w:rPr>
        <w:t>，</w:t>
      </w:r>
      <w:r w:rsidRPr="00126D9B">
        <w:rPr>
          <w:rFonts w:hint="eastAsia"/>
        </w:rPr>
        <w:t>Weitzman</w:t>
      </w:r>
      <w:r w:rsidR="000134C7" w:rsidRPr="00126D9B">
        <w:rPr>
          <w:rFonts w:hint="eastAsia"/>
          <w:vertAlign w:val="superscript"/>
        </w:rPr>
        <w:fldChar w:fldCharType="begin"/>
      </w:r>
      <w:r w:rsidR="000134C7" w:rsidRPr="00126D9B">
        <w:rPr>
          <w:rFonts w:hint="eastAsia"/>
          <w:vertAlign w:val="superscript"/>
        </w:rPr>
        <w:instrText xml:space="preserve"> REF _Ref1392695327 \r \h </w:instrText>
      </w:r>
      <w:r w:rsidR="000134C7" w:rsidRPr="00126D9B">
        <w:rPr>
          <w:rFonts w:hint="eastAsia"/>
          <w:vertAlign w:val="superscript"/>
        </w:rPr>
      </w:r>
      <w:r w:rsidR="000134C7" w:rsidRPr="00126D9B">
        <w:rPr>
          <w:rFonts w:hint="eastAsia"/>
          <w:vertAlign w:val="superscript"/>
        </w:rPr>
        <w:fldChar w:fldCharType="separate"/>
      </w:r>
      <w:r w:rsidR="0051624F">
        <w:rPr>
          <w:vertAlign w:val="superscript"/>
        </w:rPr>
        <w:t>[13]</w:t>
      </w:r>
      <w:r w:rsidR="000134C7" w:rsidRPr="00126D9B">
        <w:rPr>
          <w:rFonts w:hint="eastAsia"/>
          <w:vertAlign w:val="superscript"/>
        </w:rPr>
        <w:fldChar w:fldCharType="end"/>
      </w:r>
      <w:r w:rsidRPr="00126D9B">
        <w:rPr>
          <w:rFonts w:hint="eastAsia"/>
        </w:rPr>
        <w:t xml:space="preserve"> </w:t>
      </w:r>
      <w:r w:rsidRPr="00126D9B">
        <w:rPr>
          <w:rFonts w:hint="eastAsia"/>
        </w:rPr>
        <w:t>和</w:t>
      </w:r>
      <w:r w:rsidRPr="00126D9B">
        <w:rPr>
          <w:rFonts w:hint="eastAsia"/>
        </w:rPr>
        <w:t xml:space="preserve"> </w:t>
      </w:r>
      <w:proofErr w:type="spellStart"/>
      <w:r w:rsidRPr="00126D9B">
        <w:rPr>
          <w:rFonts w:hint="eastAsia"/>
        </w:rPr>
        <w:t>Requate</w:t>
      </w:r>
      <w:proofErr w:type="spellEnd"/>
      <w:r w:rsidR="000134C7" w:rsidRPr="00126D9B">
        <w:rPr>
          <w:rFonts w:hint="eastAsia"/>
          <w:vertAlign w:val="superscript"/>
        </w:rPr>
        <w:fldChar w:fldCharType="begin"/>
      </w:r>
      <w:r w:rsidR="000134C7" w:rsidRPr="00126D9B">
        <w:rPr>
          <w:rFonts w:hint="eastAsia"/>
          <w:vertAlign w:val="superscript"/>
        </w:rPr>
        <w:instrText xml:space="preserve"> REF _Ref1403972824 \r \h </w:instrText>
      </w:r>
      <w:r w:rsidR="000134C7" w:rsidRPr="00126D9B">
        <w:rPr>
          <w:rFonts w:hint="eastAsia"/>
          <w:vertAlign w:val="superscript"/>
        </w:rPr>
      </w:r>
      <w:r w:rsidR="000134C7" w:rsidRPr="00126D9B">
        <w:rPr>
          <w:rFonts w:hint="eastAsia"/>
          <w:vertAlign w:val="superscript"/>
        </w:rPr>
        <w:fldChar w:fldCharType="separate"/>
      </w:r>
      <w:r w:rsidR="0051624F">
        <w:rPr>
          <w:vertAlign w:val="superscript"/>
        </w:rPr>
        <w:t>[14]</w:t>
      </w:r>
      <w:r w:rsidR="000134C7" w:rsidRPr="00126D9B">
        <w:rPr>
          <w:rFonts w:hint="eastAsia"/>
          <w:vertAlign w:val="superscript"/>
        </w:rPr>
        <w:fldChar w:fldCharType="end"/>
      </w:r>
      <w:r w:rsidRPr="00126D9B">
        <w:rPr>
          <w:rFonts w:hint="eastAsia"/>
        </w:rPr>
        <w:t xml:space="preserve"> </w:t>
      </w:r>
      <w:r w:rsidRPr="00126D9B">
        <w:rPr>
          <w:rFonts w:hint="eastAsia"/>
        </w:rPr>
        <w:t>认为采用税收手段和市场的宏观调控手段更有利于绿色创新。</w:t>
      </w:r>
      <w:proofErr w:type="spellStart"/>
      <w:r w:rsidRPr="00126D9B">
        <w:rPr>
          <w:rFonts w:hint="eastAsia"/>
        </w:rPr>
        <w:t>Brunnermeier</w:t>
      </w:r>
      <w:proofErr w:type="spellEnd"/>
      <w:r w:rsidR="000134C7" w:rsidRPr="00126D9B">
        <w:rPr>
          <w:rFonts w:hint="eastAsia"/>
          <w:vertAlign w:val="superscript"/>
        </w:rPr>
        <w:fldChar w:fldCharType="begin"/>
      </w:r>
      <w:r w:rsidR="000134C7" w:rsidRPr="00126D9B">
        <w:rPr>
          <w:rFonts w:hint="eastAsia"/>
          <w:vertAlign w:val="superscript"/>
        </w:rPr>
        <w:instrText xml:space="preserve"> REF _Ref1404628297 \r \h </w:instrText>
      </w:r>
      <w:r w:rsidR="000134C7" w:rsidRPr="00126D9B">
        <w:rPr>
          <w:rFonts w:hint="eastAsia"/>
          <w:vertAlign w:val="superscript"/>
        </w:rPr>
      </w:r>
      <w:r w:rsidR="000134C7" w:rsidRPr="00126D9B">
        <w:rPr>
          <w:rFonts w:hint="eastAsia"/>
          <w:vertAlign w:val="superscript"/>
        </w:rPr>
        <w:fldChar w:fldCharType="separate"/>
      </w:r>
      <w:r w:rsidR="0051624F">
        <w:rPr>
          <w:vertAlign w:val="superscript"/>
        </w:rPr>
        <w:t>[15]</w:t>
      </w:r>
      <w:r w:rsidR="000134C7" w:rsidRPr="00126D9B">
        <w:rPr>
          <w:rFonts w:hint="eastAsia"/>
          <w:vertAlign w:val="superscript"/>
        </w:rPr>
        <w:fldChar w:fldCharType="end"/>
      </w:r>
      <w:r w:rsidRPr="00126D9B">
        <w:rPr>
          <w:rFonts w:hint="eastAsia"/>
        </w:rPr>
        <w:t>等发现污染减排支出能够有效带动绿色创新，而政府监督执法促进作用不明显。</w:t>
      </w:r>
      <w:proofErr w:type="gramStart"/>
      <w:r w:rsidRPr="00126D9B">
        <w:rPr>
          <w:rFonts w:hint="eastAsia"/>
        </w:rPr>
        <w:t>原毅军</w:t>
      </w:r>
      <w:proofErr w:type="gramEnd"/>
      <w:r w:rsidR="000134C7" w:rsidRPr="00126D9B">
        <w:rPr>
          <w:rFonts w:hint="eastAsia"/>
          <w:vertAlign w:val="superscript"/>
        </w:rPr>
        <w:fldChar w:fldCharType="begin"/>
      </w:r>
      <w:r w:rsidR="000134C7" w:rsidRPr="00126D9B">
        <w:rPr>
          <w:rFonts w:hint="eastAsia"/>
          <w:vertAlign w:val="superscript"/>
        </w:rPr>
        <w:instrText xml:space="preserve"> REF _Ref1404897209 \r \h </w:instrText>
      </w:r>
      <w:r w:rsidR="000134C7" w:rsidRPr="00126D9B">
        <w:rPr>
          <w:rFonts w:hint="eastAsia"/>
          <w:vertAlign w:val="superscript"/>
        </w:rPr>
      </w:r>
      <w:r w:rsidR="000134C7" w:rsidRPr="00126D9B">
        <w:rPr>
          <w:rFonts w:hint="eastAsia"/>
          <w:vertAlign w:val="superscript"/>
        </w:rPr>
        <w:fldChar w:fldCharType="separate"/>
      </w:r>
      <w:r w:rsidR="0051624F">
        <w:rPr>
          <w:vertAlign w:val="superscript"/>
        </w:rPr>
        <w:t>[16]</w:t>
      </w:r>
      <w:r w:rsidR="000134C7" w:rsidRPr="00126D9B">
        <w:rPr>
          <w:rFonts w:hint="eastAsia"/>
          <w:vertAlign w:val="superscript"/>
        </w:rPr>
        <w:fldChar w:fldCharType="end"/>
      </w:r>
      <w:r w:rsidRPr="00126D9B">
        <w:rPr>
          <w:rFonts w:hint="eastAsia"/>
        </w:rPr>
        <w:t>等认为与正式环境规制相比，非正式环境规制对产业绿色创新的影响力更长远。彭文斌</w:t>
      </w:r>
      <w:r w:rsidR="000134C7" w:rsidRPr="00126D9B">
        <w:rPr>
          <w:rFonts w:hint="eastAsia"/>
          <w:vertAlign w:val="superscript"/>
        </w:rPr>
        <w:fldChar w:fldCharType="begin"/>
      </w:r>
      <w:r w:rsidR="000134C7" w:rsidRPr="00126D9B">
        <w:rPr>
          <w:rFonts w:hint="eastAsia"/>
          <w:vertAlign w:val="superscript"/>
        </w:rPr>
        <w:instrText xml:space="preserve"> REF _Ref1405048472 \r \h </w:instrText>
      </w:r>
      <w:r w:rsidR="000134C7" w:rsidRPr="00126D9B">
        <w:rPr>
          <w:rFonts w:hint="eastAsia"/>
          <w:vertAlign w:val="superscript"/>
        </w:rPr>
      </w:r>
      <w:r w:rsidR="000134C7" w:rsidRPr="00126D9B">
        <w:rPr>
          <w:rFonts w:hint="eastAsia"/>
          <w:vertAlign w:val="superscript"/>
        </w:rPr>
        <w:fldChar w:fldCharType="separate"/>
      </w:r>
      <w:r w:rsidR="0051624F">
        <w:rPr>
          <w:vertAlign w:val="superscript"/>
        </w:rPr>
        <w:t>[17]</w:t>
      </w:r>
      <w:r w:rsidR="000134C7" w:rsidRPr="00126D9B">
        <w:rPr>
          <w:rFonts w:hint="eastAsia"/>
          <w:vertAlign w:val="superscript"/>
        </w:rPr>
        <w:fldChar w:fldCharType="end"/>
      </w:r>
      <w:r w:rsidRPr="00126D9B">
        <w:rPr>
          <w:rFonts w:hint="eastAsia"/>
        </w:rPr>
        <w:t>等的研究表明正式环境规制对企业绿色创新存在促进作用，非正式环境规制强度较高时抑制企业绿色创新。</w:t>
      </w:r>
    </w:p>
    <w:p w14:paraId="05312E28" w14:textId="77777777" w:rsidR="004411B9" w:rsidRDefault="004411B9" w:rsidP="00760D58">
      <w:pPr>
        <w:pStyle w:val="2"/>
        <w:numPr>
          <w:ilvl w:val="0"/>
          <w:numId w:val="1"/>
        </w:numPr>
        <w:spacing w:line="480" w:lineRule="exact"/>
        <w:ind w:firstLine="560"/>
        <w:textAlignment w:val="center"/>
      </w:pPr>
      <w:bookmarkStart w:id="11" w:name="_Toc135949475"/>
      <w:r>
        <w:rPr>
          <w:rFonts w:hint="eastAsia"/>
        </w:rPr>
        <w:t>文献述评</w:t>
      </w:r>
      <w:bookmarkEnd w:id="11"/>
    </w:p>
    <w:p w14:paraId="6E63690A" w14:textId="741D4C8B" w:rsidR="004411B9" w:rsidRDefault="004411B9" w:rsidP="004411B9">
      <w:pPr>
        <w:pStyle w:val="3"/>
        <w:ind w:firstLine="482"/>
      </w:pPr>
      <w:r>
        <w:rPr>
          <w:rFonts w:hint="eastAsia"/>
        </w:rPr>
        <w:t>1</w:t>
      </w:r>
      <w:r w:rsidR="006F3D0D">
        <w:rPr>
          <w:rFonts w:hint="eastAsia"/>
        </w:rPr>
        <w:t>.</w:t>
      </w:r>
      <w:r>
        <w:rPr>
          <w:rFonts w:hint="eastAsia"/>
        </w:rPr>
        <w:t>关于非正式环境规制对绿色创新影响的研究不足</w:t>
      </w:r>
    </w:p>
    <w:p w14:paraId="76C1959F" w14:textId="77777777" w:rsidR="004411B9" w:rsidRDefault="004411B9" w:rsidP="004411B9">
      <w:pPr>
        <w:pStyle w:val="af0"/>
        <w:ind w:firstLineChars="0" w:firstLine="420"/>
      </w:pPr>
      <w:r>
        <w:rPr>
          <w:rFonts w:hint="eastAsia"/>
        </w:rPr>
        <w:t>现有研究主要集中于政府政策的角度出发，以正式环境规制方面对论文进行研究，很大程度上缺乏关于非正式环境规制对绿色创新影响的实证研究，且大多以定性分析为主，缺乏定量分析。</w:t>
      </w:r>
    </w:p>
    <w:p w14:paraId="7B95F1AA" w14:textId="7A7F665C" w:rsidR="004411B9" w:rsidRDefault="004411B9" w:rsidP="004411B9">
      <w:pPr>
        <w:pStyle w:val="3"/>
        <w:ind w:firstLine="482"/>
      </w:pPr>
      <w:r>
        <w:t>2</w:t>
      </w:r>
      <w:r w:rsidR="006F3D0D">
        <w:rPr>
          <w:rFonts w:hint="eastAsia"/>
        </w:rPr>
        <w:t>.</w:t>
      </w:r>
      <w:r>
        <w:rPr>
          <w:rFonts w:hint="eastAsia"/>
        </w:rPr>
        <w:t>关于环境规制对绿色创新影响区域精细化程度不足</w:t>
      </w:r>
    </w:p>
    <w:p w14:paraId="4264FF2B" w14:textId="01FC2F94" w:rsidR="004411B9" w:rsidRDefault="004411B9" w:rsidP="004411B9">
      <w:pPr>
        <w:pStyle w:val="af0"/>
        <w:ind w:firstLineChars="0" w:firstLine="420"/>
      </w:pPr>
      <w:r>
        <w:rPr>
          <w:rFonts w:hint="eastAsia"/>
        </w:rPr>
        <w:t>现有研究中基于地级市的面板数据进行测度的文献较少，多数研究仅从微观企业层面探讨环境规制如何影响绿色创新水平，区域角度相关研究多数也基于中国各省份进行研究。然而我国地域辽阔，地级市区域差异较大</w:t>
      </w:r>
      <w:r w:rsidR="000134C7">
        <w:rPr>
          <w:rFonts w:hint="eastAsia"/>
        </w:rPr>
        <w:t>，</w:t>
      </w:r>
      <w:r>
        <w:rPr>
          <w:rFonts w:hint="eastAsia"/>
        </w:rPr>
        <w:t>因此本文将采用</w:t>
      </w:r>
      <w:r>
        <w:rPr>
          <w:rFonts w:hint="eastAsia"/>
        </w:rPr>
        <w:t>200</w:t>
      </w:r>
      <w:r>
        <w:t>5</w:t>
      </w:r>
      <w:r>
        <w:rPr>
          <w:rFonts w:hint="eastAsia"/>
        </w:rPr>
        <w:t>-2019</w:t>
      </w:r>
      <w:r>
        <w:rPr>
          <w:rFonts w:hint="eastAsia"/>
        </w:rPr>
        <w:t>年中国</w:t>
      </w:r>
      <w:r w:rsidR="000134C7">
        <w:t>272</w:t>
      </w:r>
      <w:r>
        <w:rPr>
          <w:rFonts w:hint="eastAsia"/>
        </w:rPr>
        <w:t>个地级市的面板数据，分别测</w:t>
      </w:r>
      <w:r w:rsidR="000134C7">
        <w:rPr>
          <w:rFonts w:hint="eastAsia"/>
        </w:rPr>
        <w:t>算</w:t>
      </w:r>
      <w:r>
        <w:rPr>
          <w:rFonts w:hint="eastAsia"/>
        </w:rPr>
        <w:t>正式、非正式环境规制和绿色创新水平，进而构建正式、非正式环境规制对绿色创新水平影响的回归模型。</w:t>
      </w:r>
    </w:p>
    <w:p w14:paraId="379DEA91" w14:textId="42C61590" w:rsidR="004411B9" w:rsidRDefault="004411B9" w:rsidP="004411B9">
      <w:pPr>
        <w:pStyle w:val="3"/>
        <w:ind w:firstLine="482"/>
      </w:pPr>
      <w:r>
        <w:rPr>
          <w:rFonts w:hint="eastAsia"/>
        </w:rPr>
        <w:t>3</w:t>
      </w:r>
      <w:r w:rsidR="006F3D0D">
        <w:rPr>
          <w:rFonts w:hint="eastAsia"/>
        </w:rPr>
        <w:t>.</w:t>
      </w:r>
      <w:r>
        <w:rPr>
          <w:rFonts w:hint="eastAsia"/>
        </w:rPr>
        <w:t>关于环境规制对绿色创新影响的检验方法单一</w:t>
      </w:r>
    </w:p>
    <w:p w14:paraId="403C7D44" w14:textId="77777777" w:rsidR="004411B9" w:rsidRDefault="004411B9" w:rsidP="004411B9">
      <w:pPr>
        <w:pStyle w:val="af0"/>
        <w:ind w:firstLineChars="0" w:firstLine="420"/>
      </w:pPr>
      <w:r>
        <w:rPr>
          <w:rFonts w:hint="eastAsia"/>
        </w:rPr>
        <w:t>现有研究主要集中于用中介效应模型与计量回归模型结合进行异质性检验，缺乏将机器学习与经济学研究、因果推断相结合的优化研究方法，但新兴机器学习方法在因果推断中优势明显，但将其与传统计量经济研究方法结合的研究仍然缺少。</w:t>
      </w:r>
    </w:p>
    <w:p w14:paraId="7EE18CFA" w14:textId="67FE086A" w:rsidR="004411B9" w:rsidRPr="00E5762A" w:rsidRDefault="004411B9" w:rsidP="00760D58">
      <w:pPr>
        <w:pStyle w:val="af0"/>
        <w:ind w:firstLineChars="0" w:firstLine="420"/>
      </w:pPr>
      <w:r>
        <w:rPr>
          <w:rFonts w:hint="eastAsia"/>
        </w:rPr>
        <w:t>综上所述，本文聚焦于环境规制对绿色创新影响这一热点问题，基于地级市区域视角下进行研究。研究结论既可为实现生态优先、绿色发展、人与自然和谐共生的中国式现代化提供新的研究角度，同时为地级市区域协调发展提供有效的解决办法，具有重要的现实意义。</w:t>
      </w:r>
    </w:p>
    <w:p w14:paraId="6699FD46" w14:textId="77777777" w:rsidR="007028B3" w:rsidRDefault="00000000">
      <w:pPr>
        <w:pStyle w:val="1"/>
        <w:ind w:firstLine="600"/>
      </w:pPr>
      <w:bookmarkStart w:id="12" w:name="_Toc135830097"/>
      <w:bookmarkStart w:id="13" w:name="_Toc25632"/>
      <w:bookmarkStart w:id="14" w:name="_Toc135949476"/>
      <w:r>
        <w:rPr>
          <w:rFonts w:hint="eastAsia"/>
        </w:rPr>
        <w:t>研究内容与研究框架</w:t>
      </w:r>
      <w:bookmarkEnd w:id="12"/>
      <w:bookmarkEnd w:id="14"/>
    </w:p>
    <w:p w14:paraId="7C76B2CF" w14:textId="306082AE" w:rsidR="007028B3" w:rsidRDefault="00000000">
      <w:pPr>
        <w:pStyle w:val="2"/>
        <w:numPr>
          <w:ilvl w:val="0"/>
          <w:numId w:val="2"/>
        </w:numPr>
        <w:ind w:firstLine="560"/>
      </w:pPr>
      <w:bookmarkStart w:id="15" w:name="_Toc135830098"/>
      <w:bookmarkStart w:id="16" w:name="_Toc135949477"/>
      <w:r>
        <w:rPr>
          <w:rFonts w:hint="eastAsia"/>
        </w:rPr>
        <w:t>研究内容</w:t>
      </w:r>
      <w:bookmarkEnd w:id="15"/>
      <w:bookmarkEnd w:id="16"/>
    </w:p>
    <w:p w14:paraId="0CCCADA8" w14:textId="1F05DC84" w:rsidR="001B549B" w:rsidRPr="001B549B" w:rsidRDefault="001B549B" w:rsidP="001B549B">
      <w:pPr>
        <w:pStyle w:val="af0"/>
        <w:ind w:firstLine="480"/>
      </w:pPr>
      <w:r w:rsidRPr="001B549B">
        <w:rPr>
          <w:rFonts w:hint="eastAsia"/>
        </w:rPr>
        <w:t>本文从可持续发展的角度出发，选择环境规制和绿色创新为本文的研究内容</w:t>
      </w:r>
      <w:r>
        <w:rPr>
          <w:rFonts w:hint="eastAsia"/>
        </w:rPr>
        <w:t>，从而</w:t>
      </w:r>
      <w:r w:rsidRPr="001B549B">
        <w:rPr>
          <w:rFonts w:hint="eastAsia"/>
        </w:rPr>
        <w:t>从城市的角度出发，选取</w:t>
      </w:r>
      <w:r w:rsidRPr="001B549B">
        <w:rPr>
          <w:rFonts w:hint="eastAsia"/>
        </w:rPr>
        <w:t>2005-2019</w:t>
      </w:r>
      <w:r w:rsidRPr="001B549B">
        <w:rPr>
          <w:rFonts w:hint="eastAsia"/>
        </w:rPr>
        <w:t>年中国</w:t>
      </w:r>
      <w:r w:rsidRPr="001B549B">
        <w:rPr>
          <w:rFonts w:hint="eastAsia"/>
        </w:rPr>
        <w:t>27</w:t>
      </w:r>
      <w:r w:rsidRPr="001B549B">
        <w:t>2</w:t>
      </w:r>
      <w:r w:rsidRPr="001B549B">
        <w:rPr>
          <w:rFonts w:hint="eastAsia"/>
        </w:rPr>
        <w:t>个地级市面板数据作为研究对象，基于基准回归和双重差分法对绿色创新的直接影响因素和因素间内生性进行分析；</w:t>
      </w:r>
      <w:r w:rsidR="000134C7">
        <w:rPr>
          <w:rFonts w:hint="eastAsia"/>
        </w:rPr>
        <w:t>基于分样本</w:t>
      </w:r>
      <w:r w:rsidR="00BC1469">
        <w:rPr>
          <w:rFonts w:hint="eastAsia"/>
        </w:rPr>
        <w:t>回归和</w:t>
      </w:r>
      <w:r w:rsidRPr="001B549B">
        <w:rPr>
          <w:rFonts w:hint="eastAsia"/>
        </w:rPr>
        <w:t>广义随机森林方法来验证是否存在区域异质性。最后通过实验结果为我国的绿色创新发展提供切实的建议。</w:t>
      </w:r>
    </w:p>
    <w:p w14:paraId="52DEE885" w14:textId="77777777" w:rsidR="001B549B" w:rsidRPr="001B549B" w:rsidRDefault="001B549B" w:rsidP="001B549B"/>
    <w:p w14:paraId="6AB556F4" w14:textId="77777777" w:rsidR="00E92B04" w:rsidRDefault="00574EAC" w:rsidP="00E92B04">
      <w:pPr>
        <w:keepNext/>
        <w:jc w:val="center"/>
      </w:pPr>
      <w:r w:rsidRPr="00574EAC">
        <w:rPr>
          <w:noProof/>
        </w:rPr>
        <w:drawing>
          <wp:inline distT="0" distB="0" distL="0" distR="0" wp14:anchorId="2CF5E2FA" wp14:editId="5D747E3C">
            <wp:extent cx="4299045" cy="5020555"/>
            <wp:effectExtent l="0" t="0" r="6350" b="8890"/>
            <wp:docPr id="1554381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222" cy="5046454"/>
                    </a:xfrm>
                    <a:prstGeom prst="rect">
                      <a:avLst/>
                    </a:prstGeom>
                    <a:noFill/>
                    <a:ln>
                      <a:noFill/>
                    </a:ln>
                  </pic:spPr>
                </pic:pic>
              </a:graphicData>
            </a:graphic>
          </wp:inline>
        </w:drawing>
      </w:r>
    </w:p>
    <w:p w14:paraId="75C855EE" w14:textId="5CA972A1" w:rsidR="00574EAC" w:rsidRPr="00574EAC" w:rsidRDefault="00E92B04" w:rsidP="00E92B04">
      <w:pPr>
        <w:pStyle w:val="a4"/>
      </w:pPr>
      <w:bookmarkStart w:id="17" w:name="_Toc1359403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624F">
        <w:rPr>
          <w:noProof/>
        </w:rPr>
        <w:t>1</w:t>
      </w:r>
      <w:r>
        <w:fldChar w:fldCharType="end"/>
      </w:r>
      <w:r>
        <w:rPr>
          <w:rFonts w:hint="eastAsia"/>
        </w:rPr>
        <w:t>研究框架流程图</w:t>
      </w:r>
      <w:bookmarkEnd w:id="17"/>
    </w:p>
    <w:p w14:paraId="70B69F11" w14:textId="77777777" w:rsidR="007028B3" w:rsidRDefault="00000000">
      <w:pPr>
        <w:pStyle w:val="2"/>
        <w:numPr>
          <w:ilvl w:val="0"/>
          <w:numId w:val="2"/>
        </w:numPr>
        <w:ind w:firstLine="560"/>
      </w:pPr>
      <w:bookmarkStart w:id="18" w:name="_Toc135830099"/>
      <w:bookmarkStart w:id="19" w:name="_Toc135949478"/>
      <w:r>
        <w:rPr>
          <w:rFonts w:hint="eastAsia"/>
        </w:rPr>
        <w:t>研究框架</w:t>
      </w:r>
      <w:bookmarkEnd w:id="18"/>
      <w:bookmarkEnd w:id="19"/>
    </w:p>
    <w:p w14:paraId="24AF021D" w14:textId="4D71FE13" w:rsidR="006A0395" w:rsidRDefault="0035514C" w:rsidP="00D132F0">
      <w:pPr>
        <w:pStyle w:val="af0"/>
        <w:ind w:firstLine="480"/>
      </w:pPr>
      <w:r>
        <w:t>在文章结构方面，本文将按照理论基础、机理分析、实证研究和政策建议四个方面展开系统研究，全文内容将划分为四个部分。</w:t>
      </w:r>
    </w:p>
    <w:p w14:paraId="7D4734F1" w14:textId="77777777" w:rsidR="006A0395" w:rsidRDefault="0035514C" w:rsidP="00D132F0">
      <w:pPr>
        <w:pStyle w:val="af0"/>
        <w:ind w:firstLine="480"/>
      </w:pPr>
      <w:r>
        <w:t>第一章阐述了本文的研究背景、研究意义和文献综述。研究背景与意义概述了本文研究方向与研究内容的合理性与必要性；文献综述分析了近年来国内外关于环境规制与绿色创新的研究现状并进行述评，给出了本文对环境规制和绿色创新的内涵界定与研究方向。</w:t>
      </w:r>
    </w:p>
    <w:p w14:paraId="459DD04D" w14:textId="182D5C46" w:rsidR="006A0395" w:rsidRDefault="0035514C" w:rsidP="00D132F0">
      <w:pPr>
        <w:pStyle w:val="af0"/>
        <w:ind w:firstLine="480"/>
      </w:pPr>
      <w:r>
        <w:t>第二章说明了本文的研究内容、研究框架，梳理本文的研究工作与研究路线，以及环境规制与绿色创新的内在机理，并提出了四项假设，为后续的实证分析提供理论支撑。</w:t>
      </w:r>
    </w:p>
    <w:p w14:paraId="404CE01A" w14:textId="390F4664" w:rsidR="006A0395" w:rsidRDefault="0035514C" w:rsidP="00D132F0">
      <w:pPr>
        <w:pStyle w:val="af0"/>
        <w:ind w:firstLine="480"/>
      </w:pPr>
      <w:r>
        <w:t> </w:t>
      </w:r>
      <w:r>
        <w:t>第三章为指标选取与模型的构建。</w:t>
      </w:r>
      <w:r w:rsidR="00D23EF6">
        <w:rPr>
          <w:rFonts w:hint="eastAsia"/>
        </w:rPr>
        <w:t>正式环境规制强度运用平均数的加权法计算工业废水排放量、工业</w:t>
      </w:r>
      <w:r w:rsidR="00D23EF6">
        <w:rPr>
          <w:position w:val="-12"/>
        </w:rPr>
        <w:object w:dxaOrig="440" w:dyaOrig="360" w14:anchorId="40ECE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8.25pt" o:ole="">
            <v:imagedata r:id="rId18" o:title=""/>
          </v:shape>
          <o:OLEObject Type="Embed" ProgID="Equation.DSMT4" ShapeID="_x0000_i1025" DrawAspect="Content" ObjectID="_1746563489" r:id="rId19"/>
        </w:object>
      </w:r>
      <w:r w:rsidR="00D23EF6">
        <w:rPr>
          <w:rFonts w:hint="eastAsia"/>
        </w:rPr>
        <w:t>排放量</w:t>
      </w:r>
      <w:r w:rsidR="00C83A11">
        <w:rPr>
          <w:rFonts w:hint="eastAsia"/>
        </w:rPr>
        <w:t>和</w:t>
      </w:r>
      <w:r w:rsidR="00D23EF6">
        <w:rPr>
          <w:rFonts w:hint="eastAsia"/>
        </w:rPr>
        <w:t>工业烟尘排放量这三项指标的综合指数来测算</w:t>
      </w:r>
      <w:r>
        <w:t>；</w:t>
      </w:r>
      <w:r w:rsidR="00D23EF6">
        <w:rPr>
          <w:rFonts w:hint="eastAsia"/>
        </w:rPr>
        <w:t>非正式环境规划强度运用</w:t>
      </w:r>
      <w:r w:rsidR="00D23EF6" w:rsidRPr="00D23EF6">
        <w:rPr>
          <w:rFonts w:hint="eastAsia"/>
        </w:rPr>
        <w:t>熵值法</w:t>
      </w:r>
      <w:r w:rsidR="00D23EF6">
        <w:rPr>
          <w:rFonts w:hint="eastAsia"/>
        </w:rPr>
        <w:t>计算收入水平、受教育程度和人口密度这三项指标的综合指数来测算；</w:t>
      </w:r>
      <w:r>
        <w:t>绿色创新</w:t>
      </w:r>
      <w:r w:rsidR="00C83A11">
        <w:rPr>
          <w:rFonts w:hint="eastAsia"/>
        </w:rPr>
        <w:t>水平</w:t>
      </w:r>
      <w:r>
        <w:t>用绿色专利授权数进行测算。</w:t>
      </w:r>
      <w:r w:rsidR="00D23EF6">
        <w:rPr>
          <w:rFonts w:hint="eastAsia"/>
        </w:rPr>
        <w:t>本文</w:t>
      </w:r>
      <w:r>
        <w:t>构建基准回归模型</w:t>
      </w:r>
      <w:r w:rsidR="00D23EF6">
        <w:rPr>
          <w:rFonts w:hint="eastAsia"/>
        </w:rPr>
        <w:t>对研究假设进行检验</w:t>
      </w:r>
      <w:r w:rsidR="006A0395">
        <w:rPr>
          <w:rFonts w:hint="eastAsia"/>
        </w:rPr>
        <w:t>。并</w:t>
      </w:r>
      <w:r w:rsidR="00C83A11">
        <w:rPr>
          <w:rFonts w:hint="eastAsia"/>
        </w:rPr>
        <w:t>运用</w:t>
      </w:r>
      <w:r w:rsidR="006A0395">
        <w:rPr>
          <w:rFonts w:hint="eastAsia"/>
        </w:rPr>
        <w:t>双重差分</w:t>
      </w:r>
      <w:r w:rsidR="00C83A11">
        <w:rPr>
          <w:rFonts w:hint="eastAsia"/>
        </w:rPr>
        <w:t>法</w:t>
      </w:r>
      <w:r w:rsidR="006A0395">
        <w:rPr>
          <w:rFonts w:hint="eastAsia"/>
        </w:rPr>
        <w:t>检验</w:t>
      </w:r>
      <w:r w:rsidR="00D23EF6">
        <w:rPr>
          <w:rFonts w:hint="eastAsia"/>
        </w:rPr>
        <w:t>回归</w:t>
      </w:r>
      <w:r w:rsidR="00C83A11">
        <w:rPr>
          <w:rFonts w:hint="eastAsia"/>
        </w:rPr>
        <w:t>模型</w:t>
      </w:r>
      <w:r w:rsidR="00D23EF6">
        <w:rPr>
          <w:rFonts w:hint="eastAsia"/>
        </w:rPr>
        <w:t>的</w:t>
      </w:r>
      <w:r w:rsidR="006A0395">
        <w:rPr>
          <w:rFonts w:hint="eastAsia"/>
        </w:rPr>
        <w:t>稳健性、</w:t>
      </w:r>
      <w:r w:rsidR="00D23EF6">
        <w:rPr>
          <w:rFonts w:hint="eastAsia"/>
        </w:rPr>
        <w:t>使用</w:t>
      </w:r>
      <w:r w:rsidR="006A0395">
        <w:rPr>
          <w:rFonts w:hint="eastAsia"/>
        </w:rPr>
        <w:t>分样本回归模型和广义随机</w:t>
      </w:r>
      <w:r w:rsidR="00C83A11">
        <w:rPr>
          <w:rFonts w:hint="eastAsia"/>
        </w:rPr>
        <w:t>森林模型</w:t>
      </w:r>
      <w:r w:rsidR="006A0395">
        <w:rPr>
          <w:rFonts w:hint="eastAsia"/>
        </w:rPr>
        <w:t>进行区域异质性分析。</w:t>
      </w:r>
    </w:p>
    <w:p w14:paraId="4F48DB74" w14:textId="168DC8BE" w:rsidR="006A0395" w:rsidRDefault="006A0395" w:rsidP="00D132F0">
      <w:pPr>
        <w:pStyle w:val="af0"/>
        <w:ind w:firstLine="480"/>
      </w:pPr>
      <w:r>
        <w:rPr>
          <w:rFonts w:hint="eastAsia"/>
        </w:rPr>
        <w:t>第四章为实证检验与分析。</w:t>
      </w:r>
      <w:r w:rsidR="00C83A11">
        <w:rPr>
          <w:rFonts w:hint="eastAsia"/>
        </w:rPr>
        <w:t>选取</w:t>
      </w:r>
      <w:r>
        <w:t>2005-2019</w:t>
      </w:r>
      <w:r>
        <w:t>年中国</w:t>
      </w:r>
      <w:r>
        <w:t>272</w:t>
      </w:r>
      <w:r>
        <w:t>个地级市的面板数据</w:t>
      </w:r>
      <w:r w:rsidR="00D23EF6">
        <w:rPr>
          <w:rFonts w:hint="eastAsia"/>
        </w:rPr>
        <w:t>，运用第三章所建立的模型进行实证分析，得到本文的研究结论。</w:t>
      </w:r>
    </w:p>
    <w:p w14:paraId="0D63AFB7" w14:textId="2F652815" w:rsidR="0035514C" w:rsidRDefault="00C83A11" w:rsidP="00D132F0">
      <w:pPr>
        <w:pStyle w:val="af0"/>
        <w:ind w:firstLine="480"/>
      </w:pPr>
      <w:r>
        <w:rPr>
          <w:rFonts w:hint="eastAsia"/>
        </w:rPr>
        <w:t>第</w:t>
      </w:r>
      <w:r w:rsidR="006A0395">
        <w:rPr>
          <w:rFonts w:hint="eastAsia"/>
        </w:rPr>
        <w:t>五</w:t>
      </w:r>
      <w:r w:rsidR="0035514C">
        <w:t>章为结论与建议。首先对本文的研究内容进行总结，提出本文的主要研究结论，其次依据结论给出</w:t>
      </w:r>
      <w:r>
        <w:rPr>
          <w:rFonts w:hint="eastAsia"/>
        </w:rPr>
        <w:t>各城市</w:t>
      </w:r>
      <w:r w:rsidR="0035514C">
        <w:t>绿色创新的发展建议，并提出研究中的不足。</w:t>
      </w:r>
    </w:p>
    <w:p w14:paraId="6D5733F0" w14:textId="09DFBD9C" w:rsidR="007028B3" w:rsidRPr="009B4DF8" w:rsidRDefault="004411B9">
      <w:pPr>
        <w:pStyle w:val="2"/>
        <w:numPr>
          <w:ilvl w:val="0"/>
          <w:numId w:val="2"/>
        </w:numPr>
        <w:ind w:firstLine="560"/>
      </w:pPr>
      <w:bookmarkStart w:id="20" w:name="_Toc135830108"/>
      <w:bookmarkStart w:id="21" w:name="_Toc135949479"/>
      <w:r>
        <w:rPr>
          <w:rFonts w:hint="eastAsia"/>
        </w:rPr>
        <w:t>研究</w:t>
      </w:r>
      <w:r w:rsidRPr="009B4DF8">
        <w:rPr>
          <w:rFonts w:hint="eastAsia"/>
        </w:rPr>
        <w:t>假设</w:t>
      </w:r>
      <w:bookmarkEnd w:id="20"/>
      <w:bookmarkEnd w:id="21"/>
    </w:p>
    <w:p w14:paraId="457066B6" w14:textId="6964E66C" w:rsidR="007028B3" w:rsidRPr="00825A19" w:rsidRDefault="00000000" w:rsidP="00825A19">
      <w:pPr>
        <w:pStyle w:val="af0"/>
        <w:ind w:firstLine="480"/>
      </w:pPr>
      <w:bookmarkStart w:id="22" w:name="_Toc135830109"/>
      <w:r w:rsidRPr="00825A19">
        <w:rPr>
          <w:rFonts w:hint="eastAsia"/>
        </w:rPr>
        <w:t>假设</w:t>
      </w:r>
      <w:proofErr w:type="gramStart"/>
      <w:r w:rsidRPr="00825A19">
        <w:rPr>
          <w:rFonts w:hint="eastAsia"/>
        </w:rPr>
        <w:t>一</w:t>
      </w:r>
      <w:proofErr w:type="gramEnd"/>
      <w:r w:rsidRPr="00825A19">
        <w:rPr>
          <w:rFonts w:hint="eastAsia"/>
        </w:rPr>
        <w:t>：正式环境规制促进了城市绿色创新的</w:t>
      </w:r>
      <w:bookmarkEnd w:id="22"/>
      <w:r w:rsidR="00C83A11">
        <w:rPr>
          <w:rFonts w:hint="eastAsia"/>
        </w:rPr>
        <w:t>发展</w:t>
      </w:r>
    </w:p>
    <w:p w14:paraId="04213CF2" w14:textId="2826E1B6" w:rsidR="007028B3" w:rsidRDefault="00000000">
      <w:pPr>
        <w:pStyle w:val="af0"/>
        <w:ind w:firstLine="480"/>
      </w:pPr>
      <w:r>
        <w:rPr>
          <w:rFonts w:hint="eastAsia"/>
        </w:rPr>
        <w:t>健全的环境规制并且由监管部门严格落实政策，</w:t>
      </w:r>
      <w:r w:rsidR="00C77B9B">
        <w:rPr>
          <w:rFonts w:hint="eastAsia"/>
        </w:rPr>
        <w:t>有利于</w:t>
      </w:r>
      <w:r>
        <w:rPr>
          <w:rFonts w:hint="eastAsia"/>
        </w:rPr>
        <w:t>激发城市环保部门的动力，刺激其主动培养自身绿色创新能力，从而提升城市的绿色创新能力，促进中国式现代化的目标实现。</w:t>
      </w:r>
    </w:p>
    <w:p w14:paraId="0A2BC7D0" w14:textId="781E347C" w:rsidR="007028B3" w:rsidRDefault="00000000" w:rsidP="00126D9B">
      <w:pPr>
        <w:pStyle w:val="af0"/>
        <w:ind w:firstLine="480"/>
      </w:pPr>
      <w:r>
        <w:rPr>
          <w:rFonts w:hint="eastAsia"/>
        </w:rPr>
        <w:t>假设二：非正式环境规制</w:t>
      </w:r>
      <w:r w:rsidR="0084054E">
        <w:rPr>
          <w:rFonts w:hint="eastAsia"/>
        </w:rPr>
        <w:t>促进</w:t>
      </w:r>
      <w:r>
        <w:rPr>
          <w:rFonts w:hint="eastAsia"/>
        </w:rPr>
        <w:t>了绿色创新的</w:t>
      </w:r>
      <w:r w:rsidR="00C83A11">
        <w:rPr>
          <w:rFonts w:hint="eastAsia"/>
        </w:rPr>
        <w:t>发展</w:t>
      </w:r>
    </w:p>
    <w:p w14:paraId="4C9D3D5F" w14:textId="77777777" w:rsidR="007028B3" w:rsidRDefault="00000000">
      <w:pPr>
        <w:pStyle w:val="af0"/>
        <w:ind w:firstLine="480"/>
      </w:pPr>
      <w:r>
        <w:rPr>
          <w:rFonts w:hint="eastAsia"/>
        </w:rPr>
        <w:t>随着社会各界对于环境保护的重视，出现许多社会团体对城市环境保护进行市场监督，促进生态优先、绿色发展的中国式现代化的实现。非正式环境规制由公众通过向政府提出舆论诉求、与企业进行谈判和游说等方式表达公众对高质量环境的追求，以促进城市节能减排目标的实现。</w:t>
      </w:r>
    </w:p>
    <w:p w14:paraId="474831F0" w14:textId="402A521E" w:rsidR="007028B3" w:rsidRPr="00126D9B" w:rsidRDefault="00000000" w:rsidP="00126D9B">
      <w:pPr>
        <w:pStyle w:val="af0"/>
        <w:ind w:firstLine="480"/>
      </w:pPr>
      <w:r w:rsidRPr="00126D9B">
        <w:rPr>
          <w:rFonts w:hint="eastAsia"/>
        </w:rPr>
        <w:t>假设三：正式环境规制</w:t>
      </w:r>
      <w:r w:rsidR="0084054E">
        <w:rPr>
          <w:rFonts w:hint="eastAsia"/>
        </w:rPr>
        <w:t>抑制</w:t>
      </w:r>
      <w:r w:rsidRPr="00126D9B">
        <w:rPr>
          <w:rFonts w:hint="eastAsia"/>
        </w:rPr>
        <w:t>了城市绿色创新的发展</w:t>
      </w:r>
    </w:p>
    <w:p w14:paraId="37B0A884" w14:textId="5E1E9CBF" w:rsidR="007028B3" w:rsidRDefault="00000000">
      <w:pPr>
        <w:pStyle w:val="af0"/>
        <w:ind w:firstLine="480"/>
      </w:pPr>
      <w:r>
        <w:rPr>
          <w:rFonts w:hint="eastAsia"/>
        </w:rPr>
        <w:t>在实现中国式现代化的目标下，环境规制对城市绿色创新能力水平提出了</w:t>
      </w:r>
      <w:r w:rsidR="00C77B9B">
        <w:rPr>
          <w:rFonts w:hint="eastAsia"/>
        </w:rPr>
        <w:t>更好</w:t>
      </w:r>
      <w:r>
        <w:rPr>
          <w:rFonts w:hint="eastAsia"/>
        </w:rPr>
        <w:t>的要求；并且城市绿色创新水平的提高需要更高的经济支持，对于可能存在“高投入、低效率”的高风险措施，企业或许不会选择提高自身绿色创新能力来促进企业发展。</w:t>
      </w:r>
    </w:p>
    <w:p w14:paraId="0F3DB21D" w14:textId="77777777" w:rsidR="007028B3" w:rsidRPr="00126D9B" w:rsidRDefault="00000000" w:rsidP="00126D9B">
      <w:pPr>
        <w:pStyle w:val="af0"/>
        <w:ind w:firstLine="480"/>
      </w:pPr>
      <w:r w:rsidRPr="00126D9B">
        <w:rPr>
          <w:rFonts w:hint="eastAsia"/>
        </w:rPr>
        <w:t>假设四：非正式环境规制抑制了城市绿色创新的发展</w:t>
      </w:r>
    </w:p>
    <w:p w14:paraId="4996A620" w14:textId="200E1340" w:rsidR="007028B3" w:rsidRDefault="00000000">
      <w:pPr>
        <w:pStyle w:val="af0"/>
        <w:ind w:firstLine="480"/>
      </w:pPr>
      <w:r>
        <w:rPr>
          <w:rFonts w:hint="eastAsia"/>
        </w:rPr>
        <w:t>在公众或者第三方环保</w:t>
      </w:r>
      <w:r>
        <w:rPr>
          <w:rFonts w:hint="eastAsia"/>
        </w:rPr>
        <w:t>NGO</w:t>
      </w:r>
      <w:r>
        <w:rPr>
          <w:rFonts w:hint="eastAsia"/>
        </w:rPr>
        <w:t>对城市的污染监督的过程中，当认为自身环境受到污染时，可能会通过民事诉讼、网络舆情等方式对企业、政府施加压力，通过这些途径对企业、政府要求赔偿，甚至要求产业转移，这势必会给城市造成污染治理压力，从而需要提高治理成本，挤兑绿色创新研发成本，</w:t>
      </w:r>
      <w:r w:rsidR="00C77B9B">
        <w:rPr>
          <w:rFonts w:hint="eastAsia"/>
        </w:rPr>
        <w:t>最终</w:t>
      </w:r>
      <w:r>
        <w:rPr>
          <w:rFonts w:hint="eastAsia"/>
        </w:rPr>
        <w:t>抑制绿色创新。</w:t>
      </w:r>
    </w:p>
    <w:p w14:paraId="336FEB13" w14:textId="6AE6102E" w:rsidR="007028B3" w:rsidRPr="00D132F0" w:rsidRDefault="00D132F0" w:rsidP="00D132F0">
      <w:pPr>
        <w:pStyle w:val="1"/>
      </w:pPr>
      <w:bookmarkStart w:id="23" w:name="_Toc135949480"/>
      <w:r w:rsidRPr="00D132F0">
        <w:rPr>
          <w:rFonts w:hint="eastAsia"/>
        </w:rPr>
        <w:t>指标与模型的构建</w:t>
      </w:r>
      <w:bookmarkEnd w:id="23"/>
    </w:p>
    <w:p w14:paraId="11E537C8" w14:textId="77777777" w:rsidR="007028B3" w:rsidRDefault="00000000">
      <w:pPr>
        <w:pStyle w:val="2"/>
        <w:numPr>
          <w:ilvl w:val="0"/>
          <w:numId w:val="3"/>
        </w:numPr>
        <w:ind w:firstLineChars="0"/>
      </w:pPr>
      <w:bookmarkStart w:id="24" w:name="_Toc135830113"/>
      <w:bookmarkStart w:id="25" w:name="_Toc135949481"/>
      <w:r>
        <w:rPr>
          <w:rFonts w:hint="eastAsia"/>
        </w:rPr>
        <w:t>指标构建</w:t>
      </w:r>
      <w:bookmarkEnd w:id="24"/>
      <w:bookmarkEnd w:id="25"/>
    </w:p>
    <w:p w14:paraId="2199C0E9" w14:textId="77777777" w:rsidR="007028B3" w:rsidRDefault="00000000">
      <w:pPr>
        <w:pStyle w:val="3"/>
        <w:numPr>
          <w:ilvl w:val="0"/>
          <w:numId w:val="4"/>
        </w:numPr>
        <w:ind w:firstLine="482"/>
      </w:pPr>
      <w:bookmarkStart w:id="26" w:name="_Toc135830114"/>
      <w:r>
        <w:rPr>
          <w:rFonts w:hint="eastAsia"/>
          <w:lang w:eastAsia="zh-Hans"/>
        </w:rPr>
        <w:t>被解释变量</w:t>
      </w:r>
      <w:r>
        <w:rPr>
          <w:lang w:eastAsia="zh-Hans"/>
        </w:rPr>
        <w:t>：</w:t>
      </w:r>
      <w:r>
        <w:rPr>
          <w:rFonts w:hint="eastAsia"/>
        </w:rPr>
        <w:t>城市绿色创新</w:t>
      </w:r>
      <w:r>
        <w:t>（</w:t>
      </w:r>
      <w:r>
        <w:rPr>
          <w:rFonts w:hint="eastAsia"/>
          <w:lang w:eastAsia="zh-Hans"/>
        </w:rPr>
        <w:t>GTP</w:t>
      </w:r>
      <w:r>
        <w:rPr>
          <w:lang w:eastAsia="zh-Hans"/>
        </w:rPr>
        <w:t>）</w:t>
      </w:r>
      <w:bookmarkEnd w:id="26"/>
    </w:p>
    <w:p w14:paraId="228A688A" w14:textId="4ADB8C8A" w:rsidR="007028B3" w:rsidRDefault="00000000">
      <w:pPr>
        <w:pStyle w:val="af0"/>
        <w:ind w:firstLineChars="0" w:firstLine="420"/>
      </w:pPr>
      <w:r>
        <w:rPr>
          <w:rFonts w:hint="eastAsia"/>
        </w:rPr>
        <w:t>本文以国家知识产权局的国家知识产权数据为基础</w:t>
      </w:r>
      <w:r>
        <w:rPr>
          <w:rFonts w:hint="eastAsia"/>
        </w:rPr>
        <w:t>,</w:t>
      </w:r>
      <w:r>
        <w:rPr>
          <w:rFonts w:hint="eastAsia"/>
        </w:rPr>
        <w:t>以世界知识产权组织</w:t>
      </w:r>
      <w:r>
        <w:rPr>
          <w:rFonts w:hint="eastAsia"/>
        </w:rPr>
        <w:t>(WIPO)</w:t>
      </w:r>
      <w:r>
        <w:rPr>
          <w:rFonts w:hint="eastAsia"/>
        </w:rPr>
        <w:t>制定的“国际专利分类绿色清单”为依据</w:t>
      </w:r>
      <w:r w:rsidR="00BF22AD">
        <w:rPr>
          <w:rFonts w:hint="eastAsia"/>
        </w:rPr>
        <w:t>，</w:t>
      </w:r>
      <w:r>
        <w:rPr>
          <w:rFonts w:hint="eastAsia"/>
        </w:rPr>
        <w:t>检索专利授权数据的相关条目重新进行核算。考虑到原始数据中部分城市的个别年份数值为</w:t>
      </w:r>
      <w:r>
        <w:rPr>
          <w:rFonts w:hint="eastAsia"/>
        </w:rPr>
        <w:t>0</w:t>
      </w:r>
      <w:r w:rsidR="00BF22AD">
        <w:rPr>
          <w:rFonts w:hint="eastAsia"/>
        </w:rPr>
        <w:t>，</w:t>
      </w:r>
      <w:r>
        <w:rPr>
          <w:rFonts w:hint="eastAsia"/>
        </w:rPr>
        <w:t>为了不造成样本的缺失</w:t>
      </w:r>
      <w:r w:rsidR="00BF22AD">
        <w:rPr>
          <w:rFonts w:hint="eastAsia"/>
        </w:rPr>
        <w:t>，</w:t>
      </w:r>
      <w:r>
        <w:rPr>
          <w:rFonts w:hint="eastAsia"/>
        </w:rPr>
        <w:t>本文采用该城市绿色专利申请量加</w:t>
      </w:r>
      <w:r>
        <w:rPr>
          <w:rFonts w:hint="eastAsia"/>
        </w:rPr>
        <w:t>1</w:t>
      </w:r>
      <w:r>
        <w:rPr>
          <w:rFonts w:hint="eastAsia"/>
        </w:rPr>
        <w:t>的对数值来对城市绿色创新进行测算。</w:t>
      </w:r>
    </w:p>
    <w:p w14:paraId="32D92AF5" w14:textId="77777777" w:rsidR="007028B3" w:rsidRDefault="00000000">
      <w:pPr>
        <w:pStyle w:val="3"/>
        <w:numPr>
          <w:ilvl w:val="0"/>
          <w:numId w:val="4"/>
        </w:numPr>
        <w:ind w:firstLine="482"/>
      </w:pPr>
      <w:bookmarkStart w:id="27" w:name="_Toc135830115"/>
      <w:r>
        <w:rPr>
          <w:rFonts w:hint="eastAsia"/>
          <w:lang w:eastAsia="zh-Hans"/>
        </w:rPr>
        <w:t>解释变量</w:t>
      </w:r>
      <w:r>
        <w:rPr>
          <w:lang w:eastAsia="zh-Hans"/>
        </w:rPr>
        <w:t>：</w:t>
      </w:r>
      <w:r>
        <w:rPr>
          <w:rFonts w:hint="eastAsia"/>
        </w:rPr>
        <w:t>正式环境规制</w:t>
      </w:r>
      <w:r>
        <w:t>（</w:t>
      </w:r>
      <w:r>
        <w:rPr>
          <w:rFonts w:hint="eastAsia"/>
          <w:lang w:eastAsia="zh-Hans"/>
        </w:rPr>
        <w:t>ER</w:t>
      </w:r>
      <w:r>
        <w:rPr>
          <w:lang w:eastAsia="zh-Hans"/>
        </w:rPr>
        <w:t>）</w:t>
      </w:r>
      <w:r>
        <w:rPr>
          <w:rFonts w:hint="eastAsia"/>
          <w:lang w:eastAsia="zh-Hans"/>
        </w:rPr>
        <w:t>和</w:t>
      </w:r>
      <w:r>
        <w:rPr>
          <w:rFonts w:hint="eastAsia"/>
        </w:rPr>
        <w:t>非正式环境规制</w:t>
      </w:r>
      <w:r>
        <w:t>（</w:t>
      </w:r>
      <w:r>
        <w:rPr>
          <w:rFonts w:hint="eastAsia"/>
          <w:lang w:eastAsia="zh-Hans"/>
        </w:rPr>
        <w:t>IER</w:t>
      </w:r>
      <w:r>
        <w:t>）</w:t>
      </w:r>
      <w:bookmarkEnd w:id="27"/>
    </w:p>
    <w:p w14:paraId="2BFA37A4" w14:textId="78A141D7" w:rsidR="00BF22AD" w:rsidRDefault="00126D9B">
      <w:pPr>
        <w:pStyle w:val="af0"/>
        <w:ind w:firstLine="480"/>
      </w:pPr>
      <w:r>
        <w:rPr>
          <w:rFonts w:hint="eastAsia"/>
        </w:rPr>
        <w:t>关于正式环境规制的测算，借鉴</w:t>
      </w:r>
      <w:r w:rsidRPr="00890BBA">
        <w:rPr>
          <w:rFonts w:hint="eastAsia"/>
        </w:rPr>
        <w:t>任晓松</w:t>
      </w:r>
      <w:r w:rsidR="00DC7CCC" w:rsidRPr="00DC7CCC">
        <w:rPr>
          <w:vertAlign w:val="superscript"/>
        </w:rPr>
        <w:fldChar w:fldCharType="begin"/>
      </w:r>
      <w:r w:rsidR="00DC7CCC" w:rsidRPr="00DC7CCC">
        <w:rPr>
          <w:vertAlign w:val="superscript"/>
        </w:rPr>
        <w:instrText xml:space="preserve"> </w:instrText>
      </w:r>
      <w:r w:rsidR="00DC7CCC" w:rsidRPr="00DC7CCC">
        <w:rPr>
          <w:rFonts w:hint="eastAsia"/>
          <w:vertAlign w:val="superscript"/>
        </w:rPr>
        <w:instrText>REF _Ref135925666 \r \h</w:instrText>
      </w:r>
      <w:r w:rsidR="00DC7CCC" w:rsidRPr="00DC7CCC">
        <w:rPr>
          <w:vertAlign w:val="superscript"/>
        </w:rPr>
        <w:instrText xml:space="preserve"> </w:instrText>
      </w:r>
      <w:r w:rsidR="00DC7CCC">
        <w:rPr>
          <w:vertAlign w:val="superscript"/>
        </w:rPr>
        <w:instrText xml:space="preserve"> \* MERGEFORMAT </w:instrText>
      </w:r>
      <w:r w:rsidR="00DC7CCC" w:rsidRPr="00DC7CCC">
        <w:rPr>
          <w:vertAlign w:val="superscript"/>
        </w:rPr>
      </w:r>
      <w:r w:rsidR="00DC7CCC" w:rsidRPr="00DC7CCC">
        <w:rPr>
          <w:vertAlign w:val="superscript"/>
        </w:rPr>
        <w:fldChar w:fldCharType="separate"/>
      </w:r>
      <w:r w:rsidR="0051624F">
        <w:rPr>
          <w:vertAlign w:val="superscript"/>
        </w:rPr>
        <w:t>[20]</w:t>
      </w:r>
      <w:r w:rsidR="00DC7CCC" w:rsidRPr="00DC7CCC">
        <w:rPr>
          <w:vertAlign w:val="superscript"/>
        </w:rPr>
        <w:fldChar w:fldCharType="end"/>
      </w:r>
      <w:r>
        <w:rPr>
          <w:rFonts w:hint="eastAsia"/>
        </w:rPr>
        <w:t>的测量方法，运用</w:t>
      </w:r>
      <w:r w:rsidR="002E071A">
        <w:rPr>
          <w:rFonts w:hint="eastAsia"/>
        </w:rPr>
        <w:t>平均数的加权法</w:t>
      </w:r>
      <w:r>
        <w:rPr>
          <w:rFonts w:hint="eastAsia"/>
        </w:rPr>
        <w:t>计算工业废水排放量、工业</w:t>
      </w:r>
      <w:r>
        <w:rPr>
          <w:position w:val="-12"/>
        </w:rPr>
        <w:object w:dxaOrig="440" w:dyaOrig="360" w14:anchorId="78540511">
          <v:shape id="_x0000_i1026" type="#_x0000_t75" style="width:22.05pt;height:18.25pt" o:ole="">
            <v:imagedata r:id="rId18" o:title=""/>
          </v:shape>
          <o:OLEObject Type="Embed" ProgID="Equation.DSMT4" ShapeID="_x0000_i1026" DrawAspect="Content" ObjectID="_1746563490" r:id="rId20"/>
        </w:object>
      </w:r>
      <w:r>
        <w:rPr>
          <w:rFonts w:hint="eastAsia"/>
        </w:rPr>
        <w:t>排放量以及工业烟尘排放量这三项指标的综合指数来测算正式环境规制的强度。</w:t>
      </w:r>
      <w:r w:rsidR="002E071A">
        <w:rPr>
          <w:rFonts w:hint="eastAsia"/>
        </w:rPr>
        <w:t>这里采用综合指数的倒数作为正式环境规制强度，</w:t>
      </w:r>
      <w:r w:rsidR="0002061B">
        <w:rPr>
          <w:rFonts w:hint="eastAsia"/>
        </w:rPr>
        <w:t>综合指数越大，正式环境规制强度越大。</w:t>
      </w:r>
    </w:p>
    <w:p w14:paraId="5051D504" w14:textId="21CC0C22" w:rsidR="00126D9B" w:rsidRDefault="00126D9B">
      <w:pPr>
        <w:pStyle w:val="af0"/>
        <w:ind w:firstLine="480"/>
      </w:pPr>
      <w:r>
        <w:rPr>
          <w:rFonts w:hint="eastAsia"/>
        </w:rPr>
        <w:t>具体指标选取如下表：</w:t>
      </w:r>
    </w:p>
    <w:p w14:paraId="6E65D663" w14:textId="4C9BC0C5" w:rsidR="00DA3D68" w:rsidRPr="0057501D" w:rsidRDefault="00DA3D68" w:rsidP="0057501D">
      <w:pPr>
        <w:pStyle w:val="a4"/>
      </w:pPr>
      <w:bookmarkStart w:id="28" w:name="_Toc135830129"/>
      <w:bookmarkStart w:id="29" w:name="_Toc135933342"/>
      <w:r w:rsidRPr="0057501D">
        <w:rPr>
          <w:rFonts w:hint="eastAsia"/>
        </w:rPr>
        <w:t>表格</w:t>
      </w:r>
      <w:r w:rsidRPr="0057501D">
        <w:rPr>
          <w:rFonts w:hint="eastAsia"/>
        </w:rPr>
        <w:t xml:space="preserve"> </w:t>
      </w:r>
      <w:r w:rsidRPr="0057501D">
        <w:fldChar w:fldCharType="begin"/>
      </w:r>
      <w:r w:rsidRPr="0057501D">
        <w:instrText xml:space="preserve"> </w:instrText>
      </w:r>
      <w:r w:rsidRPr="0057501D">
        <w:rPr>
          <w:rFonts w:hint="eastAsia"/>
        </w:rPr>
        <w:instrText xml:space="preserve">SEQ </w:instrText>
      </w:r>
      <w:r w:rsidRPr="0057501D">
        <w:rPr>
          <w:rFonts w:hint="eastAsia"/>
        </w:rPr>
        <w:instrText>表格</w:instrText>
      </w:r>
      <w:r w:rsidRPr="0057501D">
        <w:rPr>
          <w:rFonts w:hint="eastAsia"/>
        </w:rPr>
        <w:instrText xml:space="preserve"> \* ARABIC</w:instrText>
      </w:r>
      <w:r w:rsidRPr="0057501D">
        <w:instrText xml:space="preserve"> </w:instrText>
      </w:r>
      <w:r w:rsidRPr="0057501D">
        <w:fldChar w:fldCharType="separate"/>
      </w:r>
      <w:r w:rsidR="0051624F">
        <w:rPr>
          <w:noProof/>
        </w:rPr>
        <w:t>1</w:t>
      </w:r>
      <w:r w:rsidRPr="0057501D">
        <w:fldChar w:fldCharType="end"/>
      </w:r>
      <w:r w:rsidRPr="0057501D">
        <w:rPr>
          <w:rFonts w:hint="eastAsia"/>
        </w:rPr>
        <w:t>正式环境规制变量定义</w:t>
      </w:r>
      <w:bookmarkEnd w:id="28"/>
      <w:bookmarkEnd w:id="29"/>
    </w:p>
    <w:tbl>
      <w:tblPr>
        <w:tblpPr w:leftFromText="180" w:rightFromText="180" w:vertAnchor="text" w:horzAnchor="page" w:tblpXSpec="center" w:tblpY="132"/>
        <w:tblOverlap w:val="never"/>
        <w:tblW w:w="4590" w:type="pct"/>
        <w:jc w:val="center"/>
        <w:tblBorders>
          <w:top w:val="single" w:sz="8" w:space="0" w:color="auto"/>
          <w:bottom w:val="single" w:sz="8" w:space="0" w:color="auto"/>
        </w:tblBorders>
        <w:tblLook w:val="04A0" w:firstRow="1" w:lastRow="0" w:firstColumn="1" w:lastColumn="0" w:noHBand="0" w:noVBand="1"/>
      </w:tblPr>
      <w:tblGrid>
        <w:gridCol w:w="1684"/>
        <w:gridCol w:w="2873"/>
        <w:gridCol w:w="3068"/>
      </w:tblGrid>
      <w:tr w:rsidR="0057501D" w:rsidRPr="0057501D" w14:paraId="06E52F0C" w14:textId="77777777" w:rsidTr="0057501D">
        <w:trPr>
          <w:trHeight w:val="340"/>
          <w:jc w:val="center"/>
        </w:trPr>
        <w:tc>
          <w:tcPr>
            <w:tcW w:w="1104" w:type="pct"/>
            <w:tcBorders>
              <w:top w:val="single" w:sz="12" w:space="0" w:color="auto"/>
              <w:bottom w:val="single" w:sz="8" w:space="0" w:color="auto"/>
            </w:tcBorders>
            <w:shd w:val="clear" w:color="auto" w:fill="auto"/>
            <w:noWrap/>
            <w:vAlign w:val="center"/>
          </w:tcPr>
          <w:p w14:paraId="53DE8F4C"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变量名称</w:t>
            </w:r>
          </w:p>
        </w:tc>
        <w:tc>
          <w:tcPr>
            <w:tcW w:w="1884" w:type="pct"/>
            <w:tcBorders>
              <w:top w:val="single" w:sz="12" w:space="0" w:color="auto"/>
              <w:bottom w:val="single" w:sz="8" w:space="0" w:color="auto"/>
            </w:tcBorders>
            <w:shd w:val="clear" w:color="auto" w:fill="auto"/>
            <w:noWrap/>
            <w:vAlign w:val="center"/>
          </w:tcPr>
          <w:p w14:paraId="1C2C2FDA"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变量符号</w:t>
            </w:r>
          </w:p>
        </w:tc>
        <w:tc>
          <w:tcPr>
            <w:tcW w:w="2012" w:type="pct"/>
            <w:tcBorders>
              <w:top w:val="single" w:sz="12" w:space="0" w:color="auto"/>
              <w:bottom w:val="single" w:sz="8" w:space="0" w:color="auto"/>
            </w:tcBorders>
            <w:shd w:val="clear" w:color="auto" w:fill="auto"/>
            <w:noWrap/>
            <w:vAlign w:val="center"/>
          </w:tcPr>
          <w:p w14:paraId="66347E7B"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指标选取</w:t>
            </w:r>
          </w:p>
        </w:tc>
      </w:tr>
      <w:tr w:rsidR="0057501D" w:rsidRPr="0057501D" w14:paraId="4A9A323D" w14:textId="77777777" w:rsidTr="0057501D">
        <w:trPr>
          <w:trHeight w:val="351"/>
          <w:jc w:val="center"/>
        </w:trPr>
        <w:tc>
          <w:tcPr>
            <w:tcW w:w="1104" w:type="pct"/>
            <w:tcBorders>
              <w:top w:val="single" w:sz="8" w:space="0" w:color="auto"/>
            </w:tcBorders>
            <w:shd w:val="clear" w:color="auto" w:fill="auto"/>
            <w:noWrap/>
            <w:vAlign w:val="center"/>
          </w:tcPr>
          <w:p w14:paraId="214A843A"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城市污染物</w:t>
            </w:r>
          </w:p>
        </w:tc>
        <w:tc>
          <w:tcPr>
            <w:tcW w:w="1884" w:type="pct"/>
            <w:tcBorders>
              <w:top w:val="single" w:sz="8" w:space="0" w:color="auto"/>
            </w:tcBorders>
            <w:shd w:val="clear" w:color="auto" w:fill="auto"/>
            <w:noWrap/>
            <w:vAlign w:val="center"/>
          </w:tcPr>
          <w:p w14:paraId="42BF66A2" w14:textId="59D90C0F" w:rsidR="0057501D" w:rsidRPr="0084054E" w:rsidRDefault="00000000" w:rsidP="0013095E">
            <w:pPr>
              <w:widowControl/>
              <w:jc w:val="center"/>
              <w:textAlignment w:val="center"/>
              <w:rPr>
                <w:rFonts w:ascii="宋体" w:hAnsi="宋体" w:cs="宋体"/>
                <w:color w:val="000000"/>
                <w:kern w:val="0"/>
                <w:szCs w:val="21"/>
                <w:vertAlign w:val="subscript"/>
                <w:lang w:bidi="ar"/>
              </w:rPr>
            </w:pPr>
            <m:oMathPara>
              <m:oMath>
                <m:sSub>
                  <m:sSubPr>
                    <m:ctrlPr>
                      <w:rPr>
                        <w:rFonts w:ascii="Cambria Math" w:hAnsi="Cambria Math" w:cs="宋体"/>
                        <w:i/>
                        <w:color w:val="000000"/>
                        <w:kern w:val="0"/>
                        <w:szCs w:val="21"/>
                        <w:lang w:bidi="ar"/>
                      </w:rPr>
                    </m:ctrlPr>
                  </m:sSubPr>
                  <m:e>
                    <m:r>
                      <w:rPr>
                        <w:rFonts w:ascii="Cambria Math" w:hAnsi="Cambria Math" w:cs="宋体" w:hint="eastAsia"/>
                        <w:color w:val="000000"/>
                        <w:kern w:val="0"/>
                        <w:szCs w:val="21"/>
                        <w:lang w:bidi="ar"/>
                      </w:rPr>
                      <m:t>UE</m:t>
                    </m:r>
                  </m:e>
                  <m:sub>
                    <m:r>
                      <w:rPr>
                        <w:rFonts w:ascii="Cambria Math" w:hAnsi="Cambria Math" w:cs="宋体"/>
                        <w:color w:val="000000"/>
                        <w:kern w:val="0"/>
                        <w:szCs w:val="21"/>
                        <w:lang w:bidi="ar"/>
                      </w:rPr>
                      <m:t>1</m:t>
                    </m:r>
                  </m:sub>
                </m:sSub>
              </m:oMath>
            </m:oMathPara>
          </w:p>
        </w:tc>
        <w:tc>
          <w:tcPr>
            <w:tcW w:w="2012" w:type="pct"/>
            <w:tcBorders>
              <w:top w:val="single" w:sz="8" w:space="0" w:color="auto"/>
            </w:tcBorders>
            <w:shd w:val="clear" w:color="auto" w:fill="auto"/>
            <w:noWrap/>
            <w:vAlign w:val="center"/>
          </w:tcPr>
          <w:p w14:paraId="43D12C38"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单位工业废水排放量</w:t>
            </w:r>
          </w:p>
        </w:tc>
      </w:tr>
      <w:tr w:rsidR="0057501D" w:rsidRPr="0057501D" w14:paraId="1C6D8B1C" w14:textId="77777777" w:rsidTr="0057501D">
        <w:trPr>
          <w:trHeight w:val="269"/>
          <w:jc w:val="center"/>
        </w:trPr>
        <w:tc>
          <w:tcPr>
            <w:tcW w:w="1104" w:type="pct"/>
            <w:shd w:val="clear" w:color="auto" w:fill="auto"/>
            <w:noWrap/>
            <w:vAlign w:val="center"/>
          </w:tcPr>
          <w:p w14:paraId="18863C75"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城市空气污染</w:t>
            </w:r>
          </w:p>
        </w:tc>
        <w:tc>
          <w:tcPr>
            <w:tcW w:w="1884" w:type="pct"/>
            <w:shd w:val="clear" w:color="auto" w:fill="auto"/>
            <w:noWrap/>
            <w:vAlign w:val="center"/>
          </w:tcPr>
          <w:p w14:paraId="70CA165D" w14:textId="7100B403" w:rsidR="0057501D" w:rsidRPr="0084054E" w:rsidRDefault="00000000" w:rsidP="0013095E">
            <w:pPr>
              <w:widowControl/>
              <w:jc w:val="center"/>
              <w:textAlignment w:val="center"/>
              <w:rPr>
                <w:rFonts w:ascii="宋体" w:hAnsi="宋体" w:cs="宋体"/>
                <w:color w:val="000000"/>
                <w:kern w:val="0"/>
                <w:szCs w:val="21"/>
                <w:vertAlign w:val="subscript"/>
                <w:lang w:bidi="ar"/>
              </w:rPr>
            </w:pPr>
            <m:oMathPara>
              <m:oMath>
                <m:sSub>
                  <m:sSubPr>
                    <m:ctrlPr>
                      <w:rPr>
                        <w:rFonts w:ascii="Cambria Math" w:hAnsi="Cambria Math" w:cs="宋体"/>
                        <w:i/>
                        <w:color w:val="000000"/>
                        <w:kern w:val="0"/>
                        <w:szCs w:val="21"/>
                        <w:lang w:bidi="ar"/>
                      </w:rPr>
                    </m:ctrlPr>
                  </m:sSubPr>
                  <m:e>
                    <m:r>
                      <w:rPr>
                        <w:rFonts w:ascii="Cambria Math" w:hAnsi="Cambria Math" w:cs="宋体" w:hint="eastAsia"/>
                        <w:color w:val="000000"/>
                        <w:kern w:val="0"/>
                        <w:szCs w:val="21"/>
                        <w:lang w:bidi="ar"/>
                      </w:rPr>
                      <m:t>UE</m:t>
                    </m:r>
                  </m:e>
                  <m:sub>
                    <m:r>
                      <w:rPr>
                        <w:rFonts w:ascii="Cambria Math" w:hAnsi="Cambria Math" w:cs="宋体"/>
                        <w:color w:val="000000"/>
                        <w:kern w:val="0"/>
                        <w:szCs w:val="21"/>
                        <w:lang w:bidi="ar"/>
                      </w:rPr>
                      <m:t>2</m:t>
                    </m:r>
                  </m:sub>
                </m:sSub>
              </m:oMath>
            </m:oMathPara>
          </w:p>
        </w:tc>
        <w:tc>
          <w:tcPr>
            <w:tcW w:w="2012" w:type="pct"/>
            <w:shd w:val="clear" w:color="auto" w:fill="auto"/>
            <w:noWrap/>
            <w:vAlign w:val="center"/>
          </w:tcPr>
          <w:p w14:paraId="13C8E107"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单位工业废水排放量</w:t>
            </w:r>
          </w:p>
        </w:tc>
      </w:tr>
      <w:tr w:rsidR="0057501D" w:rsidRPr="0057501D" w14:paraId="5C428C26" w14:textId="77777777" w:rsidTr="0057501D">
        <w:trPr>
          <w:trHeight w:val="340"/>
          <w:jc w:val="center"/>
        </w:trPr>
        <w:tc>
          <w:tcPr>
            <w:tcW w:w="1104" w:type="pct"/>
            <w:tcBorders>
              <w:bottom w:val="single" w:sz="12" w:space="0" w:color="auto"/>
            </w:tcBorders>
            <w:shd w:val="clear" w:color="auto" w:fill="auto"/>
            <w:noWrap/>
            <w:vAlign w:val="center"/>
          </w:tcPr>
          <w:p w14:paraId="317E622D"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城市烟尘</w:t>
            </w:r>
          </w:p>
        </w:tc>
        <w:tc>
          <w:tcPr>
            <w:tcW w:w="1884" w:type="pct"/>
            <w:tcBorders>
              <w:bottom w:val="single" w:sz="12" w:space="0" w:color="auto"/>
            </w:tcBorders>
            <w:shd w:val="clear" w:color="auto" w:fill="auto"/>
            <w:noWrap/>
            <w:vAlign w:val="center"/>
          </w:tcPr>
          <w:p w14:paraId="58892A3E" w14:textId="1999652B" w:rsidR="0057501D" w:rsidRPr="0084054E" w:rsidRDefault="00000000" w:rsidP="0013095E">
            <w:pPr>
              <w:widowControl/>
              <w:jc w:val="center"/>
              <w:textAlignment w:val="center"/>
              <w:rPr>
                <w:rFonts w:ascii="宋体" w:hAnsi="宋体" w:cs="宋体"/>
                <w:color w:val="000000"/>
                <w:kern w:val="0"/>
                <w:szCs w:val="21"/>
                <w:vertAlign w:val="subscript"/>
                <w:lang w:bidi="ar"/>
              </w:rPr>
            </w:pPr>
            <m:oMathPara>
              <m:oMath>
                <m:sSub>
                  <m:sSubPr>
                    <m:ctrlPr>
                      <w:rPr>
                        <w:rFonts w:ascii="Cambria Math" w:hAnsi="Cambria Math" w:cs="宋体"/>
                        <w:i/>
                        <w:color w:val="000000"/>
                        <w:kern w:val="0"/>
                        <w:szCs w:val="21"/>
                        <w:lang w:bidi="ar"/>
                      </w:rPr>
                    </m:ctrlPr>
                  </m:sSubPr>
                  <m:e>
                    <m:r>
                      <w:rPr>
                        <w:rFonts w:ascii="Cambria Math" w:hAnsi="Cambria Math" w:cs="宋体" w:hint="eastAsia"/>
                        <w:color w:val="000000"/>
                        <w:kern w:val="0"/>
                        <w:szCs w:val="21"/>
                        <w:lang w:bidi="ar"/>
                      </w:rPr>
                      <m:t>UE</m:t>
                    </m:r>
                  </m:e>
                  <m:sub>
                    <m:r>
                      <w:rPr>
                        <w:rFonts w:ascii="Cambria Math" w:hAnsi="Cambria Math" w:cs="宋体"/>
                        <w:color w:val="000000"/>
                        <w:kern w:val="0"/>
                        <w:szCs w:val="21"/>
                        <w:lang w:bidi="ar"/>
                      </w:rPr>
                      <m:t>3</m:t>
                    </m:r>
                  </m:sub>
                </m:sSub>
              </m:oMath>
            </m:oMathPara>
          </w:p>
        </w:tc>
        <w:tc>
          <w:tcPr>
            <w:tcW w:w="2012" w:type="pct"/>
            <w:tcBorders>
              <w:bottom w:val="single" w:sz="12" w:space="0" w:color="auto"/>
            </w:tcBorders>
            <w:shd w:val="clear" w:color="auto" w:fill="auto"/>
            <w:noWrap/>
            <w:vAlign w:val="center"/>
          </w:tcPr>
          <w:p w14:paraId="21267AD2" w14:textId="77777777" w:rsidR="0057501D" w:rsidRPr="0084054E" w:rsidRDefault="0057501D" w:rsidP="0013095E">
            <w:pPr>
              <w:widowControl/>
              <w:jc w:val="center"/>
              <w:textAlignment w:val="center"/>
              <w:rPr>
                <w:rFonts w:ascii="宋体" w:hAnsi="宋体" w:cs="宋体"/>
                <w:color w:val="000000"/>
                <w:kern w:val="0"/>
                <w:szCs w:val="21"/>
                <w:lang w:bidi="ar"/>
              </w:rPr>
            </w:pPr>
            <w:r w:rsidRPr="0084054E">
              <w:rPr>
                <w:rFonts w:ascii="宋体" w:hAnsi="宋体" w:cs="宋体" w:hint="eastAsia"/>
                <w:color w:val="000000"/>
                <w:kern w:val="0"/>
                <w:szCs w:val="21"/>
                <w:lang w:bidi="ar"/>
              </w:rPr>
              <w:t>工业烟尘排放量</w:t>
            </w:r>
          </w:p>
        </w:tc>
      </w:tr>
    </w:tbl>
    <w:p w14:paraId="0007810C" w14:textId="77777777" w:rsidR="007028B3" w:rsidRDefault="00000000">
      <w:pPr>
        <w:pStyle w:val="af0"/>
        <w:ind w:firstLine="480"/>
      </w:pPr>
      <w:r>
        <w:rPr>
          <w:rFonts w:hint="eastAsia"/>
        </w:rPr>
        <w:t>具体测算步骤为如下</w:t>
      </w:r>
      <w:r>
        <w:rPr>
          <w:rFonts w:hint="eastAsia"/>
        </w:rPr>
        <w:t>:</w:t>
      </w:r>
    </w:p>
    <w:p w14:paraId="3AEE6AC6" w14:textId="77777777" w:rsidR="007028B3" w:rsidRDefault="00DA3D68">
      <w:pPr>
        <w:pStyle w:val="af0"/>
        <w:ind w:firstLine="480"/>
      </w:pPr>
      <w:r>
        <w:t xml:space="preserve"> </w:t>
      </w:r>
      <w:r>
        <w:fldChar w:fldCharType="begin"/>
      </w:r>
      <w:r>
        <w:instrText xml:space="preserve"> </w:instrText>
      </w:r>
      <w:r>
        <w:rPr>
          <w:rFonts w:hint="eastAsia"/>
        </w:rPr>
        <w:instrText>eq \o\ac(</w:instrText>
      </w:r>
      <w:r>
        <w:rPr>
          <w:rFonts w:ascii="宋体" w:hint="eastAsia"/>
          <w:position w:val="-4"/>
          <w:sz w:val="36"/>
        </w:rPr>
        <w:instrText>○</w:instrText>
      </w:r>
      <w:r>
        <w:rPr>
          <w:rFonts w:hint="eastAsia"/>
        </w:rPr>
        <w:instrText>,1)</w:instrText>
      </w:r>
      <w:r>
        <w:fldChar w:fldCharType="end"/>
      </w:r>
      <w:r>
        <w:rPr>
          <w:rFonts w:hint="eastAsia"/>
        </w:rPr>
        <w:t>将各城市的单位工业废水排放量、单位工业</w:t>
      </w:r>
      <w:r>
        <w:rPr>
          <w:position w:val="-12"/>
        </w:rPr>
        <w:object w:dxaOrig="440" w:dyaOrig="360" w14:anchorId="4A5354D6">
          <v:shape id="_x0000_i1027" type="#_x0000_t75" style="width:22.05pt;height:18.25pt" o:ole="">
            <v:imagedata r:id="rId18" o:title=""/>
          </v:shape>
          <o:OLEObject Type="Embed" ProgID="Equation.DSMT4" ShapeID="_x0000_i1027" DrawAspect="Content" ObjectID="_1746563491" r:id="rId21"/>
        </w:object>
      </w:r>
      <w:r>
        <w:rPr>
          <w:rFonts w:hint="eastAsia"/>
        </w:rPr>
        <w:t>排放量和单位工业烟尘排放量进行线性标准化</w:t>
      </w:r>
      <w:r w:rsidR="0057501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3"/>
        <w:gridCol w:w="573"/>
      </w:tblGrid>
      <w:tr w:rsidR="000C1656" w14:paraId="0FE47628" w14:textId="77777777" w:rsidTr="000C1656">
        <w:tc>
          <w:tcPr>
            <w:tcW w:w="7733" w:type="dxa"/>
            <w:vAlign w:val="center"/>
          </w:tcPr>
          <w:p w14:paraId="568EE8CF" w14:textId="4E1F710B" w:rsidR="000C1656" w:rsidRDefault="00C77B9B" w:rsidP="000C1656">
            <w:pPr>
              <w:ind w:left="420" w:firstLine="420"/>
              <w:jc w:val="center"/>
            </w:pPr>
            <w:r w:rsidRPr="0013095E">
              <w:rPr>
                <w:position w:val="-14"/>
              </w:rPr>
              <w:object w:dxaOrig="4940" w:dyaOrig="400" w14:anchorId="488CA47B">
                <v:shape id="_x0000_i1041" type="#_x0000_t75" style="width:247.25pt;height:19.9pt" o:ole="">
                  <v:imagedata r:id="rId22" o:title=""/>
                </v:shape>
                <o:OLEObject Type="Embed" ProgID="Equation.DSMT4" ShapeID="_x0000_i1041" DrawAspect="Content" ObjectID="_1746563492" r:id="rId23"/>
              </w:object>
            </w:r>
          </w:p>
        </w:tc>
        <w:tc>
          <w:tcPr>
            <w:tcW w:w="573" w:type="dxa"/>
            <w:vAlign w:val="center"/>
          </w:tcPr>
          <w:p w14:paraId="43863D24" w14:textId="77777777" w:rsidR="000C1656" w:rsidRDefault="000C1656" w:rsidP="000C1656">
            <w:pPr>
              <w:adjustRightInd w:val="0"/>
              <w:snapToGrid w:val="0"/>
              <w:jc w:val="center"/>
            </w:pPr>
            <w:r>
              <w:t>(</w:t>
            </w:r>
            <w:r>
              <w:fldChar w:fldCharType="begin"/>
            </w:r>
            <w:r>
              <w:instrText xml:space="preserve"> AUTONUM  \* Arabic </w:instrText>
            </w:r>
            <w:r>
              <w:fldChar w:fldCharType="end"/>
            </w:r>
            <w:r>
              <w:t>)</w:t>
            </w:r>
          </w:p>
        </w:tc>
      </w:tr>
    </w:tbl>
    <w:p w14:paraId="70F3F624" w14:textId="2E502E79" w:rsidR="00E76E0E" w:rsidRDefault="00000000" w:rsidP="00DA3D68">
      <w:pPr>
        <w:pStyle w:val="af0"/>
        <w:ind w:firstLine="480"/>
      </w:pPr>
      <w:r>
        <w:rPr>
          <w:rFonts w:hint="eastAsia"/>
        </w:rPr>
        <w:t>其中</w:t>
      </w:r>
      <w:r w:rsidR="00C77B9B">
        <w:rPr>
          <w:position w:val="-14"/>
        </w:rPr>
        <w:object w:dxaOrig="580" w:dyaOrig="380" w14:anchorId="3240335F">
          <v:shape id="_x0000_i1112" type="#_x0000_t75" style="width:28.7pt;height:18.8pt" o:ole="">
            <v:imagedata r:id="rId24" o:title=""/>
          </v:shape>
          <o:OLEObject Type="Embed" ProgID="Equation.DSMT4" ShapeID="_x0000_i1112" DrawAspect="Content" ObjectID="_1746563493" r:id="rId25"/>
        </w:object>
      </w:r>
      <w:r>
        <w:rPr>
          <w:rFonts w:hint="eastAsia"/>
        </w:rPr>
        <w:t>为城市</w:t>
      </w:r>
      <w:r>
        <w:rPr>
          <w:position w:val="-6"/>
        </w:rPr>
        <w:object w:dxaOrig="139" w:dyaOrig="260" w14:anchorId="63FF8945">
          <v:shape id="_x0000_i1110" type="#_x0000_t75" style="width:7pt;height:12.9pt" o:ole="">
            <v:imagedata r:id="rId26" o:title=""/>
          </v:shape>
          <o:OLEObject Type="Embed" ProgID="Equation.DSMT4" ShapeID="_x0000_i1110" DrawAspect="Content" ObjectID="_1746563494" r:id="rId27"/>
        </w:object>
      </w:r>
      <w:r>
        <w:rPr>
          <w:rFonts w:hint="eastAsia"/>
        </w:rPr>
        <w:t>的第</w:t>
      </w:r>
      <w:r>
        <w:rPr>
          <w:position w:val="-10"/>
        </w:rPr>
        <w:object w:dxaOrig="200" w:dyaOrig="300" w14:anchorId="5D41FA06">
          <v:shape id="_x0000_i1111" type="#_x0000_t75" style="width:10.2pt;height:15.05pt" o:ole="">
            <v:imagedata r:id="rId28" o:title=""/>
          </v:shape>
          <o:OLEObject Type="Embed" ProgID="Equation.DSMT4" ShapeID="_x0000_i1111" DrawAspect="Content" ObjectID="_1746563495" r:id="rId29"/>
        </w:object>
      </w:r>
      <w:r>
        <w:rPr>
          <w:rFonts w:hint="eastAsia"/>
        </w:rPr>
        <w:t>类污染物的单位产值排放量，</w:t>
      </w:r>
      <w:r w:rsidR="00C77B9B">
        <w:rPr>
          <w:position w:val="-14"/>
        </w:rPr>
        <w:object w:dxaOrig="580" w:dyaOrig="400" w14:anchorId="4721AFD7">
          <v:shape id="_x0000_i1113" type="#_x0000_t75" style="width:28.7pt;height:19.9pt" o:ole="">
            <v:imagedata r:id="rId30" o:title=""/>
          </v:shape>
          <o:OLEObject Type="Embed" ProgID="Equation.DSMT4" ShapeID="_x0000_i1113" DrawAspect="Content" ObjectID="_1746563496" r:id="rId31"/>
        </w:object>
      </w:r>
      <w:r>
        <w:rPr>
          <w:rFonts w:hint="eastAsia"/>
        </w:rPr>
        <w:t>为指标的标准化结果。</w:t>
      </w:r>
      <w:r>
        <w:rPr>
          <w:position w:val="-14"/>
        </w:rPr>
        <w:object w:dxaOrig="1040" w:dyaOrig="380" w14:anchorId="7263A804">
          <v:shape id="_x0000_i1106" type="#_x0000_t75" style="width:52.1pt;height:18.8pt" o:ole="">
            <v:imagedata r:id="rId32" o:title=""/>
          </v:shape>
          <o:OLEObject Type="Embed" ProgID="Equation.DSMT4" ShapeID="_x0000_i1106" DrawAspect="Content" ObjectID="_1746563497" r:id="rId33"/>
        </w:object>
      </w:r>
      <w:r>
        <w:rPr>
          <w:rFonts w:hint="eastAsia"/>
        </w:rPr>
        <w:t>为所有城市中第</w:t>
      </w:r>
      <w:r>
        <w:rPr>
          <w:position w:val="-10"/>
        </w:rPr>
        <w:object w:dxaOrig="200" w:dyaOrig="300" w14:anchorId="74318448">
          <v:shape id="_x0000_i1107" type="#_x0000_t75" style="width:10.2pt;height:15.05pt" o:ole="">
            <v:imagedata r:id="rId28" o:title=""/>
          </v:shape>
          <o:OLEObject Type="Embed" ProgID="Equation.DSMT4" ShapeID="_x0000_i1107" DrawAspect="Content" ObjectID="_1746563498" r:id="rId34"/>
        </w:object>
      </w:r>
      <w:r>
        <w:rPr>
          <w:rFonts w:hint="eastAsia"/>
        </w:rPr>
        <w:t>类污染物的单位产值排放量的最大值，</w:t>
      </w:r>
      <w:r>
        <w:rPr>
          <w:position w:val="-14"/>
        </w:rPr>
        <w:object w:dxaOrig="998" w:dyaOrig="380" w14:anchorId="2AACAE7A">
          <v:shape id="_x0000_i1108" type="#_x0000_t75" style="width:49.95pt;height:18.8pt" o:ole="">
            <v:imagedata r:id="rId35" o:title=""/>
          </v:shape>
          <o:OLEObject Type="Embed" ProgID="Equation.DSMT4" ShapeID="_x0000_i1108" DrawAspect="Content" ObjectID="_1746563499" r:id="rId36"/>
        </w:object>
      </w:r>
      <w:r>
        <w:rPr>
          <w:rFonts w:hint="eastAsia"/>
        </w:rPr>
        <w:t>为所有城市中第</w:t>
      </w:r>
      <w:r>
        <w:rPr>
          <w:position w:val="-10"/>
        </w:rPr>
        <w:object w:dxaOrig="200" w:dyaOrig="300" w14:anchorId="3DAE3C96">
          <v:shape id="_x0000_i1109" type="#_x0000_t75" style="width:10.2pt;height:15.05pt" o:ole="">
            <v:imagedata r:id="rId28" o:title=""/>
          </v:shape>
          <o:OLEObject Type="Embed" ProgID="Equation.DSMT4" ShapeID="_x0000_i1109" DrawAspect="Content" ObjectID="_1746563500" r:id="rId37"/>
        </w:object>
      </w:r>
      <w:r>
        <w:rPr>
          <w:rFonts w:hint="eastAsia"/>
        </w:rPr>
        <w:t>类污染物的单位产值排放量的最小值。</w:t>
      </w:r>
    </w:p>
    <w:p w14:paraId="5A36B09F" w14:textId="77777777" w:rsidR="007028B3" w:rsidRDefault="006351A7">
      <w:pPr>
        <w:pStyle w:val="af0"/>
        <w:ind w:firstLine="480"/>
      </w:pPr>
      <w:r>
        <w:t xml:space="preserve"> </w:t>
      </w:r>
      <w:r>
        <w:fldChar w:fldCharType="begin"/>
      </w:r>
      <w:r>
        <w:instrText xml:space="preserve"> </w:instrText>
      </w:r>
      <w:r>
        <w:rPr>
          <w:rFonts w:hint="eastAsia"/>
        </w:rPr>
        <w:instrText>eq \o\ac(</w:instrText>
      </w:r>
      <w:r>
        <w:rPr>
          <w:rFonts w:ascii="宋体" w:hint="eastAsia"/>
          <w:position w:val="-4"/>
          <w:sz w:val="36"/>
        </w:rPr>
        <w:instrText>○</w:instrText>
      </w:r>
      <w:r>
        <w:rPr>
          <w:rFonts w:hint="eastAsia"/>
        </w:rPr>
        <w:instrText>,2)</w:instrText>
      </w:r>
      <w:r>
        <w:fldChar w:fldCharType="end"/>
      </w:r>
      <w:r>
        <w:rPr>
          <w:rFonts w:hint="eastAsia"/>
        </w:rPr>
        <w:t>不同城市的污染物排放比重相差较大，不同污染物的排放强度也相差较大，使用调整系数近似反应污染物特性差异。调整系数计算公式为</w:t>
      </w:r>
      <w:r w:rsidR="0057501D">
        <w:t>:</w:t>
      </w:r>
    </w:p>
    <w:tbl>
      <w:tblPr>
        <w:tblStyle w:val="a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6"/>
        <w:gridCol w:w="580"/>
      </w:tblGrid>
      <w:tr w:rsidR="000C1656" w14:paraId="6EBC8BFB" w14:textId="77777777" w:rsidTr="000C1656">
        <w:tc>
          <w:tcPr>
            <w:tcW w:w="7726" w:type="dxa"/>
            <w:vAlign w:val="center"/>
          </w:tcPr>
          <w:p w14:paraId="70A03ECC" w14:textId="0CA8AF5F" w:rsidR="000C1656" w:rsidRDefault="00C77B9B" w:rsidP="000C1656">
            <w:pPr>
              <w:ind w:left="420" w:firstLine="420"/>
              <w:jc w:val="center"/>
            </w:pPr>
            <w:r>
              <w:rPr>
                <w:position w:val="-14"/>
              </w:rPr>
              <w:object w:dxaOrig="1700" w:dyaOrig="420" w14:anchorId="7991FCE8">
                <v:shape id="_x0000_i1043" type="#_x0000_t75" style="width:84.85pt;height:20.95pt" o:ole="">
                  <v:imagedata r:id="rId38" o:title=""/>
                </v:shape>
                <o:OLEObject Type="Embed" ProgID="Equation.DSMT4" ShapeID="_x0000_i1043" DrawAspect="Content" ObjectID="_1746563501" r:id="rId39"/>
              </w:object>
            </w:r>
          </w:p>
        </w:tc>
        <w:tc>
          <w:tcPr>
            <w:tcW w:w="580" w:type="dxa"/>
            <w:vAlign w:val="center"/>
          </w:tcPr>
          <w:p w14:paraId="4E961550" w14:textId="77777777" w:rsidR="000C1656" w:rsidRDefault="000C1656" w:rsidP="000C1656">
            <w:pPr>
              <w:adjustRightInd w:val="0"/>
              <w:snapToGrid w:val="0"/>
              <w:jc w:val="center"/>
            </w:pPr>
            <w:r>
              <w:t>(</w:t>
            </w:r>
            <w:r>
              <w:fldChar w:fldCharType="begin"/>
            </w:r>
            <w:r>
              <w:instrText xml:space="preserve"> AUTONUM  \* Arabic </w:instrText>
            </w:r>
            <w:r>
              <w:fldChar w:fldCharType="end"/>
            </w:r>
            <w:r>
              <w:t>)</w:t>
            </w:r>
          </w:p>
        </w:tc>
      </w:tr>
    </w:tbl>
    <w:p w14:paraId="30C899D2" w14:textId="0FA6375A" w:rsidR="007028B3" w:rsidRDefault="006351A7">
      <w:pPr>
        <w:pStyle w:val="af0"/>
        <w:ind w:firstLine="480"/>
        <w:rPr>
          <w:i/>
        </w:rPr>
      </w:pPr>
      <w:r>
        <w:t xml:space="preserve"> </w:t>
      </w:r>
      <w:r w:rsidR="00C77B9B">
        <w:rPr>
          <w:position w:val="-14"/>
        </w:rPr>
        <w:object w:dxaOrig="560" w:dyaOrig="420" w14:anchorId="092CD24E">
          <v:shape id="_x0000_i1115" type="#_x0000_t75" style="width:28.2pt;height:20.95pt" o:ole="">
            <v:imagedata r:id="rId40" o:title=""/>
          </v:shape>
          <o:OLEObject Type="Embed" ProgID="Equation.DSMT4" ShapeID="_x0000_i1115" DrawAspect="Content" ObjectID="_1746563502" r:id="rId41"/>
        </w:object>
      </w:r>
      <w:r>
        <w:rPr>
          <w:rFonts w:hint="eastAsia"/>
        </w:rPr>
        <w:t>为样本期间内</w:t>
      </w:r>
      <m:oMath>
        <m:r>
          <w:rPr>
            <w:rFonts w:ascii="Cambria Math" w:hAnsi="Cambria Math" w:hint="eastAsia"/>
          </w:rPr>
          <m:t>j</m:t>
        </m:r>
      </m:oMath>
      <w:r>
        <w:rPr>
          <w:rFonts w:hint="eastAsia"/>
        </w:rPr>
        <w:t>污染物单位产值排放的城市平均水平。</w:t>
      </w:r>
    </w:p>
    <w:p w14:paraId="1AC1ED5A" w14:textId="77777777" w:rsidR="007028B3" w:rsidRDefault="00825A19">
      <w:pPr>
        <w:pStyle w:val="af0"/>
        <w:ind w:firstLine="480"/>
      </w:pPr>
      <w:r>
        <w:t xml:space="preserve"> </w:t>
      </w:r>
      <w:r>
        <w:fldChar w:fldCharType="begin"/>
      </w:r>
      <w:r>
        <w:instrText xml:space="preserve"> </w:instrText>
      </w:r>
      <w:r>
        <w:rPr>
          <w:rFonts w:hint="eastAsia"/>
        </w:rPr>
        <w:instrText>eq \o\ac(</w:instrText>
      </w:r>
      <w:r>
        <w:rPr>
          <w:rFonts w:ascii="宋体" w:hint="eastAsia"/>
          <w:position w:val="-4"/>
          <w:sz w:val="36"/>
        </w:rPr>
        <w:instrText>○</w:instrText>
      </w:r>
      <w:r>
        <w:rPr>
          <w:rFonts w:hint="eastAsia"/>
        </w:rPr>
        <w:instrText>,3)</w:instrText>
      </w:r>
      <w:r>
        <w:fldChar w:fldCharType="end"/>
      </w:r>
      <w:r>
        <w:rPr>
          <w:rFonts w:hint="eastAsia"/>
        </w:rPr>
        <w:t>计算各城市正式环境规制强度。</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6"/>
        <w:gridCol w:w="580"/>
      </w:tblGrid>
      <w:tr w:rsidR="000C1656" w14:paraId="0315B966" w14:textId="77777777" w:rsidTr="000C1656">
        <w:tc>
          <w:tcPr>
            <w:tcW w:w="7726" w:type="dxa"/>
            <w:vAlign w:val="center"/>
          </w:tcPr>
          <w:p w14:paraId="4BCB5F49" w14:textId="63231EC0" w:rsidR="000C1656" w:rsidRDefault="00C77B9B" w:rsidP="000C1656">
            <w:pPr>
              <w:ind w:left="420" w:firstLine="420"/>
              <w:jc w:val="center"/>
            </w:pPr>
            <w:r>
              <w:rPr>
                <w:position w:val="-30"/>
              </w:rPr>
              <w:object w:dxaOrig="1900" w:dyaOrig="700" w14:anchorId="35DF1F95">
                <v:shape id="_x0000_i1045" type="#_x0000_t75" style="width:94.7pt;height:34.95pt" o:ole="">
                  <v:imagedata r:id="rId42" o:title=""/>
                </v:shape>
                <o:OLEObject Type="Embed" ProgID="Equation.DSMT4" ShapeID="_x0000_i1045" DrawAspect="Content" ObjectID="_1746563503" r:id="rId43"/>
              </w:object>
            </w:r>
          </w:p>
        </w:tc>
        <w:tc>
          <w:tcPr>
            <w:tcW w:w="580" w:type="dxa"/>
            <w:vAlign w:val="center"/>
          </w:tcPr>
          <w:p w14:paraId="54134A49" w14:textId="77777777" w:rsidR="000C1656" w:rsidRDefault="000C1656" w:rsidP="000C1656">
            <w:pPr>
              <w:adjustRightInd w:val="0"/>
              <w:snapToGrid w:val="0"/>
              <w:jc w:val="center"/>
            </w:pPr>
            <w:r>
              <w:t>(</w:t>
            </w:r>
            <w:r>
              <w:fldChar w:fldCharType="begin"/>
            </w:r>
            <w:r>
              <w:instrText xml:space="preserve"> AUTONUM  \* Arabic </w:instrText>
            </w:r>
            <w:r>
              <w:fldChar w:fldCharType="end"/>
            </w:r>
            <w:r>
              <w:t>)</w:t>
            </w:r>
          </w:p>
        </w:tc>
      </w:tr>
    </w:tbl>
    <w:p w14:paraId="2F661B44" w14:textId="6AB52E7B" w:rsidR="0057501D" w:rsidRDefault="0057501D" w:rsidP="0057501D">
      <w:pPr>
        <w:pStyle w:val="af0"/>
        <w:ind w:firstLine="480"/>
      </w:pPr>
      <w:r>
        <w:rPr>
          <w:rFonts w:hint="eastAsia"/>
        </w:rPr>
        <w:t>关于非正式环境规制的测算，本文借鉴</w:t>
      </w:r>
      <w:r w:rsidRPr="00DC7CCC">
        <w:rPr>
          <w:rFonts w:hint="eastAsia"/>
        </w:rPr>
        <w:t>彭文斌</w:t>
      </w:r>
      <w:r w:rsidR="00DC7CCC" w:rsidRPr="00DC7CCC">
        <w:rPr>
          <w:vertAlign w:val="superscript"/>
        </w:rPr>
        <w:fldChar w:fldCharType="begin"/>
      </w:r>
      <w:r w:rsidR="00DC7CCC" w:rsidRPr="00DC7CCC">
        <w:rPr>
          <w:vertAlign w:val="superscript"/>
        </w:rPr>
        <w:instrText xml:space="preserve"> </w:instrText>
      </w:r>
      <w:r w:rsidR="00DC7CCC" w:rsidRPr="00DC7CCC">
        <w:rPr>
          <w:rFonts w:hint="eastAsia"/>
          <w:vertAlign w:val="superscript"/>
        </w:rPr>
        <w:instrText>REF _Ref1405048472 \r \h</w:instrText>
      </w:r>
      <w:r w:rsidR="00DC7CCC" w:rsidRPr="00DC7CCC">
        <w:rPr>
          <w:vertAlign w:val="superscript"/>
        </w:rPr>
        <w:instrText xml:space="preserve"> </w:instrText>
      </w:r>
      <w:r w:rsidR="00DC7CCC">
        <w:rPr>
          <w:vertAlign w:val="superscript"/>
        </w:rPr>
        <w:instrText xml:space="preserve"> \* MERGEFORMAT </w:instrText>
      </w:r>
      <w:r w:rsidR="00DC7CCC" w:rsidRPr="00DC7CCC">
        <w:rPr>
          <w:vertAlign w:val="superscript"/>
        </w:rPr>
      </w:r>
      <w:r w:rsidR="00DC7CCC" w:rsidRPr="00DC7CCC">
        <w:rPr>
          <w:vertAlign w:val="superscript"/>
        </w:rPr>
        <w:fldChar w:fldCharType="separate"/>
      </w:r>
      <w:r w:rsidR="0051624F">
        <w:rPr>
          <w:vertAlign w:val="superscript"/>
        </w:rPr>
        <w:t>[17]</w:t>
      </w:r>
      <w:r w:rsidR="00DC7CCC" w:rsidRPr="00DC7CCC">
        <w:rPr>
          <w:vertAlign w:val="superscript"/>
        </w:rPr>
        <w:fldChar w:fldCharType="end"/>
      </w:r>
      <w:r>
        <w:rPr>
          <w:rFonts w:hint="eastAsia"/>
        </w:rPr>
        <w:t>的测量方法，运用</w:t>
      </w:r>
      <w:r w:rsidRPr="00DC7CCC">
        <w:rPr>
          <w:rFonts w:hint="eastAsia"/>
        </w:rPr>
        <w:t>熵值法</w:t>
      </w:r>
      <w:r>
        <w:rPr>
          <w:rFonts w:hint="eastAsia"/>
        </w:rPr>
        <w:t>计算收入水平、受教育程度和人口密度这三项指标的综合指数来测算非正式环境规制强度。具体指标选取如下表所示：</w:t>
      </w:r>
    </w:p>
    <w:p w14:paraId="7B30DBF0" w14:textId="6AC07066" w:rsidR="00DA3D68" w:rsidRDefault="00DA3D68" w:rsidP="00DA3D68">
      <w:pPr>
        <w:pStyle w:val="a4"/>
        <w:keepNext/>
      </w:pPr>
      <w:bookmarkStart w:id="30" w:name="_Toc135830130"/>
      <w:bookmarkStart w:id="31" w:name="_Toc1359333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2</w:t>
      </w:r>
      <w:r>
        <w:fldChar w:fldCharType="end"/>
      </w:r>
      <w:r w:rsidRPr="00CA1371">
        <w:rPr>
          <w:rFonts w:hint="eastAsia"/>
        </w:rPr>
        <w:t>非正式环境规制变量定义</w:t>
      </w:r>
      <w:bookmarkEnd w:id="30"/>
      <w:bookmarkEnd w:id="31"/>
    </w:p>
    <w:tbl>
      <w:tblPr>
        <w:tblW w:w="5000" w:type="pct"/>
        <w:jc w:val="center"/>
        <w:tblBorders>
          <w:top w:val="single" w:sz="12" w:space="0" w:color="auto"/>
          <w:bottom w:val="single" w:sz="12" w:space="0" w:color="auto"/>
        </w:tblBorders>
        <w:tblLook w:val="04A0" w:firstRow="1" w:lastRow="0" w:firstColumn="1" w:lastColumn="0" w:noHBand="0" w:noVBand="1"/>
      </w:tblPr>
      <w:tblGrid>
        <w:gridCol w:w="1769"/>
        <w:gridCol w:w="1469"/>
        <w:gridCol w:w="5068"/>
      </w:tblGrid>
      <w:tr w:rsidR="0057501D" w:rsidRPr="0057501D" w14:paraId="0A4495EC" w14:textId="77777777" w:rsidTr="009B4DF8">
        <w:trPr>
          <w:trHeight w:val="288"/>
          <w:jc w:val="center"/>
        </w:trPr>
        <w:tc>
          <w:tcPr>
            <w:tcW w:w="1065" w:type="pct"/>
            <w:tcBorders>
              <w:bottom w:val="single" w:sz="8" w:space="0" w:color="auto"/>
            </w:tcBorders>
            <w:shd w:val="clear" w:color="auto" w:fill="auto"/>
            <w:noWrap/>
            <w:vAlign w:val="center"/>
          </w:tcPr>
          <w:p w14:paraId="1C727708" w14:textId="77777777" w:rsidR="0057501D" w:rsidRPr="0084054E" w:rsidRDefault="0057501D" w:rsidP="009B4DF8">
            <w:pPr>
              <w:pStyle w:val="af0"/>
              <w:ind w:firstLine="420"/>
              <w:jc w:val="center"/>
              <w:rPr>
                <w:sz w:val="21"/>
                <w:szCs w:val="21"/>
              </w:rPr>
            </w:pPr>
            <w:r w:rsidRPr="0084054E">
              <w:rPr>
                <w:rFonts w:hint="eastAsia"/>
                <w:sz w:val="21"/>
                <w:szCs w:val="21"/>
              </w:rPr>
              <w:t>变量名称</w:t>
            </w:r>
          </w:p>
        </w:tc>
        <w:tc>
          <w:tcPr>
            <w:tcW w:w="884" w:type="pct"/>
            <w:tcBorders>
              <w:bottom w:val="single" w:sz="8" w:space="0" w:color="auto"/>
            </w:tcBorders>
            <w:vAlign w:val="center"/>
          </w:tcPr>
          <w:p w14:paraId="6E4D36A9" w14:textId="77777777" w:rsidR="0057501D" w:rsidRPr="0084054E" w:rsidRDefault="0057501D" w:rsidP="009B4DF8">
            <w:pPr>
              <w:pStyle w:val="af0"/>
              <w:ind w:firstLineChars="0" w:firstLine="0"/>
              <w:jc w:val="center"/>
              <w:rPr>
                <w:sz w:val="21"/>
                <w:szCs w:val="21"/>
              </w:rPr>
            </w:pPr>
            <w:r w:rsidRPr="0084054E">
              <w:rPr>
                <w:rFonts w:hint="eastAsia"/>
                <w:sz w:val="21"/>
                <w:szCs w:val="21"/>
              </w:rPr>
              <w:t>变量符号</w:t>
            </w:r>
          </w:p>
        </w:tc>
        <w:tc>
          <w:tcPr>
            <w:tcW w:w="3051" w:type="pct"/>
            <w:tcBorders>
              <w:bottom w:val="single" w:sz="8" w:space="0" w:color="auto"/>
            </w:tcBorders>
            <w:shd w:val="clear" w:color="auto" w:fill="auto"/>
            <w:noWrap/>
            <w:vAlign w:val="center"/>
          </w:tcPr>
          <w:p w14:paraId="2336D98C" w14:textId="77777777" w:rsidR="0057501D" w:rsidRPr="0084054E" w:rsidRDefault="0057501D" w:rsidP="009B4DF8">
            <w:pPr>
              <w:pStyle w:val="af0"/>
              <w:ind w:firstLine="420"/>
              <w:jc w:val="center"/>
              <w:rPr>
                <w:sz w:val="21"/>
                <w:szCs w:val="21"/>
              </w:rPr>
            </w:pPr>
            <w:r w:rsidRPr="0084054E">
              <w:rPr>
                <w:rFonts w:hint="eastAsia"/>
                <w:sz w:val="21"/>
                <w:szCs w:val="21"/>
              </w:rPr>
              <w:t>指标选取</w:t>
            </w:r>
          </w:p>
        </w:tc>
      </w:tr>
      <w:tr w:rsidR="0057501D" w:rsidRPr="0057501D" w14:paraId="24ABC56C" w14:textId="77777777" w:rsidTr="009B4DF8">
        <w:trPr>
          <w:trHeight w:val="288"/>
          <w:jc w:val="center"/>
        </w:trPr>
        <w:tc>
          <w:tcPr>
            <w:tcW w:w="1065" w:type="pct"/>
            <w:tcBorders>
              <w:top w:val="single" w:sz="8" w:space="0" w:color="auto"/>
              <w:tl2br w:val="nil"/>
              <w:tr2bl w:val="nil"/>
            </w:tcBorders>
            <w:shd w:val="clear" w:color="auto" w:fill="auto"/>
            <w:noWrap/>
            <w:vAlign w:val="center"/>
          </w:tcPr>
          <w:p w14:paraId="04382BD8" w14:textId="77777777" w:rsidR="0057501D" w:rsidRPr="0084054E" w:rsidRDefault="0057501D" w:rsidP="009B4DF8">
            <w:pPr>
              <w:pStyle w:val="af0"/>
              <w:ind w:firstLine="420"/>
              <w:jc w:val="center"/>
              <w:rPr>
                <w:sz w:val="21"/>
                <w:szCs w:val="21"/>
              </w:rPr>
            </w:pPr>
            <w:r w:rsidRPr="0084054E">
              <w:rPr>
                <w:rFonts w:hint="eastAsia"/>
                <w:sz w:val="21"/>
                <w:szCs w:val="21"/>
              </w:rPr>
              <w:t>收入水平</w:t>
            </w:r>
          </w:p>
        </w:tc>
        <w:tc>
          <w:tcPr>
            <w:tcW w:w="884" w:type="pct"/>
            <w:tcBorders>
              <w:top w:val="single" w:sz="8" w:space="0" w:color="auto"/>
              <w:tl2br w:val="nil"/>
              <w:tr2bl w:val="nil"/>
            </w:tcBorders>
            <w:vAlign w:val="center"/>
          </w:tcPr>
          <w:p w14:paraId="79F6BE47" w14:textId="77777777" w:rsidR="0057501D" w:rsidRPr="0084054E" w:rsidRDefault="0057501D" w:rsidP="009B4DF8">
            <w:pPr>
              <w:pStyle w:val="af0"/>
              <w:ind w:firstLine="420"/>
              <w:jc w:val="center"/>
              <w:rPr>
                <w:sz w:val="21"/>
                <w:szCs w:val="21"/>
              </w:rPr>
            </w:pPr>
            <w:r w:rsidRPr="0084054E">
              <w:rPr>
                <w:rFonts w:hint="eastAsia"/>
                <w:sz w:val="21"/>
                <w:szCs w:val="21"/>
              </w:rPr>
              <w:t>I</w:t>
            </w:r>
            <w:r w:rsidRPr="0084054E">
              <w:rPr>
                <w:sz w:val="21"/>
                <w:szCs w:val="21"/>
              </w:rPr>
              <w:t>C</w:t>
            </w:r>
          </w:p>
        </w:tc>
        <w:tc>
          <w:tcPr>
            <w:tcW w:w="3051" w:type="pct"/>
            <w:tcBorders>
              <w:top w:val="single" w:sz="8" w:space="0" w:color="auto"/>
              <w:tl2br w:val="nil"/>
              <w:tr2bl w:val="nil"/>
            </w:tcBorders>
            <w:shd w:val="clear" w:color="auto" w:fill="auto"/>
            <w:noWrap/>
            <w:vAlign w:val="center"/>
          </w:tcPr>
          <w:p w14:paraId="09EEAE92" w14:textId="77777777" w:rsidR="0057501D" w:rsidRPr="0084054E" w:rsidRDefault="0057501D" w:rsidP="009B4DF8">
            <w:pPr>
              <w:pStyle w:val="af0"/>
              <w:ind w:firstLine="420"/>
              <w:jc w:val="center"/>
              <w:rPr>
                <w:sz w:val="21"/>
                <w:szCs w:val="21"/>
              </w:rPr>
            </w:pPr>
            <w:r w:rsidRPr="0084054E">
              <w:rPr>
                <w:rFonts w:hint="eastAsia"/>
                <w:sz w:val="21"/>
                <w:szCs w:val="21"/>
              </w:rPr>
              <w:t>在岗职工平均工资</w:t>
            </w:r>
          </w:p>
        </w:tc>
      </w:tr>
      <w:tr w:rsidR="0057501D" w:rsidRPr="0057501D" w14:paraId="5ED96B3E" w14:textId="77777777" w:rsidTr="009B4DF8">
        <w:trPr>
          <w:trHeight w:val="288"/>
          <w:jc w:val="center"/>
        </w:trPr>
        <w:tc>
          <w:tcPr>
            <w:tcW w:w="1065" w:type="pct"/>
            <w:tcBorders>
              <w:tl2br w:val="nil"/>
              <w:tr2bl w:val="nil"/>
            </w:tcBorders>
            <w:shd w:val="clear" w:color="auto" w:fill="auto"/>
            <w:noWrap/>
            <w:vAlign w:val="center"/>
          </w:tcPr>
          <w:p w14:paraId="6CC1846B" w14:textId="77777777" w:rsidR="0057501D" w:rsidRPr="0084054E" w:rsidRDefault="009B4DF8" w:rsidP="009B4DF8">
            <w:pPr>
              <w:pStyle w:val="af0"/>
              <w:ind w:firstLineChars="0" w:firstLine="0"/>
              <w:jc w:val="center"/>
              <w:rPr>
                <w:sz w:val="21"/>
                <w:szCs w:val="21"/>
              </w:rPr>
            </w:pPr>
            <w:r w:rsidRPr="0084054E">
              <w:rPr>
                <w:rFonts w:hint="eastAsia"/>
                <w:sz w:val="21"/>
                <w:szCs w:val="21"/>
              </w:rPr>
              <w:t xml:space="preserve"> </w:t>
            </w:r>
            <w:r w:rsidRPr="0084054E">
              <w:rPr>
                <w:sz w:val="21"/>
                <w:szCs w:val="21"/>
              </w:rPr>
              <w:t xml:space="preserve"> </w:t>
            </w:r>
            <w:r w:rsidR="0057501D" w:rsidRPr="0084054E">
              <w:rPr>
                <w:rFonts w:hint="eastAsia"/>
                <w:sz w:val="21"/>
                <w:szCs w:val="21"/>
              </w:rPr>
              <w:t>受教育程度</w:t>
            </w:r>
          </w:p>
        </w:tc>
        <w:tc>
          <w:tcPr>
            <w:tcW w:w="884" w:type="pct"/>
            <w:tcBorders>
              <w:tl2br w:val="nil"/>
              <w:tr2bl w:val="nil"/>
            </w:tcBorders>
            <w:vAlign w:val="center"/>
          </w:tcPr>
          <w:p w14:paraId="5701E1F3" w14:textId="77777777" w:rsidR="0057501D" w:rsidRPr="0084054E" w:rsidRDefault="0057501D" w:rsidP="009B4DF8">
            <w:pPr>
              <w:pStyle w:val="af0"/>
              <w:ind w:firstLine="420"/>
              <w:jc w:val="center"/>
              <w:rPr>
                <w:sz w:val="21"/>
                <w:szCs w:val="21"/>
              </w:rPr>
            </w:pPr>
            <w:r w:rsidRPr="0084054E">
              <w:rPr>
                <w:rFonts w:hint="eastAsia"/>
                <w:sz w:val="21"/>
                <w:szCs w:val="21"/>
              </w:rPr>
              <w:t>E</w:t>
            </w:r>
            <w:r w:rsidRPr="0084054E">
              <w:rPr>
                <w:sz w:val="21"/>
                <w:szCs w:val="21"/>
              </w:rPr>
              <w:t>L</w:t>
            </w:r>
          </w:p>
        </w:tc>
        <w:tc>
          <w:tcPr>
            <w:tcW w:w="3051" w:type="pct"/>
            <w:tcBorders>
              <w:tl2br w:val="nil"/>
              <w:tr2bl w:val="nil"/>
            </w:tcBorders>
            <w:shd w:val="clear" w:color="auto" w:fill="auto"/>
            <w:noWrap/>
            <w:vAlign w:val="center"/>
          </w:tcPr>
          <w:p w14:paraId="7E460276" w14:textId="77777777" w:rsidR="0057501D" w:rsidRPr="0084054E" w:rsidRDefault="0057501D" w:rsidP="009B4DF8">
            <w:pPr>
              <w:pStyle w:val="af0"/>
              <w:ind w:firstLine="420"/>
              <w:jc w:val="center"/>
              <w:rPr>
                <w:sz w:val="21"/>
                <w:szCs w:val="21"/>
              </w:rPr>
            </w:pPr>
            <w:r w:rsidRPr="0084054E">
              <w:rPr>
                <w:rFonts w:hint="eastAsia"/>
                <w:sz w:val="21"/>
                <w:szCs w:val="21"/>
              </w:rPr>
              <w:t>每万人在校大学生数</w:t>
            </w:r>
          </w:p>
        </w:tc>
      </w:tr>
      <w:tr w:rsidR="0057501D" w:rsidRPr="0057501D" w14:paraId="2491BA19" w14:textId="77777777" w:rsidTr="009B4DF8">
        <w:trPr>
          <w:trHeight w:val="288"/>
          <w:jc w:val="center"/>
        </w:trPr>
        <w:tc>
          <w:tcPr>
            <w:tcW w:w="1065" w:type="pct"/>
            <w:tcBorders>
              <w:tl2br w:val="nil"/>
              <w:tr2bl w:val="nil"/>
            </w:tcBorders>
            <w:shd w:val="clear" w:color="auto" w:fill="auto"/>
            <w:noWrap/>
            <w:vAlign w:val="center"/>
          </w:tcPr>
          <w:p w14:paraId="55F40576" w14:textId="77777777" w:rsidR="0057501D" w:rsidRPr="0084054E" w:rsidRDefault="0057501D" w:rsidP="009B4DF8">
            <w:pPr>
              <w:pStyle w:val="af0"/>
              <w:ind w:firstLine="420"/>
              <w:jc w:val="center"/>
              <w:rPr>
                <w:sz w:val="21"/>
                <w:szCs w:val="21"/>
              </w:rPr>
            </w:pPr>
            <w:r w:rsidRPr="0084054E">
              <w:rPr>
                <w:rFonts w:hint="eastAsia"/>
                <w:sz w:val="21"/>
                <w:szCs w:val="21"/>
              </w:rPr>
              <w:t>人口密度</w:t>
            </w:r>
          </w:p>
        </w:tc>
        <w:tc>
          <w:tcPr>
            <w:tcW w:w="884" w:type="pct"/>
            <w:tcBorders>
              <w:tl2br w:val="nil"/>
              <w:tr2bl w:val="nil"/>
            </w:tcBorders>
            <w:vAlign w:val="center"/>
          </w:tcPr>
          <w:p w14:paraId="0D8254D7" w14:textId="77777777" w:rsidR="0057501D" w:rsidRPr="0084054E" w:rsidRDefault="0057501D" w:rsidP="009B4DF8">
            <w:pPr>
              <w:pStyle w:val="af0"/>
              <w:ind w:firstLine="420"/>
              <w:jc w:val="center"/>
              <w:rPr>
                <w:sz w:val="21"/>
                <w:szCs w:val="21"/>
              </w:rPr>
            </w:pPr>
            <w:r w:rsidRPr="0084054E">
              <w:rPr>
                <w:rFonts w:hint="eastAsia"/>
                <w:sz w:val="21"/>
                <w:szCs w:val="21"/>
              </w:rPr>
              <w:t>P</w:t>
            </w:r>
            <w:r w:rsidRPr="0084054E">
              <w:rPr>
                <w:sz w:val="21"/>
                <w:szCs w:val="21"/>
              </w:rPr>
              <w:t>D</w:t>
            </w:r>
          </w:p>
        </w:tc>
        <w:tc>
          <w:tcPr>
            <w:tcW w:w="3051" w:type="pct"/>
            <w:tcBorders>
              <w:tl2br w:val="nil"/>
              <w:tr2bl w:val="nil"/>
            </w:tcBorders>
            <w:shd w:val="clear" w:color="auto" w:fill="auto"/>
            <w:noWrap/>
            <w:vAlign w:val="center"/>
          </w:tcPr>
          <w:p w14:paraId="5BFD6ED5" w14:textId="77777777" w:rsidR="0057501D" w:rsidRPr="0084054E" w:rsidRDefault="0057501D" w:rsidP="009B4DF8">
            <w:pPr>
              <w:pStyle w:val="af0"/>
              <w:ind w:firstLine="420"/>
              <w:jc w:val="center"/>
              <w:rPr>
                <w:sz w:val="21"/>
                <w:szCs w:val="21"/>
              </w:rPr>
            </w:pPr>
            <w:r w:rsidRPr="0084054E">
              <w:rPr>
                <w:rFonts w:hint="eastAsia"/>
                <w:sz w:val="21"/>
                <w:szCs w:val="21"/>
              </w:rPr>
              <w:t>地区年末常住人口与地区面积的比值</w:t>
            </w:r>
          </w:p>
        </w:tc>
      </w:tr>
    </w:tbl>
    <w:p w14:paraId="059D06F6" w14:textId="77777777" w:rsidR="007028B3" w:rsidRDefault="00000000">
      <w:pPr>
        <w:pStyle w:val="3"/>
        <w:numPr>
          <w:ilvl w:val="0"/>
          <w:numId w:val="4"/>
        </w:numPr>
        <w:ind w:firstLine="482"/>
      </w:pPr>
      <w:bookmarkStart w:id="32" w:name="_Toc135830116"/>
      <w:r>
        <w:rPr>
          <w:rFonts w:hint="eastAsia"/>
        </w:rPr>
        <w:t>控制变量</w:t>
      </w:r>
      <w:bookmarkEnd w:id="32"/>
    </w:p>
    <w:p w14:paraId="7420AF7B" w14:textId="77777777" w:rsidR="007028B3" w:rsidRDefault="00000000">
      <w:pPr>
        <w:pStyle w:val="af0"/>
        <w:ind w:firstLine="480"/>
      </w:pPr>
      <w:r>
        <w:rPr>
          <w:rFonts w:hint="eastAsia"/>
        </w:rPr>
        <w:t>为确保控制变量选择的合理性，本文在考虑数据的可获得性以及既有相关研究中普遍做法的基础上，选择以下</w:t>
      </w:r>
      <w:r>
        <w:rPr>
          <w:rFonts w:hint="eastAsia"/>
        </w:rPr>
        <w:t>7</w:t>
      </w:r>
      <w:r>
        <w:rPr>
          <w:rFonts w:hint="eastAsia"/>
        </w:rPr>
        <w:t>项变量为控制变量，具体如表所示：</w:t>
      </w:r>
    </w:p>
    <w:tbl>
      <w:tblPr>
        <w:tblpPr w:leftFromText="180" w:rightFromText="180" w:vertAnchor="text" w:horzAnchor="margin" w:tblpXSpec="center" w:tblpY="378"/>
        <w:tblOverlap w:val="never"/>
        <w:tblW w:w="0" w:type="auto"/>
        <w:tblBorders>
          <w:top w:val="single" w:sz="12" w:space="0" w:color="auto"/>
          <w:bottom w:val="single" w:sz="12" w:space="0" w:color="auto"/>
        </w:tblBorders>
        <w:tblLook w:val="04A0" w:firstRow="1" w:lastRow="0" w:firstColumn="1" w:lastColumn="0" w:noHBand="0" w:noVBand="1"/>
      </w:tblPr>
      <w:tblGrid>
        <w:gridCol w:w="1971"/>
        <w:gridCol w:w="1161"/>
        <w:gridCol w:w="3472"/>
      </w:tblGrid>
      <w:tr w:rsidR="0057501D" w14:paraId="4252F84A" w14:textId="77777777" w:rsidTr="00D132F0">
        <w:trPr>
          <w:trHeight w:val="389"/>
        </w:trPr>
        <w:tc>
          <w:tcPr>
            <w:tcW w:w="0" w:type="auto"/>
            <w:tcBorders>
              <w:bottom w:val="single" w:sz="8" w:space="0" w:color="auto"/>
            </w:tcBorders>
            <w:shd w:val="clear" w:color="auto" w:fill="auto"/>
            <w:noWrap/>
            <w:vAlign w:val="center"/>
          </w:tcPr>
          <w:p w14:paraId="24F8F0A8" w14:textId="77777777" w:rsidR="0057501D" w:rsidRPr="0084054E" w:rsidRDefault="0057501D" w:rsidP="009B4DF8">
            <w:pPr>
              <w:pStyle w:val="af0"/>
              <w:ind w:leftChars="-150" w:left="-315" w:firstLineChars="0" w:firstLine="0"/>
              <w:jc w:val="center"/>
              <w:rPr>
                <w:sz w:val="21"/>
                <w:szCs w:val="21"/>
              </w:rPr>
            </w:pPr>
            <w:bookmarkStart w:id="33" w:name="_Toc1794548471"/>
            <w:r w:rsidRPr="0084054E">
              <w:rPr>
                <w:rFonts w:hint="eastAsia"/>
                <w:sz w:val="21"/>
                <w:szCs w:val="21"/>
                <w:lang w:bidi="ar"/>
              </w:rPr>
              <w:t>变量名称</w:t>
            </w:r>
          </w:p>
        </w:tc>
        <w:tc>
          <w:tcPr>
            <w:tcW w:w="0" w:type="auto"/>
            <w:tcBorders>
              <w:bottom w:val="single" w:sz="8" w:space="0" w:color="auto"/>
            </w:tcBorders>
            <w:shd w:val="clear" w:color="auto" w:fill="auto"/>
            <w:noWrap/>
            <w:vAlign w:val="center"/>
          </w:tcPr>
          <w:p w14:paraId="7D3510F4" w14:textId="77777777" w:rsidR="0057501D" w:rsidRPr="0084054E" w:rsidRDefault="0057501D" w:rsidP="009B4DF8">
            <w:pPr>
              <w:pStyle w:val="af0"/>
              <w:ind w:leftChars="-150" w:left="-315" w:firstLine="420"/>
              <w:jc w:val="center"/>
              <w:rPr>
                <w:sz w:val="21"/>
                <w:szCs w:val="21"/>
              </w:rPr>
            </w:pPr>
            <w:r w:rsidRPr="0084054E">
              <w:rPr>
                <w:rFonts w:hint="eastAsia"/>
                <w:sz w:val="21"/>
                <w:szCs w:val="21"/>
                <w:lang w:bidi="ar"/>
              </w:rPr>
              <w:t>变量符号</w:t>
            </w:r>
          </w:p>
        </w:tc>
        <w:tc>
          <w:tcPr>
            <w:tcW w:w="0" w:type="auto"/>
            <w:tcBorders>
              <w:bottom w:val="single" w:sz="8" w:space="0" w:color="auto"/>
            </w:tcBorders>
            <w:shd w:val="clear" w:color="auto" w:fill="auto"/>
            <w:noWrap/>
            <w:vAlign w:val="center"/>
          </w:tcPr>
          <w:p w14:paraId="77D85C1F" w14:textId="77777777" w:rsidR="0057501D" w:rsidRPr="0084054E" w:rsidRDefault="0057501D" w:rsidP="009B4DF8">
            <w:pPr>
              <w:pStyle w:val="af0"/>
              <w:ind w:firstLine="420"/>
              <w:jc w:val="center"/>
              <w:rPr>
                <w:sz w:val="21"/>
                <w:szCs w:val="21"/>
              </w:rPr>
            </w:pPr>
            <w:r w:rsidRPr="0084054E">
              <w:rPr>
                <w:rFonts w:hint="eastAsia"/>
                <w:sz w:val="21"/>
                <w:szCs w:val="21"/>
                <w:lang w:bidi="ar"/>
              </w:rPr>
              <w:t>指标选取</w:t>
            </w:r>
          </w:p>
        </w:tc>
      </w:tr>
      <w:tr w:rsidR="0057501D" w14:paraId="14BE1613" w14:textId="77777777" w:rsidTr="00D132F0">
        <w:trPr>
          <w:trHeight w:val="389"/>
        </w:trPr>
        <w:tc>
          <w:tcPr>
            <w:tcW w:w="0" w:type="auto"/>
            <w:tcBorders>
              <w:top w:val="single" w:sz="8" w:space="0" w:color="auto"/>
              <w:tl2br w:val="nil"/>
              <w:tr2bl w:val="nil"/>
            </w:tcBorders>
            <w:shd w:val="clear" w:color="auto" w:fill="auto"/>
            <w:noWrap/>
            <w:vAlign w:val="center"/>
          </w:tcPr>
          <w:p w14:paraId="040BFF6F" w14:textId="77777777" w:rsidR="0057501D" w:rsidRPr="0084054E" w:rsidRDefault="0057501D" w:rsidP="009B4DF8">
            <w:pPr>
              <w:pStyle w:val="af0"/>
              <w:ind w:leftChars="-150" w:left="-315" w:firstLineChars="0" w:firstLine="0"/>
              <w:jc w:val="center"/>
              <w:rPr>
                <w:sz w:val="21"/>
                <w:szCs w:val="21"/>
              </w:rPr>
            </w:pPr>
            <w:r w:rsidRPr="0084054E">
              <w:rPr>
                <w:rFonts w:hint="eastAsia"/>
                <w:sz w:val="21"/>
                <w:szCs w:val="21"/>
                <w:lang w:bidi="ar"/>
              </w:rPr>
              <w:t>政府干预</w:t>
            </w:r>
          </w:p>
        </w:tc>
        <w:tc>
          <w:tcPr>
            <w:tcW w:w="0" w:type="auto"/>
            <w:tcBorders>
              <w:top w:val="single" w:sz="8" w:space="0" w:color="auto"/>
              <w:tl2br w:val="nil"/>
              <w:tr2bl w:val="nil"/>
            </w:tcBorders>
            <w:shd w:val="clear" w:color="auto" w:fill="auto"/>
            <w:noWrap/>
            <w:vAlign w:val="center"/>
          </w:tcPr>
          <w:p w14:paraId="5B5302EA" w14:textId="77777777" w:rsidR="0057501D" w:rsidRPr="0084054E" w:rsidRDefault="0057501D" w:rsidP="009B4DF8">
            <w:pPr>
              <w:pStyle w:val="af0"/>
              <w:ind w:leftChars="-150" w:left="-315" w:firstLine="420"/>
              <w:jc w:val="center"/>
              <w:rPr>
                <w:sz w:val="21"/>
                <w:szCs w:val="21"/>
              </w:rPr>
            </w:pPr>
            <w:r w:rsidRPr="0084054E">
              <w:rPr>
                <w:rFonts w:hint="eastAsia"/>
                <w:sz w:val="21"/>
                <w:szCs w:val="21"/>
                <w:lang w:bidi="ar"/>
              </w:rPr>
              <w:t>Gov</w:t>
            </w:r>
          </w:p>
        </w:tc>
        <w:tc>
          <w:tcPr>
            <w:tcW w:w="0" w:type="auto"/>
            <w:tcBorders>
              <w:top w:val="single" w:sz="8" w:space="0" w:color="auto"/>
              <w:tl2br w:val="nil"/>
              <w:tr2bl w:val="nil"/>
            </w:tcBorders>
            <w:shd w:val="clear" w:color="auto" w:fill="auto"/>
            <w:noWrap/>
            <w:vAlign w:val="center"/>
          </w:tcPr>
          <w:p w14:paraId="1AA3B0B0" w14:textId="77777777" w:rsidR="0057501D" w:rsidRPr="0084054E" w:rsidRDefault="0057501D" w:rsidP="009B4DF8">
            <w:pPr>
              <w:pStyle w:val="af0"/>
              <w:ind w:firstLine="420"/>
              <w:jc w:val="center"/>
              <w:rPr>
                <w:sz w:val="21"/>
                <w:szCs w:val="21"/>
              </w:rPr>
            </w:pPr>
            <w:r w:rsidRPr="0084054E">
              <w:rPr>
                <w:rFonts w:hint="eastAsia"/>
                <w:sz w:val="21"/>
                <w:szCs w:val="21"/>
                <w:lang w:bidi="ar"/>
              </w:rPr>
              <w:t>财政支出占</w:t>
            </w:r>
            <w:r w:rsidRPr="0084054E">
              <w:rPr>
                <w:rFonts w:hint="eastAsia"/>
                <w:sz w:val="21"/>
                <w:szCs w:val="21"/>
                <w:lang w:bidi="ar"/>
              </w:rPr>
              <w:t>GDP</w:t>
            </w:r>
            <w:r w:rsidRPr="0084054E">
              <w:rPr>
                <w:rFonts w:hint="eastAsia"/>
                <w:sz w:val="21"/>
                <w:szCs w:val="21"/>
                <w:lang w:bidi="ar"/>
              </w:rPr>
              <w:t>比例</w:t>
            </w:r>
          </w:p>
        </w:tc>
      </w:tr>
      <w:tr w:rsidR="0057501D" w14:paraId="0786391F" w14:textId="77777777" w:rsidTr="00D132F0">
        <w:trPr>
          <w:trHeight w:val="389"/>
        </w:trPr>
        <w:tc>
          <w:tcPr>
            <w:tcW w:w="0" w:type="auto"/>
            <w:tcBorders>
              <w:tl2br w:val="nil"/>
              <w:tr2bl w:val="nil"/>
            </w:tcBorders>
            <w:shd w:val="clear" w:color="auto" w:fill="auto"/>
            <w:noWrap/>
            <w:vAlign w:val="center"/>
          </w:tcPr>
          <w:p w14:paraId="5B618AFA" w14:textId="77777777" w:rsidR="0057501D" w:rsidRPr="0084054E" w:rsidRDefault="0057501D" w:rsidP="009B4DF8">
            <w:pPr>
              <w:pStyle w:val="af0"/>
              <w:ind w:leftChars="-150" w:left="-315" w:firstLineChars="0" w:firstLine="0"/>
              <w:jc w:val="center"/>
              <w:rPr>
                <w:sz w:val="21"/>
                <w:szCs w:val="21"/>
              </w:rPr>
            </w:pPr>
            <w:r w:rsidRPr="0084054E">
              <w:rPr>
                <w:rFonts w:hint="eastAsia"/>
                <w:sz w:val="21"/>
                <w:szCs w:val="21"/>
                <w:lang w:bidi="ar"/>
              </w:rPr>
              <w:t>工业化程度</w:t>
            </w:r>
          </w:p>
        </w:tc>
        <w:tc>
          <w:tcPr>
            <w:tcW w:w="0" w:type="auto"/>
            <w:tcBorders>
              <w:tl2br w:val="nil"/>
              <w:tr2bl w:val="nil"/>
            </w:tcBorders>
            <w:shd w:val="clear" w:color="auto" w:fill="auto"/>
            <w:noWrap/>
            <w:vAlign w:val="center"/>
          </w:tcPr>
          <w:p w14:paraId="481D7BE0" w14:textId="77777777" w:rsidR="0057501D" w:rsidRPr="0084054E" w:rsidRDefault="0057501D" w:rsidP="009B4DF8">
            <w:pPr>
              <w:pStyle w:val="af0"/>
              <w:ind w:leftChars="-150" w:left="-315" w:firstLine="420"/>
              <w:jc w:val="center"/>
              <w:rPr>
                <w:sz w:val="21"/>
                <w:szCs w:val="21"/>
              </w:rPr>
            </w:pPr>
            <w:r w:rsidRPr="0084054E">
              <w:rPr>
                <w:rFonts w:hint="eastAsia"/>
                <w:sz w:val="21"/>
                <w:szCs w:val="21"/>
                <w:lang w:bidi="ar"/>
              </w:rPr>
              <w:t>IL</w:t>
            </w:r>
          </w:p>
        </w:tc>
        <w:tc>
          <w:tcPr>
            <w:tcW w:w="0" w:type="auto"/>
            <w:tcBorders>
              <w:tl2br w:val="nil"/>
              <w:tr2bl w:val="nil"/>
            </w:tcBorders>
            <w:shd w:val="clear" w:color="auto" w:fill="auto"/>
            <w:noWrap/>
            <w:vAlign w:val="center"/>
          </w:tcPr>
          <w:p w14:paraId="2E261F29" w14:textId="77777777" w:rsidR="0057501D" w:rsidRPr="0084054E" w:rsidRDefault="0057501D" w:rsidP="009B4DF8">
            <w:pPr>
              <w:pStyle w:val="af0"/>
              <w:ind w:firstLine="420"/>
              <w:jc w:val="center"/>
              <w:rPr>
                <w:sz w:val="21"/>
                <w:szCs w:val="21"/>
              </w:rPr>
            </w:pPr>
            <w:r w:rsidRPr="0084054E">
              <w:rPr>
                <w:rFonts w:hint="eastAsia"/>
                <w:sz w:val="21"/>
                <w:szCs w:val="21"/>
                <w:lang w:bidi="ar"/>
              </w:rPr>
              <w:t>第二产业产值占</w:t>
            </w:r>
            <w:r w:rsidRPr="0084054E">
              <w:rPr>
                <w:rFonts w:hint="eastAsia"/>
                <w:sz w:val="21"/>
                <w:szCs w:val="21"/>
                <w:lang w:bidi="ar"/>
              </w:rPr>
              <w:t>GDP</w:t>
            </w:r>
            <w:r w:rsidRPr="0084054E">
              <w:rPr>
                <w:rFonts w:hint="eastAsia"/>
                <w:sz w:val="21"/>
                <w:szCs w:val="21"/>
                <w:lang w:bidi="ar"/>
              </w:rPr>
              <w:t>比例</w:t>
            </w:r>
          </w:p>
        </w:tc>
      </w:tr>
      <w:tr w:rsidR="0057501D" w14:paraId="04A1DDC0" w14:textId="77777777" w:rsidTr="00D132F0">
        <w:trPr>
          <w:trHeight w:val="389"/>
        </w:trPr>
        <w:tc>
          <w:tcPr>
            <w:tcW w:w="0" w:type="auto"/>
            <w:tcBorders>
              <w:tl2br w:val="nil"/>
              <w:tr2bl w:val="nil"/>
            </w:tcBorders>
            <w:shd w:val="clear" w:color="auto" w:fill="auto"/>
            <w:noWrap/>
            <w:vAlign w:val="center"/>
          </w:tcPr>
          <w:p w14:paraId="434A09D7" w14:textId="77777777" w:rsidR="0057501D" w:rsidRPr="0084054E" w:rsidRDefault="0057501D" w:rsidP="009B4DF8">
            <w:pPr>
              <w:pStyle w:val="af0"/>
              <w:ind w:leftChars="-150" w:left="-315" w:firstLineChars="0" w:firstLine="0"/>
              <w:jc w:val="center"/>
              <w:rPr>
                <w:sz w:val="21"/>
                <w:szCs w:val="21"/>
              </w:rPr>
            </w:pPr>
            <w:r w:rsidRPr="0084054E">
              <w:rPr>
                <w:rFonts w:hint="eastAsia"/>
                <w:sz w:val="21"/>
                <w:szCs w:val="21"/>
                <w:lang w:bidi="ar"/>
              </w:rPr>
              <w:t>金融发展水平</w:t>
            </w:r>
          </w:p>
        </w:tc>
        <w:tc>
          <w:tcPr>
            <w:tcW w:w="0" w:type="auto"/>
            <w:tcBorders>
              <w:tl2br w:val="nil"/>
              <w:tr2bl w:val="nil"/>
            </w:tcBorders>
            <w:shd w:val="clear" w:color="auto" w:fill="auto"/>
            <w:noWrap/>
            <w:vAlign w:val="center"/>
          </w:tcPr>
          <w:p w14:paraId="0A68640F" w14:textId="77777777" w:rsidR="0057501D" w:rsidRPr="0084054E" w:rsidRDefault="00A758A6" w:rsidP="009B4DF8">
            <w:pPr>
              <w:pStyle w:val="af0"/>
              <w:ind w:leftChars="-150" w:left="-315" w:firstLine="420"/>
              <w:jc w:val="center"/>
              <w:rPr>
                <w:sz w:val="21"/>
                <w:szCs w:val="21"/>
              </w:rPr>
            </w:pPr>
            <w:r w:rsidRPr="0084054E">
              <w:rPr>
                <w:sz w:val="21"/>
                <w:szCs w:val="21"/>
                <w:lang w:bidi="ar"/>
              </w:rPr>
              <w:t>F</w:t>
            </w:r>
            <w:r w:rsidR="0057501D" w:rsidRPr="0084054E">
              <w:rPr>
                <w:rFonts w:hint="eastAsia"/>
                <w:sz w:val="21"/>
                <w:szCs w:val="21"/>
                <w:lang w:bidi="ar"/>
              </w:rPr>
              <w:t>DL</w:t>
            </w:r>
          </w:p>
        </w:tc>
        <w:tc>
          <w:tcPr>
            <w:tcW w:w="0" w:type="auto"/>
            <w:tcBorders>
              <w:tl2br w:val="nil"/>
              <w:tr2bl w:val="nil"/>
            </w:tcBorders>
            <w:shd w:val="clear" w:color="auto" w:fill="auto"/>
            <w:noWrap/>
            <w:vAlign w:val="center"/>
          </w:tcPr>
          <w:p w14:paraId="61D35CF4" w14:textId="77777777" w:rsidR="0057501D" w:rsidRPr="0084054E" w:rsidRDefault="0057501D" w:rsidP="009B4DF8">
            <w:pPr>
              <w:pStyle w:val="af0"/>
              <w:ind w:leftChars="-200" w:left="-420" w:firstLine="420"/>
              <w:jc w:val="center"/>
              <w:rPr>
                <w:sz w:val="21"/>
                <w:szCs w:val="21"/>
              </w:rPr>
            </w:pPr>
            <w:r w:rsidRPr="0084054E">
              <w:rPr>
                <w:rFonts w:hint="eastAsia"/>
                <w:sz w:val="21"/>
                <w:szCs w:val="21"/>
                <w:lang w:bidi="ar"/>
              </w:rPr>
              <w:t>年末金融机构贷款余额占</w:t>
            </w:r>
            <w:r w:rsidRPr="0084054E">
              <w:rPr>
                <w:rFonts w:hint="eastAsia"/>
                <w:sz w:val="21"/>
                <w:szCs w:val="21"/>
                <w:lang w:bidi="ar"/>
              </w:rPr>
              <w:t>GDP</w:t>
            </w:r>
            <w:r w:rsidRPr="0084054E">
              <w:rPr>
                <w:rFonts w:hint="eastAsia"/>
                <w:sz w:val="21"/>
                <w:szCs w:val="21"/>
                <w:lang w:bidi="ar"/>
              </w:rPr>
              <w:t>比例</w:t>
            </w:r>
          </w:p>
        </w:tc>
      </w:tr>
      <w:tr w:rsidR="0057501D" w14:paraId="1D9180E9" w14:textId="77777777" w:rsidTr="00D132F0">
        <w:trPr>
          <w:trHeight w:val="389"/>
        </w:trPr>
        <w:tc>
          <w:tcPr>
            <w:tcW w:w="0" w:type="auto"/>
            <w:tcBorders>
              <w:tl2br w:val="nil"/>
              <w:tr2bl w:val="nil"/>
            </w:tcBorders>
            <w:shd w:val="clear" w:color="auto" w:fill="auto"/>
            <w:noWrap/>
            <w:vAlign w:val="center"/>
          </w:tcPr>
          <w:p w14:paraId="50C4D1CF" w14:textId="77777777" w:rsidR="0057501D" w:rsidRPr="0084054E" w:rsidRDefault="0057501D" w:rsidP="009B4DF8">
            <w:pPr>
              <w:pStyle w:val="af0"/>
              <w:ind w:leftChars="-150" w:left="-315" w:firstLineChars="0" w:firstLine="0"/>
              <w:jc w:val="center"/>
              <w:rPr>
                <w:sz w:val="21"/>
                <w:szCs w:val="21"/>
              </w:rPr>
            </w:pPr>
            <w:r w:rsidRPr="0084054E">
              <w:rPr>
                <w:rFonts w:hint="eastAsia"/>
                <w:sz w:val="21"/>
                <w:szCs w:val="21"/>
                <w:lang w:bidi="ar"/>
              </w:rPr>
              <w:t>经济发展水平</w:t>
            </w:r>
          </w:p>
        </w:tc>
        <w:tc>
          <w:tcPr>
            <w:tcW w:w="0" w:type="auto"/>
            <w:tcBorders>
              <w:tl2br w:val="nil"/>
              <w:tr2bl w:val="nil"/>
            </w:tcBorders>
            <w:shd w:val="clear" w:color="auto" w:fill="auto"/>
            <w:noWrap/>
            <w:vAlign w:val="center"/>
          </w:tcPr>
          <w:p w14:paraId="29B1E1D8" w14:textId="77777777" w:rsidR="0057501D" w:rsidRPr="0084054E" w:rsidRDefault="0057501D" w:rsidP="009B4DF8">
            <w:pPr>
              <w:pStyle w:val="af0"/>
              <w:ind w:leftChars="-150" w:left="-315" w:firstLine="420"/>
              <w:jc w:val="center"/>
              <w:rPr>
                <w:sz w:val="21"/>
                <w:szCs w:val="21"/>
              </w:rPr>
            </w:pPr>
            <w:r w:rsidRPr="0084054E">
              <w:rPr>
                <w:rFonts w:hint="eastAsia"/>
                <w:sz w:val="21"/>
                <w:szCs w:val="21"/>
                <w:lang w:bidi="ar"/>
              </w:rPr>
              <w:t>EDL</w:t>
            </w:r>
          </w:p>
        </w:tc>
        <w:tc>
          <w:tcPr>
            <w:tcW w:w="0" w:type="auto"/>
            <w:tcBorders>
              <w:tl2br w:val="nil"/>
              <w:tr2bl w:val="nil"/>
            </w:tcBorders>
            <w:shd w:val="clear" w:color="auto" w:fill="auto"/>
            <w:noWrap/>
            <w:vAlign w:val="center"/>
          </w:tcPr>
          <w:p w14:paraId="2831E7AC" w14:textId="77777777" w:rsidR="0057501D" w:rsidRPr="0084054E" w:rsidRDefault="0057501D" w:rsidP="009B4DF8">
            <w:pPr>
              <w:pStyle w:val="af0"/>
              <w:ind w:firstLine="420"/>
              <w:jc w:val="center"/>
              <w:rPr>
                <w:sz w:val="21"/>
                <w:szCs w:val="21"/>
              </w:rPr>
            </w:pPr>
            <w:r w:rsidRPr="0084054E">
              <w:rPr>
                <w:rFonts w:hint="eastAsia"/>
                <w:sz w:val="21"/>
                <w:szCs w:val="21"/>
                <w:lang w:bidi="ar"/>
              </w:rPr>
              <w:t>人均</w:t>
            </w:r>
            <w:r w:rsidRPr="0084054E">
              <w:rPr>
                <w:rFonts w:hint="eastAsia"/>
                <w:sz w:val="21"/>
                <w:szCs w:val="21"/>
                <w:lang w:bidi="ar"/>
              </w:rPr>
              <w:t>GDP</w:t>
            </w:r>
          </w:p>
        </w:tc>
      </w:tr>
      <w:tr w:rsidR="0057501D" w14:paraId="15C641EA" w14:textId="77777777" w:rsidTr="00D132F0">
        <w:trPr>
          <w:trHeight w:val="389"/>
        </w:trPr>
        <w:tc>
          <w:tcPr>
            <w:tcW w:w="0" w:type="auto"/>
            <w:tcBorders>
              <w:tl2br w:val="nil"/>
              <w:tr2bl w:val="nil"/>
            </w:tcBorders>
            <w:shd w:val="clear" w:color="auto" w:fill="auto"/>
            <w:noWrap/>
            <w:vAlign w:val="center"/>
          </w:tcPr>
          <w:p w14:paraId="720B32CC" w14:textId="77777777" w:rsidR="0057501D" w:rsidRPr="0084054E" w:rsidRDefault="0057501D" w:rsidP="00D132F0">
            <w:pPr>
              <w:pStyle w:val="af0"/>
              <w:ind w:leftChars="-50" w:left="-105" w:firstLineChars="0" w:firstLine="0"/>
              <w:jc w:val="center"/>
              <w:rPr>
                <w:sz w:val="21"/>
                <w:szCs w:val="21"/>
              </w:rPr>
            </w:pPr>
            <w:r w:rsidRPr="0084054E">
              <w:rPr>
                <w:rFonts w:hint="eastAsia"/>
                <w:sz w:val="21"/>
                <w:szCs w:val="21"/>
                <w:lang w:bidi="ar"/>
              </w:rPr>
              <w:t>外商直接投资水平</w:t>
            </w:r>
          </w:p>
        </w:tc>
        <w:tc>
          <w:tcPr>
            <w:tcW w:w="0" w:type="auto"/>
            <w:tcBorders>
              <w:tl2br w:val="nil"/>
              <w:tr2bl w:val="nil"/>
            </w:tcBorders>
            <w:shd w:val="clear" w:color="auto" w:fill="auto"/>
            <w:noWrap/>
            <w:vAlign w:val="center"/>
          </w:tcPr>
          <w:p w14:paraId="32A8B93E" w14:textId="77777777" w:rsidR="0057501D" w:rsidRPr="0084054E" w:rsidRDefault="0057501D" w:rsidP="009B4DF8">
            <w:pPr>
              <w:pStyle w:val="af0"/>
              <w:ind w:leftChars="-150" w:left="-315" w:firstLine="420"/>
              <w:jc w:val="center"/>
              <w:rPr>
                <w:sz w:val="21"/>
                <w:szCs w:val="21"/>
              </w:rPr>
            </w:pPr>
            <w:r w:rsidRPr="0084054E">
              <w:rPr>
                <w:rFonts w:hint="eastAsia"/>
                <w:sz w:val="21"/>
                <w:szCs w:val="21"/>
                <w:lang w:bidi="ar"/>
              </w:rPr>
              <w:t>F</w:t>
            </w:r>
            <w:r w:rsidR="00A758A6" w:rsidRPr="0084054E">
              <w:rPr>
                <w:sz w:val="21"/>
                <w:szCs w:val="21"/>
                <w:lang w:bidi="ar"/>
              </w:rPr>
              <w:t>DIL</w:t>
            </w:r>
          </w:p>
        </w:tc>
        <w:tc>
          <w:tcPr>
            <w:tcW w:w="0" w:type="auto"/>
            <w:tcBorders>
              <w:tl2br w:val="nil"/>
              <w:tr2bl w:val="nil"/>
            </w:tcBorders>
            <w:shd w:val="clear" w:color="auto" w:fill="auto"/>
            <w:noWrap/>
            <w:vAlign w:val="center"/>
          </w:tcPr>
          <w:p w14:paraId="0DD74031" w14:textId="77777777" w:rsidR="0057501D" w:rsidRPr="0084054E" w:rsidRDefault="0057501D" w:rsidP="009B4DF8">
            <w:pPr>
              <w:pStyle w:val="af0"/>
              <w:ind w:firstLine="420"/>
              <w:jc w:val="center"/>
              <w:rPr>
                <w:sz w:val="21"/>
                <w:szCs w:val="21"/>
              </w:rPr>
            </w:pPr>
            <w:r w:rsidRPr="0084054E">
              <w:rPr>
                <w:rFonts w:hint="eastAsia"/>
                <w:sz w:val="21"/>
                <w:szCs w:val="21"/>
                <w:lang w:bidi="ar"/>
              </w:rPr>
              <w:t>实际使用投资额</w:t>
            </w:r>
          </w:p>
        </w:tc>
      </w:tr>
      <w:tr w:rsidR="0057501D" w14:paraId="27582B8A" w14:textId="77777777" w:rsidTr="00D132F0">
        <w:trPr>
          <w:trHeight w:val="389"/>
        </w:trPr>
        <w:tc>
          <w:tcPr>
            <w:tcW w:w="0" w:type="auto"/>
            <w:tcBorders>
              <w:tl2br w:val="nil"/>
              <w:tr2bl w:val="nil"/>
            </w:tcBorders>
            <w:shd w:val="clear" w:color="auto" w:fill="auto"/>
            <w:noWrap/>
            <w:vAlign w:val="center"/>
          </w:tcPr>
          <w:p w14:paraId="71DB64A1" w14:textId="77777777" w:rsidR="0057501D" w:rsidRPr="0084054E" w:rsidRDefault="0057501D" w:rsidP="009B4DF8">
            <w:pPr>
              <w:pStyle w:val="af0"/>
              <w:ind w:leftChars="-150" w:left="-315" w:firstLineChars="0" w:firstLine="0"/>
              <w:jc w:val="center"/>
              <w:rPr>
                <w:sz w:val="21"/>
                <w:szCs w:val="21"/>
              </w:rPr>
            </w:pPr>
            <w:r w:rsidRPr="0084054E">
              <w:rPr>
                <w:rFonts w:hint="eastAsia"/>
                <w:sz w:val="21"/>
                <w:szCs w:val="21"/>
                <w:lang w:bidi="ar"/>
              </w:rPr>
              <w:t>资本存量</w:t>
            </w:r>
          </w:p>
        </w:tc>
        <w:tc>
          <w:tcPr>
            <w:tcW w:w="0" w:type="auto"/>
            <w:tcBorders>
              <w:tl2br w:val="nil"/>
              <w:tr2bl w:val="nil"/>
            </w:tcBorders>
            <w:shd w:val="clear" w:color="auto" w:fill="auto"/>
            <w:noWrap/>
            <w:vAlign w:val="center"/>
          </w:tcPr>
          <w:p w14:paraId="08B05E4A" w14:textId="77777777" w:rsidR="0057501D" w:rsidRPr="0084054E" w:rsidRDefault="00A758A6" w:rsidP="009B4DF8">
            <w:pPr>
              <w:pStyle w:val="af0"/>
              <w:ind w:leftChars="-150" w:left="-315" w:firstLine="420"/>
              <w:jc w:val="center"/>
              <w:rPr>
                <w:sz w:val="21"/>
                <w:szCs w:val="21"/>
              </w:rPr>
            </w:pPr>
            <w:r w:rsidRPr="0084054E">
              <w:rPr>
                <w:sz w:val="21"/>
                <w:szCs w:val="21"/>
                <w:lang w:bidi="ar"/>
              </w:rPr>
              <w:t>CS</w:t>
            </w:r>
          </w:p>
        </w:tc>
        <w:tc>
          <w:tcPr>
            <w:tcW w:w="0" w:type="auto"/>
            <w:tcBorders>
              <w:tl2br w:val="nil"/>
              <w:tr2bl w:val="nil"/>
            </w:tcBorders>
            <w:shd w:val="clear" w:color="auto" w:fill="auto"/>
            <w:noWrap/>
            <w:vAlign w:val="center"/>
          </w:tcPr>
          <w:p w14:paraId="711E02A3" w14:textId="77777777" w:rsidR="0057501D" w:rsidRPr="0084054E" w:rsidRDefault="0057501D" w:rsidP="009B4DF8">
            <w:pPr>
              <w:pStyle w:val="af0"/>
              <w:ind w:firstLine="420"/>
              <w:jc w:val="center"/>
              <w:rPr>
                <w:sz w:val="21"/>
                <w:szCs w:val="21"/>
              </w:rPr>
            </w:pPr>
            <w:r w:rsidRPr="0084054E">
              <w:rPr>
                <w:rFonts w:hint="eastAsia"/>
                <w:sz w:val="21"/>
                <w:szCs w:val="21"/>
                <w:lang w:bidi="ar"/>
              </w:rPr>
              <w:t>固定资产投资额</w:t>
            </w:r>
          </w:p>
        </w:tc>
      </w:tr>
      <w:tr w:rsidR="0057501D" w14:paraId="55352F7F" w14:textId="77777777" w:rsidTr="00D132F0">
        <w:trPr>
          <w:trHeight w:val="389"/>
        </w:trPr>
        <w:tc>
          <w:tcPr>
            <w:tcW w:w="0" w:type="auto"/>
            <w:tcBorders>
              <w:tl2br w:val="nil"/>
              <w:tr2bl w:val="nil"/>
            </w:tcBorders>
            <w:shd w:val="clear" w:color="auto" w:fill="auto"/>
            <w:noWrap/>
            <w:vAlign w:val="center"/>
          </w:tcPr>
          <w:p w14:paraId="7C8B1E94" w14:textId="77777777" w:rsidR="0057501D" w:rsidRPr="0084054E" w:rsidRDefault="0057501D" w:rsidP="009B4DF8">
            <w:pPr>
              <w:pStyle w:val="af0"/>
              <w:ind w:leftChars="-150" w:left="-315" w:firstLineChars="0" w:firstLine="0"/>
              <w:jc w:val="center"/>
              <w:rPr>
                <w:sz w:val="21"/>
                <w:szCs w:val="21"/>
              </w:rPr>
            </w:pPr>
            <w:r w:rsidRPr="0084054E">
              <w:rPr>
                <w:rFonts w:hint="eastAsia"/>
                <w:sz w:val="21"/>
                <w:szCs w:val="21"/>
                <w:lang w:bidi="ar"/>
              </w:rPr>
              <w:t>基础设施水平</w:t>
            </w:r>
          </w:p>
        </w:tc>
        <w:tc>
          <w:tcPr>
            <w:tcW w:w="0" w:type="auto"/>
            <w:tcBorders>
              <w:tl2br w:val="nil"/>
              <w:tr2bl w:val="nil"/>
            </w:tcBorders>
            <w:shd w:val="clear" w:color="auto" w:fill="auto"/>
            <w:noWrap/>
            <w:vAlign w:val="center"/>
          </w:tcPr>
          <w:p w14:paraId="0020FE9E" w14:textId="77777777" w:rsidR="0057501D" w:rsidRPr="0084054E" w:rsidRDefault="00A758A6" w:rsidP="009B4DF8">
            <w:pPr>
              <w:pStyle w:val="af0"/>
              <w:ind w:leftChars="-150" w:left="-315" w:firstLine="420"/>
              <w:jc w:val="center"/>
              <w:rPr>
                <w:sz w:val="21"/>
                <w:szCs w:val="21"/>
              </w:rPr>
            </w:pPr>
            <w:proofErr w:type="spellStart"/>
            <w:r w:rsidRPr="0084054E">
              <w:rPr>
                <w:sz w:val="21"/>
                <w:szCs w:val="21"/>
                <w:lang w:bidi="ar"/>
              </w:rPr>
              <w:t>I</w:t>
            </w:r>
            <w:r w:rsidRPr="0084054E">
              <w:rPr>
                <w:rFonts w:hint="eastAsia"/>
                <w:sz w:val="21"/>
                <w:szCs w:val="21"/>
                <w:lang w:bidi="ar"/>
              </w:rPr>
              <w:t>nL</w:t>
            </w:r>
            <w:proofErr w:type="spellEnd"/>
          </w:p>
        </w:tc>
        <w:tc>
          <w:tcPr>
            <w:tcW w:w="0" w:type="auto"/>
            <w:tcBorders>
              <w:tl2br w:val="nil"/>
              <w:tr2bl w:val="nil"/>
            </w:tcBorders>
            <w:shd w:val="clear" w:color="auto" w:fill="auto"/>
            <w:noWrap/>
            <w:vAlign w:val="center"/>
          </w:tcPr>
          <w:p w14:paraId="0CD4A7C7" w14:textId="77777777" w:rsidR="0057501D" w:rsidRPr="0084054E" w:rsidRDefault="0057501D" w:rsidP="009B4DF8">
            <w:pPr>
              <w:pStyle w:val="af0"/>
              <w:ind w:firstLine="420"/>
              <w:jc w:val="center"/>
              <w:rPr>
                <w:sz w:val="21"/>
                <w:szCs w:val="21"/>
              </w:rPr>
            </w:pPr>
            <w:r w:rsidRPr="0084054E">
              <w:rPr>
                <w:rFonts w:hint="eastAsia"/>
                <w:sz w:val="21"/>
                <w:szCs w:val="21"/>
                <w:lang w:bidi="ar"/>
              </w:rPr>
              <w:t>人均城市道路面积</w:t>
            </w:r>
          </w:p>
        </w:tc>
      </w:tr>
    </w:tbl>
    <w:p w14:paraId="746BF7D0" w14:textId="2341FBED" w:rsidR="0057501D" w:rsidRDefault="0057501D" w:rsidP="0057501D">
      <w:pPr>
        <w:pStyle w:val="a4"/>
        <w:keepNext/>
      </w:pPr>
      <w:bookmarkStart w:id="34" w:name="_Toc135933344"/>
      <w:bookmarkEnd w:id="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3</w:t>
      </w:r>
      <w:r>
        <w:fldChar w:fldCharType="end"/>
      </w:r>
      <w:r>
        <w:rPr>
          <w:rFonts w:hint="eastAsia"/>
        </w:rPr>
        <w:t>控制变量的定义</w:t>
      </w:r>
      <w:bookmarkEnd w:id="34"/>
    </w:p>
    <w:p w14:paraId="0D850D90" w14:textId="77777777" w:rsidR="00B25464" w:rsidRDefault="009B4DF8">
      <w:pPr>
        <w:pStyle w:val="2"/>
        <w:numPr>
          <w:ilvl w:val="0"/>
          <w:numId w:val="3"/>
        </w:numPr>
        <w:ind w:firstLineChars="0"/>
      </w:pPr>
      <w:bookmarkStart w:id="35" w:name="_Toc135830117"/>
      <w:bookmarkStart w:id="36" w:name="_Toc135949482"/>
      <w:r>
        <w:rPr>
          <w:rFonts w:hint="eastAsia"/>
        </w:rPr>
        <w:t>模型构建</w:t>
      </w:r>
      <w:bookmarkEnd w:id="36"/>
    </w:p>
    <w:p w14:paraId="6BA44DD1" w14:textId="6601DE98" w:rsidR="009B4DF8" w:rsidRDefault="00B25464" w:rsidP="00B25464">
      <w:pPr>
        <w:pStyle w:val="3"/>
        <w:ind w:left="482" w:firstLineChars="0" w:firstLine="0"/>
      </w:pPr>
      <w:r>
        <w:rPr>
          <w:rFonts w:hint="eastAsia"/>
        </w:rPr>
        <w:t>1</w:t>
      </w:r>
      <w:r w:rsidR="006F3D0D">
        <w:rPr>
          <w:rFonts w:hint="eastAsia"/>
        </w:rPr>
        <w:t>.</w:t>
      </w:r>
      <w:r w:rsidR="0002061B">
        <w:rPr>
          <w:rFonts w:hint="eastAsia"/>
        </w:rPr>
        <w:t>基准</w:t>
      </w:r>
      <w:r w:rsidR="009B4DF8">
        <w:rPr>
          <w:rFonts w:hint="eastAsia"/>
        </w:rPr>
        <w:t>回归模型</w:t>
      </w:r>
    </w:p>
    <w:p w14:paraId="3F18F47E" w14:textId="51403A66" w:rsidR="00CC748A" w:rsidRPr="00CC748A" w:rsidRDefault="00CC748A" w:rsidP="00CC748A">
      <w:pPr>
        <w:pStyle w:val="af0"/>
        <w:ind w:firstLine="480"/>
      </w:pPr>
      <w:r>
        <w:rPr>
          <w:rFonts w:hint="eastAsia"/>
        </w:rPr>
        <w:t>为了探究正式环境规制与非正式环境规制对城市绿色创新是否能产生促进作用，本文提出带有固定效应的面板数据回归模型，</w:t>
      </w:r>
      <w:r>
        <w:rPr>
          <w:rFonts w:hint="eastAsia"/>
          <w:lang w:eastAsia="zh-Hans"/>
        </w:rPr>
        <w:t>采用</w:t>
      </w:r>
      <w:r>
        <w:rPr>
          <w:rFonts w:hint="eastAsia"/>
        </w:rPr>
        <w:t>逐步固定时间与城市效应以及添加控制变量</w:t>
      </w:r>
      <w:r>
        <w:rPr>
          <w:rFonts w:hint="eastAsia"/>
          <w:lang w:eastAsia="zh-Hans"/>
        </w:rPr>
        <w:t>的方法研究不同环境规制对城市绿色创新的影响效应。</w:t>
      </w:r>
    </w:p>
    <w:p w14:paraId="194A4A88" w14:textId="7166796A" w:rsidR="009B4DF8" w:rsidRDefault="00CC748A" w:rsidP="009B4DF8">
      <w:pPr>
        <w:pStyle w:val="af0"/>
        <w:ind w:firstLine="480"/>
      </w:pPr>
      <w:bookmarkStart w:id="37" w:name="_Toc987420608"/>
      <w:r>
        <w:rPr>
          <w:rFonts w:hint="eastAsia"/>
        </w:rPr>
        <w:t>正式环境规制对绿色创新的影响，</w:t>
      </w:r>
      <w:r w:rsidR="009B4DF8">
        <w:rPr>
          <w:rFonts w:hint="eastAsia"/>
        </w:rPr>
        <w:t>构建如下</w:t>
      </w:r>
      <w:r w:rsidR="00F647B5">
        <w:rPr>
          <w:rFonts w:hint="eastAsia"/>
        </w:rPr>
        <w:t>模型</w:t>
      </w:r>
      <w:r w:rsidR="009B4DF8">
        <w:rPr>
          <w:rFonts w:hint="eastAsia"/>
        </w:rPr>
        <w:t>：</w:t>
      </w:r>
      <w:bookmarkEnd w:id="37"/>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6"/>
        <w:gridCol w:w="600"/>
      </w:tblGrid>
      <w:tr w:rsidR="00825A19" w14:paraId="2B696384" w14:textId="77777777" w:rsidTr="000C1656">
        <w:tc>
          <w:tcPr>
            <w:tcW w:w="7706" w:type="dxa"/>
            <w:vAlign w:val="center"/>
          </w:tcPr>
          <w:p w14:paraId="521A03C5" w14:textId="4C47D4E5" w:rsidR="00F647B5" w:rsidRPr="009B4DF8" w:rsidRDefault="00000000" w:rsidP="000C1656">
            <w:pPr>
              <w:pStyle w:val="af0"/>
              <w:ind w:firstLine="480"/>
            </w:pPr>
            <m:oMathPara>
              <m:oMath>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GTP</m:t>
                        </m:r>
                      </m:e>
                      <m:sub>
                        <m:r>
                          <w:rPr>
                            <w:rFonts w:ascii="Cambria Math" w:hAnsi="Cambria Math"/>
                          </w:rPr>
                          <m:t>i</m:t>
                        </m:r>
                        <m:r>
                          <w:rPr>
                            <w:rFonts w:ascii="Cambria Math" w:hAnsi="Cambria Math"/>
                          </w:rPr>
                          <m:t>,</m:t>
                        </m:r>
                        <m:r>
                          <w:rPr>
                            <w:rFonts w:ascii="Cambria Math" w:hAnsi="Cambria Math"/>
                          </w:rPr>
                          <m:t>t</m:t>
                        </m:r>
                      </m:sub>
                    </m:sSub>
                  </m:e>
                </m:func>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ER</m:t>
                    </m:r>
                  </m:e>
                  <m:sub>
                    <m:r>
                      <w:rPr>
                        <w:rFonts w:ascii="Cambria Math" w:hAnsi="Cambria Math"/>
                      </w:rPr>
                      <m:t>i</m:t>
                    </m:r>
                    <m:r>
                      <w:rPr>
                        <w:rFonts w:ascii="Cambria Math" w:hAnsi="Cambria Math"/>
                      </w:rPr>
                      <m:t>,</m:t>
                    </m:r>
                    <m:r>
                      <w:rPr>
                        <w:rFonts w:ascii="Cambria Math" w:hAnsi="Cambria Math"/>
                      </w:rPr>
                      <m:t>t</m:t>
                    </m:r>
                  </m:sub>
                </m:sSub>
                <m:r>
                  <m:rPr>
                    <m:sty m:val="p"/>
                  </m:rPr>
                  <w:rPr>
                    <w:rFonts w:ascii="Cambria Math" w:hAnsi="Cambria Math" w:hint="eastAsia"/>
                  </w:rPr>
                  <m:t>+</m:t>
                </m:r>
                <m:sSub>
                  <m:sSubPr>
                    <m:ctrlPr>
                      <w:rPr>
                        <w:rFonts w:ascii="Cambria Math" w:hAnsi="Cambria Math" w:hint="eastAsia"/>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func>
                  <m:funcPr>
                    <m:ctrlPr>
                      <w:rPr>
                        <w:rFonts w:ascii="Cambria Math" w:hAnsi="Cambria Math" w:hint="eastAsia"/>
                      </w:rPr>
                    </m:ctrlPr>
                  </m:funcPr>
                  <m:fName>
                    <m:sSub>
                      <m:sSubPr>
                        <m:ctrlPr>
                          <w:rPr>
                            <w:rFonts w:ascii="Cambria Math" w:hAnsi="Cambria Math"/>
                            <w:i/>
                          </w:rPr>
                        </m:ctrlPr>
                      </m:sSubPr>
                      <m:e>
                        <m:r>
                          <w:rPr>
                            <w:rFonts w:ascii="Cambria Math" w:hAnsi="Cambria Math"/>
                          </w:rPr>
                          <m:t>C</m:t>
                        </m:r>
                        <m:r>
                          <w:rPr>
                            <w:rFonts w:ascii="Cambria Math" w:hAnsi="Cambria Math" w:hint="eastAsia"/>
                          </w:rPr>
                          <m:t>ontrol</m:t>
                        </m:r>
                      </m:e>
                      <m:sub>
                        <m:r>
                          <w:rPr>
                            <w:rFonts w:ascii="Cambria Math" w:hAnsi="Cambria Math"/>
                          </w:rPr>
                          <m:t>i</m:t>
                        </m:r>
                        <m:r>
                          <w:rPr>
                            <w:rFonts w:ascii="Cambria Math" w:hAnsi="Cambria Math"/>
                          </w:rPr>
                          <m:t>,</m:t>
                        </m:r>
                        <m:r>
                          <w:rPr>
                            <w:rFonts w:ascii="Cambria Math" w:hAnsi="Cambria Math"/>
                          </w:rPr>
                          <m:t>t</m:t>
                        </m:r>
                      </m:sub>
                    </m:sSub>
                  </m:fName>
                  <m:e>
                    <m:r>
                      <m:rPr>
                        <m:sty m:val="p"/>
                      </m:rPr>
                      <w:rPr>
                        <w:rFonts w:ascii="Cambria Math" w:hAnsi="Cambria Math" w:hint="eastAsia"/>
                      </w:rPr>
                      <m:t>+</m:t>
                    </m:r>
                    <m:r>
                      <m:rPr>
                        <m:sty m:val="p"/>
                      </m:rPr>
                      <w:rPr>
                        <w:rFonts w:ascii="Cambria Math" w:hAnsi="Cambria Math"/>
                      </w:rPr>
                      <m:t xml:space="preserve"> δ*</m:t>
                    </m:r>
                    <m:sSub>
                      <m:sSubPr>
                        <m:ctrlPr>
                          <w:rPr>
                            <w:rFonts w:ascii="Cambria Math" w:hAnsi="Cambria Math"/>
                          </w:rPr>
                        </m:ctrlPr>
                      </m:sSubPr>
                      <m:e>
                        <m:r>
                          <m:rPr>
                            <m:sty m:val="p"/>
                          </m:rPr>
                          <w:rPr>
                            <w:rFonts w:ascii="Cambria Math" w:hAnsi="Cambria Math"/>
                          </w:rPr>
                          <m:t>Year</m:t>
                        </m:r>
                      </m:e>
                      <m:sub>
                        <m:r>
                          <w:rPr>
                            <w:rFonts w:ascii="Cambria Math" w:hAnsi="Cambria Math"/>
                          </w:rPr>
                          <m:t>i</m:t>
                        </m:r>
                        <m:r>
                          <w:rPr>
                            <w:rFonts w:ascii="Cambria Math" w:hAnsi="Cambria Math"/>
                          </w:rPr>
                          <m:t>,</m:t>
                        </m:r>
                        <m:r>
                          <w:rPr>
                            <w:rFonts w:ascii="Cambria Math" w:hAnsi="Cambria Math"/>
                          </w:rPr>
                          <m:t>t</m:t>
                        </m:r>
                      </m:sub>
                    </m:sSub>
                    <m:r>
                      <m:rPr>
                        <m:sty m:val="p"/>
                      </m:rPr>
                      <w:rPr>
                        <w:rFonts w:ascii="Cambria Math" w:hAnsi="Cambria Math"/>
                      </w:rPr>
                      <m:t>+ θ*</m:t>
                    </m:r>
                    <m:sSub>
                      <m:sSubPr>
                        <m:ctrlPr>
                          <w:rPr>
                            <w:rFonts w:ascii="Cambria Math" w:hAnsi="Cambria Math"/>
                          </w:rPr>
                        </m:ctrlPr>
                      </m:sSubPr>
                      <m:e>
                        <m:r>
                          <m:rPr>
                            <m:sty m:val="p"/>
                          </m:rPr>
                          <w:rPr>
                            <w:rFonts w:ascii="Cambria Math" w:hAnsi="Cambria Math"/>
                          </w:rPr>
                          <m:t>City</m:t>
                        </m:r>
                      </m:e>
                      <m:sub>
                        <m:r>
                          <w:rPr>
                            <w:rFonts w:ascii="Cambria Math" w:hAnsi="Cambria Math"/>
                          </w:rPr>
                          <m:t>i</m:t>
                        </m:r>
                        <m:r>
                          <w:rPr>
                            <w:rFonts w:ascii="Cambria Math" w:hAnsi="Cambria Math"/>
                          </w:rPr>
                          <m:t>,</m:t>
                        </m:r>
                        <m:r>
                          <w:rPr>
                            <w:rFonts w:ascii="Cambria Math" w:hAnsi="Cambria Math"/>
                          </w:rPr>
                          <m:t>t</m:t>
                        </m:r>
                      </m:sub>
                    </m:sSub>
                  </m:e>
                </m:func>
                <m:r>
                  <w:rPr>
                    <w:rFonts w:ascii="Cambria Math" w:hAnsi="Cambria Math"/>
                  </w:rPr>
                  <m:t>+</m:t>
                </m:r>
                <m:sSub>
                  <m:sSubPr>
                    <m:ctrlPr>
                      <w:rPr>
                        <w:rFonts w:ascii="Cambria Math" w:hAnsi="Cambria Math" w:hint="eastAsia"/>
                      </w:rPr>
                    </m:ctrlPr>
                  </m:sSubPr>
                  <m:e>
                    <m:r>
                      <w:rPr>
                        <w:rFonts w:ascii="Cambria Math" w:hAnsi="Cambria Math"/>
                      </w:rPr>
                      <m:t>ε</m:t>
                    </m:r>
                  </m:e>
                  <m:sub>
                    <m:r>
                      <w:rPr>
                        <w:rFonts w:ascii="Cambria Math" w:hAnsi="Cambria Math"/>
                      </w:rPr>
                      <m:t>i</m:t>
                    </m:r>
                  </m:sub>
                </m:sSub>
              </m:oMath>
            </m:oMathPara>
          </w:p>
        </w:tc>
        <w:tc>
          <w:tcPr>
            <w:tcW w:w="600" w:type="dxa"/>
            <w:vAlign w:val="center"/>
          </w:tcPr>
          <w:p w14:paraId="4B0F7787" w14:textId="77777777" w:rsidR="00825A19" w:rsidRDefault="00825A19" w:rsidP="000C1656">
            <w:pPr>
              <w:adjustRightInd w:val="0"/>
              <w:snapToGrid w:val="0"/>
              <w:jc w:val="center"/>
            </w:pPr>
            <w:r>
              <w:t>(</w:t>
            </w:r>
            <w:r>
              <w:fldChar w:fldCharType="begin"/>
            </w:r>
            <w:r>
              <w:instrText xml:space="preserve"> AUTONUM  \* Arabic </w:instrText>
            </w:r>
            <w:r>
              <w:fldChar w:fldCharType="end"/>
            </w:r>
            <w:r>
              <w:t>)</w:t>
            </w:r>
          </w:p>
        </w:tc>
      </w:tr>
    </w:tbl>
    <w:p w14:paraId="5CA5C022" w14:textId="1FE0ADC7" w:rsidR="00F647B5" w:rsidRDefault="00F647B5" w:rsidP="00825A19">
      <w:pPr>
        <w:pStyle w:val="af0"/>
        <w:ind w:firstLine="480"/>
      </w:pPr>
      <w:r w:rsidRPr="00F647B5">
        <w:rPr>
          <w:rFonts w:hint="eastAsia"/>
        </w:rPr>
        <w:t>非正式环境规制对绿色创新的影响，构建如下模型</w:t>
      </w:r>
      <w:r>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6"/>
        <w:gridCol w:w="600"/>
      </w:tblGrid>
      <w:tr w:rsidR="00BC406D" w14:paraId="11EB89F9" w14:textId="77777777" w:rsidTr="00A24828">
        <w:tc>
          <w:tcPr>
            <w:tcW w:w="7706" w:type="dxa"/>
            <w:vAlign w:val="center"/>
          </w:tcPr>
          <w:p w14:paraId="08C9B6CF" w14:textId="09C7759D" w:rsidR="00BC406D" w:rsidRPr="009B4DF8" w:rsidRDefault="00000000" w:rsidP="00A24828">
            <w:pPr>
              <w:pStyle w:val="af0"/>
              <w:ind w:firstLine="480"/>
            </w:pPr>
            <m:oMathPara>
              <m:oMath>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GTP</m:t>
                        </m:r>
                      </m:e>
                      <m:sub>
                        <m:r>
                          <w:rPr>
                            <w:rFonts w:ascii="Cambria Math" w:hAnsi="Cambria Math"/>
                          </w:rPr>
                          <m:t>i</m:t>
                        </m:r>
                        <m:r>
                          <w:rPr>
                            <w:rFonts w:ascii="Cambria Math" w:hAnsi="Cambria Math"/>
                          </w:rPr>
                          <m:t>,</m:t>
                        </m:r>
                        <m:r>
                          <w:rPr>
                            <w:rFonts w:ascii="Cambria Math" w:hAnsi="Cambria Math"/>
                          </w:rPr>
                          <m:t>t</m:t>
                        </m:r>
                      </m:sub>
                    </m:sSub>
                  </m:e>
                </m:func>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IER</m:t>
                    </m:r>
                  </m:e>
                  <m:sub>
                    <m:r>
                      <w:rPr>
                        <w:rFonts w:ascii="Cambria Math" w:hAnsi="Cambria Math"/>
                      </w:rPr>
                      <m:t>i</m:t>
                    </m:r>
                    <m:r>
                      <w:rPr>
                        <w:rFonts w:ascii="Cambria Math" w:hAnsi="Cambria Math"/>
                      </w:rPr>
                      <m:t>,</m:t>
                    </m:r>
                    <m:r>
                      <w:rPr>
                        <w:rFonts w:ascii="Cambria Math" w:hAnsi="Cambria Math"/>
                      </w:rPr>
                      <m:t>t</m:t>
                    </m:r>
                  </m:sub>
                </m:sSub>
                <m:r>
                  <m:rPr>
                    <m:sty m:val="p"/>
                  </m:rPr>
                  <w:rPr>
                    <w:rFonts w:ascii="Cambria Math" w:hAnsi="Cambria Math" w:hint="eastAsia"/>
                  </w:rPr>
                  <m:t>+</m:t>
                </m:r>
                <m:sSub>
                  <m:sSubPr>
                    <m:ctrlPr>
                      <w:rPr>
                        <w:rFonts w:ascii="Cambria Math" w:hAnsi="Cambria Math" w:hint="eastAsia"/>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func>
                  <m:funcPr>
                    <m:ctrlPr>
                      <w:rPr>
                        <w:rFonts w:ascii="Cambria Math" w:hAnsi="Cambria Math" w:hint="eastAsia"/>
                      </w:rPr>
                    </m:ctrlPr>
                  </m:funcPr>
                  <m:fName>
                    <m:sSub>
                      <m:sSubPr>
                        <m:ctrlPr>
                          <w:rPr>
                            <w:rFonts w:ascii="Cambria Math" w:hAnsi="Cambria Math"/>
                            <w:i/>
                          </w:rPr>
                        </m:ctrlPr>
                      </m:sSubPr>
                      <m:e>
                        <m:r>
                          <w:rPr>
                            <w:rFonts w:ascii="Cambria Math" w:hAnsi="Cambria Math"/>
                          </w:rPr>
                          <m:t>C</m:t>
                        </m:r>
                        <m:r>
                          <w:rPr>
                            <w:rFonts w:ascii="Cambria Math" w:hAnsi="Cambria Math" w:hint="eastAsia"/>
                          </w:rPr>
                          <m:t>ontrol</m:t>
                        </m:r>
                      </m:e>
                      <m:sub>
                        <m:r>
                          <w:rPr>
                            <w:rFonts w:ascii="Cambria Math" w:hAnsi="Cambria Math"/>
                          </w:rPr>
                          <m:t>i</m:t>
                        </m:r>
                        <m:r>
                          <w:rPr>
                            <w:rFonts w:ascii="Cambria Math" w:hAnsi="Cambria Math"/>
                          </w:rPr>
                          <m:t>,</m:t>
                        </m:r>
                        <m:r>
                          <w:rPr>
                            <w:rFonts w:ascii="Cambria Math" w:hAnsi="Cambria Math"/>
                          </w:rPr>
                          <m:t>t</m:t>
                        </m:r>
                      </m:sub>
                    </m:sSub>
                  </m:fName>
                  <m:e>
                    <m:r>
                      <m:rPr>
                        <m:sty m:val="p"/>
                      </m:rPr>
                      <w:rPr>
                        <w:rFonts w:ascii="Cambria Math" w:hAnsi="Cambria Math" w:hint="eastAsia"/>
                      </w:rPr>
                      <m:t>+</m:t>
                    </m:r>
                    <m:r>
                      <m:rPr>
                        <m:sty m:val="p"/>
                      </m:rPr>
                      <w:rPr>
                        <w:rFonts w:ascii="Cambria Math" w:hAnsi="Cambria Math"/>
                      </w:rPr>
                      <m:t xml:space="preserve"> δ*</m:t>
                    </m:r>
                    <m:sSub>
                      <m:sSubPr>
                        <m:ctrlPr>
                          <w:rPr>
                            <w:rFonts w:ascii="Cambria Math" w:hAnsi="Cambria Math"/>
                          </w:rPr>
                        </m:ctrlPr>
                      </m:sSubPr>
                      <m:e>
                        <m:r>
                          <m:rPr>
                            <m:sty m:val="p"/>
                          </m:rPr>
                          <w:rPr>
                            <w:rFonts w:ascii="Cambria Math" w:hAnsi="Cambria Math"/>
                          </w:rPr>
                          <m:t>Year</m:t>
                        </m:r>
                      </m:e>
                      <m:sub>
                        <m:r>
                          <w:rPr>
                            <w:rFonts w:ascii="Cambria Math" w:hAnsi="Cambria Math"/>
                          </w:rPr>
                          <m:t>i</m:t>
                        </m:r>
                        <m:r>
                          <w:rPr>
                            <w:rFonts w:ascii="Cambria Math" w:hAnsi="Cambria Math"/>
                          </w:rPr>
                          <m:t>,</m:t>
                        </m:r>
                        <m:r>
                          <w:rPr>
                            <w:rFonts w:ascii="Cambria Math" w:hAnsi="Cambria Math"/>
                          </w:rPr>
                          <m:t>t</m:t>
                        </m:r>
                      </m:sub>
                    </m:sSub>
                    <m:r>
                      <m:rPr>
                        <m:sty m:val="p"/>
                      </m:rPr>
                      <w:rPr>
                        <w:rFonts w:ascii="Cambria Math" w:hAnsi="Cambria Math"/>
                      </w:rPr>
                      <m:t>+θ*</m:t>
                    </m:r>
                    <m:sSub>
                      <m:sSubPr>
                        <m:ctrlPr>
                          <w:rPr>
                            <w:rFonts w:ascii="Cambria Math" w:hAnsi="Cambria Math"/>
                          </w:rPr>
                        </m:ctrlPr>
                      </m:sSubPr>
                      <m:e>
                        <m:r>
                          <m:rPr>
                            <m:sty m:val="p"/>
                          </m:rPr>
                          <w:rPr>
                            <w:rFonts w:ascii="Cambria Math" w:hAnsi="Cambria Math"/>
                          </w:rPr>
                          <m:t>City</m:t>
                        </m:r>
                      </m:e>
                      <m:sub>
                        <m:r>
                          <w:rPr>
                            <w:rFonts w:ascii="Cambria Math" w:hAnsi="Cambria Math"/>
                          </w:rPr>
                          <m:t>i</m:t>
                        </m:r>
                        <m:r>
                          <w:rPr>
                            <w:rFonts w:ascii="Cambria Math" w:hAnsi="Cambria Math"/>
                          </w:rPr>
                          <m:t>,</m:t>
                        </m:r>
                        <m:r>
                          <w:rPr>
                            <w:rFonts w:ascii="Cambria Math" w:hAnsi="Cambria Math"/>
                          </w:rPr>
                          <m:t>t</m:t>
                        </m:r>
                      </m:sub>
                    </m:sSub>
                  </m:e>
                </m:func>
                <m:r>
                  <w:rPr>
                    <w:rFonts w:ascii="Cambria Math" w:hAnsi="Cambria Math"/>
                  </w:rPr>
                  <m:t>+</m:t>
                </m:r>
                <m:sSub>
                  <m:sSubPr>
                    <m:ctrlPr>
                      <w:rPr>
                        <w:rFonts w:ascii="Cambria Math" w:hAnsi="Cambria Math" w:hint="eastAsia"/>
                      </w:rPr>
                    </m:ctrlPr>
                  </m:sSubPr>
                  <m:e>
                    <m:r>
                      <w:rPr>
                        <w:rFonts w:ascii="Cambria Math" w:hAnsi="Cambria Math"/>
                      </w:rPr>
                      <m:t>ε</m:t>
                    </m:r>
                  </m:e>
                  <m:sub>
                    <m:r>
                      <w:rPr>
                        <w:rFonts w:ascii="Cambria Math" w:hAnsi="Cambria Math"/>
                      </w:rPr>
                      <m:t>i</m:t>
                    </m:r>
                  </m:sub>
                </m:sSub>
              </m:oMath>
            </m:oMathPara>
          </w:p>
        </w:tc>
        <w:tc>
          <w:tcPr>
            <w:tcW w:w="600" w:type="dxa"/>
            <w:vAlign w:val="center"/>
          </w:tcPr>
          <w:p w14:paraId="3D76CEE2" w14:textId="77777777" w:rsidR="00BC406D" w:rsidRDefault="00BC406D" w:rsidP="00A24828">
            <w:pPr>
              <w:adjustRightInd w:val="0"/>
              <w:snapToGrid w:val="0"/>
              <w:jc w:val="center"/>
            </w:pPr>
            <w:r>
              <w:t>(</w:t>
            </w:r>
            <w:r>
              <w:fldChar w:fldCharType="begin"/>
            </w:r>
            <w:r>
              <w:instrText xml:space="preserve"> AUTONUM  \* Arabic </w:instrText>
            </w:r>
            <w:r>
              <w:fldChar w:fldCharType="end"/>
            </w:r>
            <w:r>
              <w:t>)</w:t>
            </w:r>
          </w:p>
        </w:tc>
      </w:tr>
    </w:tbl>
    <w:p w14:paraId="20F5FC04" w14:textId="43F7B2F8" w:rsidR="000A1A01" w:rsidRDefault="009B4DF8" w:rsidP="000A1A01">
      <w:pPr>
        <w:pStyle w:val="af0"/>
        <w:ind w:firstLine="480"/>
      </w:pPr>
      <w:r>
        <w:rPr>
          <w:rFonts w:hint="eastAsia"/>
        </w:rPr>
        <w:t>其中，</w:t>
      </w:r>
      <w:proofErr w:type="spellStart"/>
      <w:r>
        <w:rPr>
          <w:rFonts w:hint="eastAsia"/>
        </w:rPr>
        <w:t>i</w:t>
      </w:r>
      <w:proofErr w:type="spellEnd"/>
      <w:r>
        <w:rPr>
          <w:rFonts w:hint="eastAsia"/>
        </w:rPr>
        <w:t>为地级市，</w:t>
      </w:r>
      <w:r>
        <w:rPr>
          <w:rFonts w:hint="eastAsia"/>
        </w:rPr>
        <w:t>t</w:t>
      </w:r>
      <w:r>
        <w:rPr>
          <w:rFonts w:hint="eastAsia"/>
        </w:rPr>
        <w:t>为年份，</w:t>
      </w:r>
      <m:oMath>
        <m:sSub>
          <m:sSubPr>
            <m:ctrlPr>
              <w:rPr>
                <w:rFonts w:ascii="Cambria Math" w:hAnsi="Cambria Math"/>
                <w:i/>
              </w:rPr>
            </m:ctrlPr>
          </m:sSubPr>
          <m:e>
            <m:r>
              <w:rPr>
                <w:rFonts w:ascii="Cambria Math" w:hAnsi="Cambria Math"/>
              </w:rPr>
              <m:t>GTP</m:t>
            </m:r>
          </m:e>
          <m:sub>
            <m:r>
              <w:rPr>
                <w:rFonts w:ascii="Cambria Math" w:hAnsi="Cambria Math"/>
              </w:rPr>
              <m:t>i</m:t>
            </m:r>
            <m:r>
              <w:rPr>
                <w:rFonts w:ascii="Cambria Math" w:hAnsi="Cambria Math"/>
              </w:rPr>
              <m:t>,</m:t>
            </m:r>
            <m:r>
              <w:rPr>
                <w:rFonts w:ascii="Cambria Math" w:hAnsi="Cambria Math"/>
              </w:rPr>
              <m:t>t</m:t>
            </m:r>
          </m:sub>
        </m:sSub>
      </m:oMath>
      <w:r>
        <w:rPr>
          <w:rFonts w:hint="eastAsia"/>
        </w:rPr>
        <w:t>表示</w:t>
      </w:r>
      <w:proofErr w:type="spellStart"/>
      <w:r>
        <w:rPr>
          <w:rFonts w:hint="eastAsia"/>
        </w:rPr>
        <w:t>i</w:t>
      </w:r>
      <w:proofErr w:type="spellEnd"/>
      <w:r>
        <w:rPr>
          <w:rFonts w:hint="eastAsia"/>
        </w:rPr>
        <w:t>市在</w:t>
      </w:r>
      <w:r>
        <w:rPr>
          <w:rFonts w:hint="eastAsia"/>
        </w:rPr>
        <w:t>t</w:t>
      </w:r>
      <w:r>
        <w:rPr>
          <w:rFonts w:hint="eastAsia"/>
        </w:rPr>
        <w:t>年时的绿色创新水平，</w:t>
      </w:r>
      <w:r>
        <w:rPr>
          <w:rFonts w:hint="eastAsia"/>
        </w:rPr>
        <w:t>FER</w:t>
      </w:r>
      <w:r>
        <w:rPr>
          <w:rFonts w:hint="eastAsia"/>
        </w:rPr>
        <w:t>、</w:t>
      </w:r>
      <w:r>
        <w:rPr>
          <w:rFonts w:hint="eastAsia"/>
        </w:rPr>
        <w:t>IER</w:t>
      </w:r>
      <w:r>
        <w:rPr>
          <w:rFonts w:hint="eastAsia"/>
        </w:rPr>
        <w:t>分别表示正式、非正式环境规制水平，</w:t>
      </w:r>
      <m:oMath>
        <m:r>
          <w:rPr>
            <w:rFonts w:ascii="Cambria Math" w:hAnsi="Cambria Math"/>
          </w:rPr>
          <m:t>C</m:t>
        </m:r>
        <m:r>
          <w:rPr>
            <w:rFonts w:ascii="Cambria Math" w:hAnsi="Cambria Math" w:hint="eastAsia"/>
          </w:rPr>
          <m:t>ontrol</m:t>
        </m:r>
      </m:oMath>
      <w:r w:rsidR="00BC406D">
        <w:rPr>
          <w:rFonts w:hint="eastAsia"/>
        </w:rPr>
        <w:t>为控制变量集合，</w:t>
      </w:r>
      <m:oMath>
        <m:sSub>
          <m:sSubPr>
            <m:ctrlPr>
              <w:rPr>
                <w:rFonts w:ascii="Cambria Math" w:hAnsi="Cambria Math"/>
                <w:i/>
              </w:rPr>
            </m:ctrlPr>
          </m:sSubPr>
          <m:e>
            <m:r>
              <w:rPr>
                <w:rFonts w:ascii="Cambria Math"/>
              </w:rPr>
              <m:t>α</m:t>
            </m:r>
          </m:e>
          <m:sub>
            <m:r>
              <w:rPr>
                <w:rFonts w:ascii="Cambria Math"/>
              </w:rPr>
              <m:t>0</m:t>
            </m:r>
          </m:sub>
        </m:sSub>
      </m:oMath>
      <w:r>
        <w:rPr>
          <w:rFonts w:hint="eastAsia"/>
        </w:rPr>
        <w:t>为常数项，</w:t>
      </w:r>
      <m:oMath>
        <m:sSub>
          <m:sSubPr>
            <m:ctrlPr>
              <w:rPr>
                <w:rFonts w:ascii="Cambria Math" w:hAnsi="Cambria Math"/>
                <w:i/>
              </w:rPr>
            </m:ctrlPr>
          </m:sSubPr>
          <m:e>
            <m:r>
              <w:rPr>
                <w:rFonts w:ascii="Cambria Math"/>
              </w:rPr>
              <m:t>α</m:t>
            </m:r>
          </m:e>
          <m:sub>
            <m:r>
              <w:rPr>
                <w:rFonts w:ascii="Cambria Math"/>
              </w:rPr>
              <m:t>1</m:t>
            </m:r>
          </m:sub>
        </m:sSub>
      </m:oMath>
      <w:r w:rsidR="00BC406D">
        <w:rPr>
          <w:rFonts w:hint="eastAsia"/>
        </w:rPr>
        <w:t>、</w:t>
      </w:r>
      <m:oMath>
        <m:sSub>
          <m:sSubPr>
            <m:ctrlPr>
              <w:rPr>
                <w:rFonts w:ascii="Cambria Math" w:hAnsi="Cambria Math" w:hint="eastAsia"/>
                <w:i/>
              </w:rPr>
            </m:ctrlPr>
          </m:sSubPr>
          <m:e>
            <m:r>
              <w:rPr>
                <w:rFonts w:ascii="Cambria Math"/>
              </w:rPr>
              <m:t>α</m:t>
            </m:r>
          </m:e>
          <m:sub>
            <m:r>
              <w:rPr>
                <w:rFonts w:ascii="Cambria Math"/>
              </w:rPr>
              <m:t>2</m:t>
            </m:r>
          </m:sub>
        </m:sSub>
      </m:oMath>
      <w:r w:rsidR="00BC406D">
        <w:rPr>
          <w:rFonts w:hint="eastAsia"/>
        </w:rPr>
        <w:t>、</w:t>
      </w:r>
      <m:oMath>
        <m:r>
          <m:rPr>
            <m:sty m:val="p"/>
          </m:rPr>
          <w:rPr>
            <w:rFonts w:ascii="Cambria Math" w:hAnsi="Cambria Math"/>
          </w:rPr>
          <m:t>δ</m:t>
        </m:r>
      </m:oMath>
      <w:r w:rsidR="00BC406D">
        <w:rPr>
          <w:rFonts w:hint="eastAsia"/>
        </w:rPr>
        <w:t>、</w:t>
      </w:r>
      <m:oMath>
        <m:r>
          <m:rPr>
            <m:sty m:val="p"/>
          </m:rPr>
          <w:rPr>
            <w:rFonts w:ascii="Cambria Math" w:hAnsi="Cambria Math"/>
          </w:rPr>
          <m:t>θ</m:t>
        </m:r>
      </m:oMath>
      <w:r>
        <w:rPr>
          <w:rFonts w:hint="eastAsia"/>
        </w:rPr>
        <w:t>是对应</w:t>
      </w:r>
      <w:r w:rsidR="00BC406D">
        <w:rPr>
          <w:rFonts w:hint="eastAsia"/>
        </w:rPr>
        <w:t>的</w:t>
      </w:r>
      <w:r>
        <w:rPr>
          <w:rFonts w:hint="eastAsia"/>
        </w:rPr>
        <w:t>回归系数，</w:t>
      </w:r>
      <m:oMath>
        <m:sSub>
          <m:sSubPr>
            <m:ctrlPr>
              <w:rPr>
                <w:rFonts w:ascii="Cambria Math" w:hAnsi="Cambria Math" w:hint="eastAsia"/>
                <w:i/>
              </w:rPr>
            </m:ctrlPr>
          </m:sSubPr>
          <m:e>
            <m:r>
              <w:rPr>
                <w:rFonts w:ascii="Cambria Math"/>
              </w:rPr>
              <m:t>ε</m:t>
            </m:r>
          </m:e>
          <m:sub>
            <m:r>
              <w:rPr>
                <w:rFonts w:ascii="Cambria Math"/>
              </w:rPr>
              <m:t>i</m:t>
            </m:r>
          </m:sub>
        </m:sSub>
      </m:oMath>
      <w:r>
        <w:rPr>
          <w:rFonts w:hint="eastAsia"/>
        </w:rPr>
        <w:t>为随机误差项。</w:t>
      </w:r>
      <w:bookmarkStart w:id="38" w:name="_Toc135830118"/>
      <w:bookmarkEnd w:id="35"/>
    </w:p>
    <w:p w14:paraId="2CC94C2F" w14:textId="5B693A70" w:rsidR="00153E46" w:rsidRDefault="00B25464" w:rsidP="00B25464">
      <w:pPr>
        <w:pStyle w:val="3"/>
        <w:ind w:firstLine="482"/>
      </w:pPr>
      <w:r w:rsidRPr="00B25464">
        <w:rPr>
          <w:rFonts w:hint="eastAsia"/>
        </w:rPr>
        <w:t>2</w:t>
      </w:r>
      <w:r w:rsidR="006F3D0D">
        <w:rPr>
          <w:rFonts w:hint="eastAsia"/>
        </w:rPr>
        <w:t>.</w:t>
      </w:r>
      <w:r w:rsidRPr="00B25464">
        <w:t>稳健性检验</w:t>
      </w:r>
    </w:p>
    <w:p w14:paraId="13D700BF" w14:textId="13B9EC95" w:rsidR="00B25464" w:rsidRDefault="00B25464" w:rsidP="00B25464">
      <w:pPr>
        <w:pStyle w:val="af0"/>
        <w:ind w:firstLine="480"/>
        <w:rPr>
          <w:lang w:eastAsia="zh-Hans"/>
        </w:rPr>
      </w:pPr>
      <w:r>
        <w:rPr>
          <w:lang w:eastAsia="zh-Hans"/>
        </w:rPr>
        <w:t>为了</w:t>
      </w:r>
      <w:r>
        <w:rPr>
          <w:rFonts w:hint="eastAsia"/>
          <w:lang w:eastAsia="zh-Hans"/>
        </w:rPr>
        <w:t>验证回归</w:t>
      </w:r>
      <w:r w:rsidR="00CC748A">
        <w:rPr>
          <w:rFonts w:hint="eastAsia"/>
          <w:lang w:eastAsia="zh-Hans"/>
        </w:rPr>
        <w:t>结果</w:t>
      </w:r>
      <w:r>
        <w:rPr>
          <w:rFonts w:hint="eastAsia"/>
          <w:lang w:eastAsia="zh-Hans"/>
        </w:rPr>
        <w:t>的稳健性以及</w:t>
      </w:r>
      <w:r>
        <w:t>避免因</w:t>
      </w:r>
      <w:r>
        <w:rPr>
          <w:rFonts w:hint="eastAsia"/>
        </w:rPr>
        <w:t>双重</w:t>
      </w:r>
      <w:r>
        <w:t>环境规制与城市绿色创新互为因果导致的内生性对回归结果造成的影响</w:t>
      </w:r>
      <w:r>
        <w:rPr>
          <w:lang w:eastAsia="zh-Hans"/>
        </w:rPr>
        <w:t>，</w:t>
      </w:r>
      <w:r w:rsidR="00CC748A">
        <w:rPr>
          <w:rFonts w:hint="eastAsia"/>
          <w:lang w:eastAsia="zh-Hans"/>
        </w:rPr>
        <w:t>本文</w:t>
      </w:r>
      <w:r>
        <w:rPr>
          <w:lang w:eastAsia="zh-Hans"/>
        </w:rPr>
        <w:t>采用了</w:t>
      </w:r>
      <w:r>
        <w:rPr>
          <w:rFonts w:hint="eastAsia"/>
          <w:lang w:eastAsia="zh-Hans"/>
        </w:rPr>
        <w:t>双重</w:t>
      </w:r>
      <w:r>
        <w:rPr>
          <w:lang w:eastAsia="zh-Hans"/>
        </w:rPr>
        <w:t>差分法</w:t>
      </w:r>
      <w:r w:rsidR="00CC748A">
        <w:rPr>
          <w:rFonts w:hint="eastAsia"/>
          <w:lang w:eastAsia="zh-Hans"/>
        </w:rPr>
        <w:t>（</w:t>
      </w:r>
      <w:r w:rsidR="00CC748A">
        <w:t>DID</w:t>
      </w:r>
      <w:r w:rsidR="00CC748A">
        <w:rPr>
          <w:rFonts w:hint="eastAsia"/>
        </w:rPr>
        <w:t>）</w:t>
      </w:r>
      <w:r>
        <w:rPr>
          <w:lang w:eastAsia="zh-Hans"/>
        </w:rPr>
        <w:t>，</w:t>
      </w:r>
      <w:r w:rsidR="00CC748A">
        <w:rPr>
          <w:rFonts w:hint="eastAsia"/>
          <w:lang w:eastAsia="zh-Hans"/>
        </w:rPr>
        <w:t>引入具体的政策作为虚拟变量进行探究。</w:t>
      </w:r>
      <w:r>
        <w:rPr>
          <w:rFonts w:hint="eastAsia"/>
        </w:rPr>
        <w:t>针对正式环境规制使用</w:t>
      </w:r>
      <w:r>
        <w:rPr>
          <w:lang w:eastAsia="zh-Hans"/>
        </w:rPr>
        <w:t>低碳试点政策</w:t>
      </w:r>
      <w:r>
        <w:rPr>
          <w:rFonts w:hint="eastAsia"/>
          <w:lang w:eastAsia="zh-Hans"/>
        </w:rPr>
        <w:t>、针对</w:t>
      </w:r>
      <w:r>
        <w:rPr>
          <w:rFonts w:hint="eastAsia"/>
        </w:rPr>
        <w:t>非正式环境规制使用</w:t>
      </w:r>
      <w:r>
        <w:t>环境信息公开办法</w:t>
      </w:r>
      <w:r>
        <w:rPr>
          <w:rFonts w:hint="eastAsia"/>
        </w:rPr>
        <w:t>政策探究其</w:t>
      </w:r>
      <w:r>
        <w:rPr>
          <w:lang w:eastAsia="zh-Hans"/>
        </w:rPr>
        <w:t>对城市绿色创新的影响。</w:t>
      </w:r>
    </w:p>
    <w:p w14:paraId="3A444B4C" w14:textId="37795F96" w:rsidR="00B25464" w:rsidRPr="007D0BB0" w:rsidRDefault="00B25464" w:rsidP="00B25464">
      <w:pPr>
        <w:pStyle w:val="af0"/>
        <w:ind w:firstLine="480"/>
        <w:rPr>
          <w:color w:val="FF0000"/>
          <w:lang w:eastAsia="zh-Hans"/>
        </w:rPr>
      </w:pPr>
      <w:r>
        <w:rPr>
          <w:lang w:eastAsia="zh-Hans"/>
        </w:rPr>
        <w:t>低碳试点政策是一项重要举措，旨在通过减少碳排放来促进可持续发展。</w:t>
      </w:r>
      <w:r>
        <w:rPr>
          <w:rFonts w:hint="eastAsia"/>
          <w:lang w:eastAsia="zh-Hans"/>
        </w:rPr>
        <w:t>低碳试点的确定主要分为三个批次：</w:t>
      </w:r>
      <w:r>
        <w:rPr>
          <w:rFonts w:hint="eastAsia"/>
        </w:rPr>
        <w:t>2</w:t>
      </w:r>
      <w:r>
        <w:t>010</w:t>
      </w:r>
      <w:r>
        <w:rPr>
          <w:rFonts w:hint="eastAsia"/>
        </w:rPr>
        <w:t>年</w:t>
      </w:r>
      <w:r>
        <w:rPr>
          <w:rFonts w:hint="eastAsia"/>
        </w:rPr>
        <w:t>7</w:t>
      </w:r>
      <w:r>
        <w:rPr>
          <w:rFonts w:hint="eastAsia"/>
        </w:rPr>
        <w:t>月</w:t>
      </w:r>
      <w:r>
        <w:rPr>
          <w:rFonts w:hint="eastAsia"/>
        </w:rPr>
        <w:t>1</w:t>
      </w:r>
      <w:r>
        <w:t>9</w:t>
      </w:r>
      <w:r>
        <w:rPr>
          <w:rFonts w:hint="eastAsia"/>
        </w:rPr>
        <w:t>日，国家发改委发布《关于开展低碳省区和低碳试点工作的通知》确立首批低碳试点城市，包括了五个省和八个市；</w:t>
      </w:r>
      <w:r>
        <w:t>2012</w:t>
      </w:r>
      <w:r>
        <w:t>年</w:t>
      </w:r>
      <w:r>
        <w:t>11</w:t>
      </w:r>
      <w:r>
        <w:t>月</w:t>
      </w:r>
      <w:r>
        <w:t>26</w:t>
      </w:r>
      <w:r>
        <w:t>日</w:t>
      </w:r>
      <w:r>
        <w:rPr>
          <w:rFonts w:hint="eastAsia"/>
        </w:rPr>
        <w:t>，</w:t>
      </w:r>
      <w:r>
        <w:t>国家发改委下发《关于开展第二批国家低碳省区和低碳城市试点工作的通知》</w:t>
      </w:r>
      <w:r>
        <w:rPr>
          <w:rFonts w:hint="eastAsia"/>
        </w:rPr>
        <w:t>，</w:t>
      </w:r>
      <w:r>
        <w:t>确定了</w:t>
      </w:r>
      <w:r>
        <w:t>29</w:t>
      </w:r>
      <w:r>
        <w:t>个试点地区</w:t>
      </w:r>
      <w:r>
        <w:rPr>
          <w:rFonts w:hint="eastAsia"/>
        </w:rPr>
        <w:t>；</w:t>
      </w:r>
      <w:r>
        <w:t>2017</w:t>
      </w:r>
      <w:r>
        <w:t>年</w:t>
      </w:r>
      <w:r>
        <w:t>1</w:t>
      </w:r>
      <w:r>
        <w:t>月</w:t>
      </w:r>
      <w:r>
        <w:t>7</w:t>
      </w:r>
      <w:r>
        <w:t>日</w:t>
      </w:r>
      <w:r>
        <w:t>,</w:t>
      </w:r>
      <w:r>
        <w:t>《国家发展</w:t>
      </w:r>
      <w:r>
        <w:t xml:space="preserve"> </w:t>
      </w:r>
      <w:r>
        <w:t>改革委关于开展第三批国家低碳城市试点工作的通知》公布第三批低碳城市试点</w:t>
      </w:r>
      <w:r>
        <w:t>,</w:t>
      </w:r>
      <w:r>
        <w:t>包括</w:t>
      </w:r>
      <w:r>
        <w:t>45</w:t>
      </w:r>
      <w:r>
        <w:t>个城市</w:t>
      </w:r>
      <w:r>
        <w:t>(</w:t>
      </w:r>
      <w:r>
        <w:t>区、县</w:t>
      </w:r>
      <w:r>
        <w:t>)</w:t>
      </w:r>
      <w:r>
        <w:t>。</w:t>
      </w:r>
      <w:r w:rsidR="007D0BB0" w:rsidRPr="007D0BB0">
        <w:rPr>
          <w:lang w:eastAsia="zh-Hans"/>
        </w:rPr>
        <w:t>低碳试点政策作为一种正式的机制，加强了实施该政策的城市的正式环境</w:t>
      </w:r>
      <w:r w:rsidR="007D0BB0" w:rsidRPr="007D0BB0">
        <w:rPr>
          <w:rFonts w:hint="eastAsia"/>
        </w:rPr>
        <w:t>规制</w:t>
      </w:r>
      <w:r w:rsidR="007D0BB0" w:rsidRPr="007D0BB0">
        <w:rPr>
          <w:lang w:eastAsia="zh-Hans"/>
        </w:rPr>
        <w:t>。这种正式的</w:t>
      </w:r>
      <w:r w:rsidR="007D0BB0" w:rsidRPr="007D0BB0">
        <w:rPr>
          <w:rFonts w:hint="eastAsia"/>
          <w:lang w:eastAsia="zh-Hans"/>
        </w:rPr>
        <w:t>规制</w:t>
      </w:r>
      <w:r w:rsidR="007D0BB0" w:rsidRPr="007D0BB0">
        <w:rPr>
          <w:lang w:eastAsia="zh-Hans"/>
        </w:rPr>
        <w:t>为环境绩效设定了强制性的标准，并对不遵守的行为产生了法律影响。</w:t>
      </w:r>
    </w:p>
    <w:p w14:paraId="78822420" w14:textId="0C755E48" w:rsidR="00D35BDC" w:rsidRDefault="00B25464" w:rsidP="00B25464">
      <w:pPr>
        <w:pStyle w:val="af0"/>
        <w:ind w:firstLine="480"/>
        <w:rPr>
          <w:lang w:eastAsia="zh-Hans"/>
        </w:rPr>
      </w:pPr>
      <w:r w:rsidRPr="008E3917">
        <w:t>自</w:t>
      </w:r>
      <w:r w:rsidRPr="008E3917">
        <w:t>2008</w:t>
      </w:r>
      <w:r w:rsidRPr="008E3917">
        <w:t>年开始，作为环境非政府组织的两个代表机构，中国公众环境研究中心和美国自然资源保护委员会合作公布的污染源监管信息公开指数报告，逐年公布国家重点关注的</w:t>
      </w:r>
      <w:r w:rsidRPr="008E3917">
        <w:t>113</w:t>
      </w:r>
      <w:r w:rsidRPr="008E3917">
        <w:t>个环保城市的</w:t>
      </w:r>
      <w:r w:rsidRPr="008E3917">
        <w:rPr>
          <w:rFonts w:hint="eastAsia"/>
        </w:rPr>
        <w:t>“</w:t>
      </w:r>
      <w:r w:rsidRPr="008E3917">
        <w:t>污染信息揭露指数</w:t>
      </w:r>
      <w:r w:rsidRPr="008E3917">
        <w:rPr>
          <w:rFonts w:hint="eastAsia"/>
        </w:rPr>
        <w:t>”</w:t>
      </w:r>
      <w:r w:rsidRPr="008E3917">
        <w:t>(PITI)</w:t>
      </w:r>
      <w:r w:rsidRPr="008E3917">
        <w:rPr>
          <w:lang w:eastAsia="zh-Hans"/>
        </w:rPr>
        <w:t>污染源监督信息披露指数强化了这种作用。这个指数增加了污染源的透明度，有利于公众</w:t>
      </w:r>
      <w:r w:rsidR="007D0BB0">
        <w:rPr>
          <w:rFonts w:hint="eastAsia"/>
          <w:lang w:eastAsia="zh-Hans"/>
        </w:rPr>
        <w:t>更好地参与到环境管理监督</w:t>
      </w:r>
      <w:r w:rsidRPr="008E3917">
        <w:rPr>
          <w:lang w:eastAsia="zh-Hans"/>
        </w:rPr>
        <w:t>。</w:t>
      </w:r>
    </w:p>
    <w:p w14:paraId="54DFC11E" w14:textId="464D8B3E" w:rsidR="004537F6" w:rsidRPr="008E3917" w:rsidRDefault="004537F6" w:rsidP="00B25464">
      <w:pPr>
        <w:pStyle w:val="af0"/>
        <w:ind w:firstLine="480"/>
        <w:rPr>
          <w:lang w:eastAsia="zh-Hans"/>
        </w:rPr>
      </w:pPr>
      <w:r>
        <w:rPr>
          <w:rFonts w:hint="eastAsia"/>
          <w:lang w:eastAsia="zh-Hans"/>
        </w:rPr>
        <w:t>两个政策都</w:t>
      </w:r>
      <w:r w:rsidRPr="007D0BB0">
        <w:rPr>
          <w:lang w:eastAsia="zh-Hans"/>
        </w:rPr>
        <w:t>是在不同的时间点，以分阶段的方式在不同的城市实施的。这种交错推出的政策是一种准自然的实验。</w:t>
      </w:r>
      <w:r>
        <w:t>由此可以将在具体年份实行了</w:t>
      </w:r>
      <w:proofErr w:type="gramStart"/>
      <w:r>
        <w:t>某政策</w:t>
      </w:r>
      <w:proofErr w:type="gramEnd"/>
      <w:r>
        <w:t>的城市作为实验组，未实施的城市作为对照组，在固定时间和城市效应的基础上进行稳健性检验，比较环境规制的治疗效果与基准回归中是否相似，以检验结论与模型的一致性。</w:t>
      </w:r>
    </w:p>
    <w:p w14:paraId="5A54920D" w14:textId="77EF403D" w:rsidR="00B25464" w:rsidRPr="00154D20" w:rsidRDefault="00B25464" w:rsidP="00B25464">
      <w:pPr>
        <w:pStyle w:val="af0"/>
        <w:ind w:firstLine="480"/>
        <w:rPr>
          <w:lang w:eastAsia="zh-Hans"/>
        </w:rPr>
      </w:pPr>
      <w:r w:rsidRPr="00BC406D">
        <w:rPr>
          <w:rFonts w:hint="eastAsia"/>
        </w:rPr>
        <w:t>本文构建针对低碳试点政策和</w:t>
      </w:r>
      <w:r w:rsidRPr="00BC406D">
        <w:t>环境信息公开办法</w:t>
      </w:r>
      <w:r w:rsidRPr="00BC406D">
        <w:rPr>
          <w:rFonts w:hint="eastAsia"/>
        </w:rPr>
        <w:t>政策的双重差分模型</w:t>
      </w:r>
      <w:r>
        <w:rPr>
          <w:rFonts w:hint="eastAsia"/>
        </w:rPr>
        <w:t>，具体模型如下：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6"/>
        <w:gridCol w:w="600"/>
      </w:tblGrid>
      <w:tr w:rsidR="00B25464" w14:paraId="2E1BAFE9" w14:textId="77777777" w:rsidTr="00FA2A42">
        <w:tc>
          <w:tcPr>
            <w:tcW w:w="7706" w:type="dxa"/>
            <w:vAlign w:val="center"/>
          </w:tcPr>
          <w:p w14:paraId="7973E039" w14:textId="77777777" w:rsidR="00B25464" w:rsidRPr="009B4DF8" w:rsidRDefault="00000000" w:rsidP="00FA2A42">
            <w:pPr>
              <w:pStyle w:val="af0"/>
              <w:ind w:firstLine="480"/>
            </w:pPr>
            <m:oMathPara>
              <m:oMath>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GTP</m:t>
                        </m:r>
                      </m:e>
                      <m:sub>
                        <m:r>
                          <w:rPr>
                            <w:rFonts w:ascii="Cambria Math" w:hAnsi="Cambria Math"/>
                          </w:rPr>
                          <m:t>it</m:t>
                        </m:r>
                      </m:sub>
                    </m:sSub>
                  </m:e>
                </m:func>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Policy</m:t>
                    </m:r>
                  </m:e>
                  <m:sub>
                    <m:r>
                      <w:rPr>
                        <w:rFonts w:ascii="Cambria Math" w:hAnsi="Cambria Math"/>
                      </w:rPr>
                      <m:t>it</m:t>
                    </m:r>
                  </m:sub>
                </m:sSub>
                <m:r>
                  <m:rPr>
                    <m:sty m:val="p"/>
                  </m:rPr>
                  <w:rPr>
                    <w:rFonts w:ascii="Cambria Math" w:hAnsi="Cambria Math" w:hint="eastAsia"/>
                  </w:rPr>
                  <m:t>+</m:t>
                </m:r>
                <m:sSub>
                  <m:sSubPr>
                    <m:ctrlPr>
                      <w:rPr>
                        <w:rFonts w:ascii="Cambria Math" w:hAnsi="Cambria Math" w:hint="eastAsia"/>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func>
                  <m:funcPr>
                    <m:ctrlPr>
                      <w:rPr>
                        <w:rFonts w:ascii="Cambria Math" w:hAnsi="Cambria Math" w:hint="eastAsia"/>
                      </w:rPr>
                    </m:ctrlPr>
                  </m:funcPr>
                  <m:fName>
                    <m:sSub>
                      <m:sSubPr>
                        <m:ctrlPr>
                          <w:rPr>
                            <w:rFonts w:ascii="Cambria Math" w:hAnsi="Cambria Math"/>
                            <w:i/>
                          </w:rPr>
                        </m:ctrlPr>
                      </m:sSubPr>
                      <m:e>
                        <m:r>
                          <w:rPr>
                            <w:rFonts w:ascii="Cambria Math" w:hAnsi="Cambria Math"/>
                          </w:rPr>
                          <m:t>C</m:t>
                        </m:r>
                        <m:r>
                          <w:rPr>
                            <w:rFonts w:ascii="Cambria Math" w:hAnsi="Cambria Math" w:hint="eastAsia"/>
                          </w:rPr>
                          <m:t>ontrol</m:t>
                        </m:r>
                      </m:e>
                      <m:sub>
                        <m:r>
                          <w:rPr>
                            <w:rFonts w:ascii="Cambria Math" w:hAnsi="Cambria Math"/>
                          </w:rPr>
                          <m:t>it</m:t>
                        </m:r>
                      </m:sub>
                    </m:sSub>
                  </m:fName>
                  <m:e>
                    <m:r>
                      <m:rPr>
                        <m:sty m:val="p"/>
                      </m:rPr>
                      <w:rPr>
                        <w:rFonts w:ascii="Cambria Math" w:hAnsi="Cambria Math" w:hint="eastAsia"/>
                      </w:rPr>
                      <m:t>+</m:t>
                    </m:r>
                    <m:r>
                      <m:rPr>
                        <m:sty m:val="p"/>
                      </m:rPr>
                      <w:rPr>
                        <w:rFonts w:ascii="Cambria Math" w:hAnsi="Cambria Math"/>
                      </w:rPr>
                      <m:t xml:space="preserve"> δ*</m:t>
                    </m:r>
                    <m:sSub>
                      <m:sSubPr>
                        <m:ctrlPr>
                          <w:rPr>
                            <w:rFonts w:ascii="Cambria Math" w:hAnsi="Cambria Math"/>
                          </w:rPr>
                        </m:ctrlPr>
                      </m:sSubPr>
                      <m:e>
                        <m:r>
                          <m:rPr>
                            <m:sty m:val="p"/>
                          </m:rPr>
                          <w:rPr>
                            <w:rFonts w:ascii="Cambria Math" w:hAnsi="Cambria Math"/>
                          </w:rPr>
                          <m:t>Year</m:t>
                        </m:r>
                      </m:e>
                      <m:sub>
                        <m:r>
                          <w:rPr>
                            <w:rFonts w:ascii="Cambria Math" w:hAnsi="Cambria Math"/>
                          </w:rPr>
                          <m:t>it</m:t>
                        </m:r>
                      </m:sub>
                    </m:sSub>
                    <m:r>
                      <m:rPr>
                        <m:sty m:val="p"/>
                      </m:rPr>
                      <w:rPr>
                        <w:rFonts w:ascii="Cambria Math" w:hAnsi="Cambria Math"/>
                      </w:rPr>
                      <m:t>+ θ*</m:t>
                    </m:r>
                    <m:sSub>
                      <m:sSubPr>
                        <m:ctrlPr>
                          <w:rPr>
                            <w:rFonts w:ascii="Cambria Math" w:hAnsi="Cambria Math"/>
                          </w:rPr>
                        </m:ctrlPr>
                      </m:sSubPr>
                      <m:e>
                        <m:r>
                          <m:rPr>
                            <m:sty m:val="p"/>
                          </m:rPr>
                          <w:rPr>
                            <w:rFonts w:ascii="Cambria Math" w:hAnsi="Cambria Math"/>
                          </w:rPr>
                          <m:t>City</m:t>
                        </m:r>
                      </m:e>
                      <m:sub>
                        <m:r>
                          <w:rPr>
                            <w:rFonts w:ascii="Cambria Math" w:hAnsi="Cambria Math"/>
                          </w:rPr>
                          <m:t>it</m:t>
                        </m:r>
                      </m:sub>
                    </m:sSub>
                  </m:e>
                </m:func>
                <m:r>
                  <w:rPr>
                    <w:rFonts w:ascii="Cambria Math" w:hAnsi="Cambria Math"/>
                  </w:rPr>
                  <m:t>+</m:t>
                </m:r>
                <m:sSub>
                  <m:sSubPr>
                    <m:ctrlPr>
                      <w:rPr>
                        <w:rFonts w:ascii="Cambria Math" w:hAnsi="Cambria Math" w:hint="eastAsia"/>
                      </w:rPr>
                    </m:ctrlPr>
                  </m:sSubPr>
                  <m:e>
                    <m:r>
                      <w:rPr>
                        <w:rFonts w:ascii="Cambria Math" w:hAnsi="Cambria Math"/>
                      </w:rPr>
                      <m:t>ε</m:t>
                    </m:r>
                  </m:e>
                  <m:sub>
                    <m:r>
                      <w:rPr>
                        <w:rFonts w:ascii="Cambria Math" w:hAnsi="Cambria Math"/>
                      </w:rPr>
                      <m:t>i</m:t>
                    </m:r>
                  </m:sub>
                </m:sSub>
              </m:oMath>
            </m:oMathPara>
          </w:p>
        </w:tc>
        <w:tc>
          <w:tcPr>
            <w:tcW w:w="600" w:type="dxa"/>
            <w:vAlign w:val="center"/>
          </w:tcPr>
          <w:p w14:paraId="6D6DF34D" w14:textId="77777777" w:rsidR="00B25464" w:rsidRDefault="00B25464" w:rsidP="00FA2A42">
            <w:pPr>
              <w:adjustRightInd w:val="0"/>
              <w:snapToGrid w:val="0"/>
              <w:jc w:val="center"/>
            </w:pPr>
            <w:r>
              <w:t>(</w:t>
            </w:r>
            <w:r>
              <w:fldChar w:fldCharType="begin"/>
            </w:r>
            <w:r>
              <w:instrText xml:space="preserve"> AUTONUM  \* Arabic </w:instrText>
            </w:r>
            <w:r>
              <w:fldChar w:fldCharType="end"/>
            </w:r>
            <w:r>
              <w:t>)</w:t>
            </w:r>
          </w:p>
        </w:tc>
      </w:tr>
    </w:tbl>
    <w:p w14:paraId="77383683" w14:textId="43DADA6D" w:rsidR="00B25464" w:rsidRPr="00154D20" w:rsidRDefault="00B25464" w:rsidP="00B25464">
      <w:pPr>
        <w:pStyle w:val="af0"/>
        <w:ind w:firstLineChars="0" w:firstLine="0"/>
      </w:pPr>
      <w:r w:rsidRPr="00154D20">
        <w:rPr>
          <w:rFonts w:hint="eastAsia"/>
        </w:rPr>
        <w:t>其中</w:t>
      </w:r>
      <w:r w:rsidRPr="00154D20">
        <w:t>P</w:t>
      </w:r>
      <w:r w:rsidRPr="00154D20">
        <w:rPr>
          <w:rFonts w:hint="eastAsia"/>
        </w:rPr>
        <w:t>olicy</w:t>
      </w:r>
      <w:r w:rsidRPr="00154D20">
        <w:rPr>
          <w:rFonts w:hint="eastAsia"/>
        </w:rPr>
        <w:t>为相应政策。其余变量与前文基准回归模型</w:t>
      </w:r>
      <w:r w:rsidR="00D35BDC">
        <w:rPr>
          <w:rFonts w:hint="eastAsia"/>
        </w:rPr>
        <w:t>保持</w:t>
      </w:r>
      <w:r w:rsidRPr="00154D20">
        <w:rPr>
          <w:rFonts w:hint="eastAsia"/>
        </w:rPr>
        <w:t>一致。</w:t>
      </w:r>
    </w:p>
    <w:p w14:paraId="7816F21F" w14:textId="19CB4967" w:rsidR="00B25464" w:rsidRPr="00B25464" w:rsidRDefault="00B25464" w:rsidP="00B25464">
      <w:pPr>
        <w:pStyle w:val="3"/>
        <w:ind w:firstLine="482"/>
      </w:pPr>
      <w:r w:rsidRPr="00B25464">
        <w:rPr>
          <w:rFonts w:hint="eastAsia"/>
        </w:rPr>
        <w:t>3</w:t>
      </w:r>
      <w:r w:rsidR="006F3D0D">
        <w:rPr>
          <w:rFonts w:hint="eastAsia"/>
        </w:rPr>
        <w:t>.</w:t>
      </w:r>
      <w:r w:rsidR="00BD130D">
        <w:rPr>
          <w:rFonts w:hint="eastAsia"/>
        </w:rPr>
        <w:t>区域</w:t>
      </w:r>
      <w:r w:rsidRPr="00B25464">
        <w:rPr>
          <w:rFonts w:hint="eastAsia"/>
        </w:rPr>
        <w:t>异质性检验</w:t>
      </w:r>
    </w:p>
    <w:p w14:paraId="2D7D4D3C" w14:textId="24835BDE" w:rsidR="0002061B" w:rsidRDefault="00D35BDC" w:rsidP="00D35BDC">
      <w:pPr>
        <w:pStyle w:val="af0"/>
        <w:ind w:firstLine="480"/>
        <w:rPr>
          <w:lang w:eastAsia="zh-Hans"/>
        </w:rPr>
      </w:pPr>
      <w:r>
        <w:rPr>
          <w:rFonts w:hint="eastAsia"/>
          <w:lang w:eastAsia="zh-Hans"/>
        </w:rPr>
        <w:t>考虑到</w:t>
      </w:r>
      <w:r>
        <w:rPr>
          <w:lang w:eastAsia="zh-Hans"/>
        </w:rPr>
        <w:t>城市</w:t>
      </w:r>
      <w:r>
        <w:rPr>
          <w:rFonts w:hint="eastAsia"/>
          <w:lang w:eastAsia="zh-Hans"/>
        </w:rPr>
        <w:t>在</w:t>
      </w:r>
      <w:r>
        <w:rPr>
          <w:lang w:eastAsia="zh-Hans"/>
        </w:rPr>
        <w:t>实施环境政策</w:t>
      </w:r>
      <w:r>
        <w:rPr>
          <w:rFonts w:hint="eastAsia"/>
          <w:lang w:eastAsia="zh-Hans"/>
        </w:rPr>
        <w:t>方面的执行力度不同</w:t>
      </w:r>
      <w:r>
        <w:rPr>
          <w:lang w:eastAsia="zh-Hans"/>
        </w:rPr>
        <w:t>，</w:t>
      </w:r>
      <w:r>
        <w:rPr>
          <w:rFonts w:hint="eastAsia"/>
          <w:lang w:eastAsia="zh-Hans"/>
        </w:rPr>
        <w:t>而且</w:t>
      </w:r>
      <w:r>
        <w:rPr>
          <w:lang w:eastAsia="zh-Hans"/>
        </w:rPr>
        <w:t>政策的</w:t>
      </w:r>
      <w:r>
        <w:rPr>
          <w:rFonts w:hint="eastAsia"/>
          <w:lang w:eastAsia="zh-Hans"/>
        </w:rPr>
        <w:t>颁布和实施存在时间差异</w:t>
      </w:r>
      <w:r>
        <w:rPr>
          <w:lang w:eastAsia="zh-Hans"/>
        </w:rPr>
        <w:t>，可以</w:t>
      </w:r>
      <w:r>
        <w:rPr>
          <w:rFonts w:hint="eastAsia"/>
          <w:lang w:eastAsia="zh-Hans"/>
        </w:rPr>
        <w:t>初步推断</w:t>
      </w:r>
      <w:r>
        <w:rPr>
          <w:lang w:eastAsia="zh-Hans"/>
        </w:rPr>
        <w:t>环境规制对城市绿色创新的影响效应存在异质性。</w:t>
      </w:r>
      <w:r w:rsidR="0002061B">
        <w:rPr>
          <w:rFonts w:hint="eastAsia"/>
        </w:rPr>
        <w:t>为</w:t>
      </w:r>
      <w:r w:rsidR="0002061B">
        <w:t>探究区域发展差异性对城市绿色创新是否存在影响，</w:t>
      </w:r>
      <w:r w:rsidR="0002061B">
        <w:rPr>
          <w:rFonts w:hint="eastAsia"/>
        </w:rPr>
        <w:t>进行区域异质性检验。</w:t>
      </w:r>
    </w:p>
    <w:p w14:paraId="1479A060" w14:textId="1DFF629C" w:rsidR="00D35BDC" w:rsidRPr="00DC7CCC" w:rsidRDefault="00D35BDC" w:rsidP="00B25464">
      <w:pPr>
        <w:pStyle w:val="af0"/>
        <w:ind w:firstLine="480"/>
        <w:rPr>
          <w:lang w:eastAsia="zh-Hans"/>
        </w:rPr>
      </w:pPr>
      <w:r>
        <w:rPr>
          <w:lang w:eastAsia="zh-Hans"/>
        </w:rPr>
        <w:t>首先采取分样本回归对异质性进行检验，选取如下分类依据：地理位置（中部、东部和西部地区）、行政地位（省会与非省会城市）和城市等级（一线、新一线城市、二线、三线、四线和五线），具体如</w:t>
      </w:r>
      <w:r w:rsidR="00DC7CCC">
        <w:rPr>
          <w:rFonts w:hint="eastAsia"/>
          <w:lang w:eastAsia="zh-Hans"/>
        </w:rPr>
        <w:t>表</w:t>
      </w:r>
      <w:r w:rsidR="00DC7CCC">
        <w:rPr>
          <w:rFonts w:hint="eastAsia"/>
        </w:rPr>
        <w:t>4</w:t>
      </w:r>
      <w:r>
        <w:rPr>
          <w:lang w:eastAsia="zh-Hans"/>
        </w:rPr>
        <w:t>下：</w:t>
      </w:r>
    </w:p>
    <w:p w14:paraId="3A99EC6D" w14:textId="16FCE71F" w:rsidR="00D35BDC" w:rsidRPr="00BD130D" w:rsidRDefault="00BD130D" w:rsidP="00BD130D">
      <w:pPr>
        <w:pStyle w:val="a4"/>
        <w:keepNext/>
      </w:pPr>
      <w:bookmarkStart w:id="39" w:name="_Toc135933345"/>
      <w:r w:rsidRPr="00BD130D">
        <w:rPr>
          <w:rFonts w:hint="eastAsia"/>
        </w:rPr>
        <w:t>表格</w:t>
      </w:r>
      <w:r w:rsidRPr="00BD130D">
        <w:rPr>
          <w:rFonts w:hint="eastAsia"/>
        </w:rPr>
        <w:t xml:space="preserve"> </w:t>
      </w:r>
      <w:r w:rsidRPr="00BD130D">
        <w:fldChar w:fldCharType="begin"/>
      </w:r>
      <w:r w:rsidRPr="00BD130D">
        <w:instrText xml:space="preserve"> </w:instrText>
      </w:r>
      <w:r w:rsidRPr="00BD130D">
        <w:rPr>
          <w:rFonts w:hint="eastAsia"/>
        </w:rPr>
        <w:instrText xml:space="preserve">SEQ </w:instrText>
      </w:r>
      <w:r w:rsidRPr="00BD130D">
        <w:rPr>
          <w:rFonts w:hint="eastAsia"/>
        </w:rPr>
        <w:instrText>表格</w:instrText>
      </w:r>
      <w:r w:rsidRPr="00BD130D">
        <w:rPr>
          <w:rFonts w:hint="eastAsia"/>
        </w:rPr>
        <w:instrText xml:space="preserve"> \* ARABIC</w:instrText>
      </w:r>
      <w:r w:rsidRPr="00BD130D">
        <w:instrText xml:space="preserve"> </w:instrText>
      </w:r>
      <w:r w:rsidRPr="00BD130D">
        <w:fldChar w:fldCharType="separate"/>
      </w:r>
      <w:r w:rsidR="0051624F">
        <w:rPr>
          <w:noProof/>
        </w:rPr>
        <w:t>4</w:t>
      </w:r>
      <w:r w:rsidRPr="00BD130D">
        <w:fldChar w:fldCharType="end"/>
      </w:r>
      <w:r w:rsidRPr="00BD130D">
        <w:rPr>
          <w:rFonts w:hint="eastAsia"/>
        </w:rPr>
        <w:t>异质性检验变量介绍</w:t>
      </w:r>
      <w:bookmarkEnd w:id="39"/>
    </w:p>
    <w:tbl>
      <w:tblPr>
        <w:tblpPr w:leftFromText="180" w:rightFromText="180" w:vertAnchor="text" w:horzAnchor="margin" w:tblpY="29"/>
        <w:tblW w:w="8522" w:type="dxa"/>
        <w:tblBorders>
          <w:top w:val="single" w:sz="12" w:space="0" w:color="auto"/>
          <w:bottom w:val="single" w:sz="12" w:space="0" w:color="auto"/>
        </w:tblBorders>
        <w:tblLayout w:type="fixed"/>
        <w:tblLook w:val="04A0" w:firstRow="1" w:lastRow="0" w:firstColumn="1" w:lastColumn="0" w:noHBand="0" w:noVBand="1"/>
      </w:tblPr>
      <w:tblGrid>
        <w:gridCol w:w="1724"/>
        <w:gridCol w:w="1021"/>
        <w:gridCol w:w="1568"/>
        <w:gridCol w:w="1015"/>
        <w:gridCol w:w="240"/>
        <w:gridCol w:w="1938"/>
        <w:gridCol w:w="1016"/>
      </w:tblGrid>
      <w:tr w:rsidR="00BD130D" w:rsidRPr="00BD130D" w14:paraId="5EEA3721" w14:textId="77777777" w:rsidTr="00BD130D">
        <w:trPr>
          <w:trHeight w:val="336"/>
        </w:trPr>
        <w:tc>
          <w:tcPr>
            <w:tcW w:w="1724" w:type="dxa"/>
            <w:tcBorders>
              <w:bottom w:val="single" w:sz="8" w:space="0" w:color="auto"/>
            </w:tcBorders>
            <w:shd w:val="clear" w:color="auto" w:fill="auto"/>
            <w:noWrap/>
            <w:vAlign w:val="center"/>
          </w:tcPr>
          <w:p w14:paraId="3FF371B4"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城市等级</w:t>
            </w:r>
          </w:p>
        </w:tc>
        <w:tc>
          <w:tcPr>
            <w:tcW w:w="1021" w:type="dxa"/>
            <w:tcBorders>
              <w:bottom w:val="single" w:sz="8" w:space="0" w:color="auto"/>
            </w:tcBorders>
            <w:shd w:val="clear" w:color="auto" w:fill="auto"/>
            <w:noWrap/>
            <w:vAlign w:val="center"/>
          </w:tcPr>
          <w:p w14:paraId="795DCC25"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赋值</w:t>
            </w:r>
          </w:p>
        </w:tc>
        <w:tc>
          <w:tcPr>
            <w:tcW w:w="1568" w:type="dxa"/>
            <w:tcBorders>
              <w:bottom w:val="single" w:sz="8" w:space="0" w:color="auto"/>
            </w:tcBorders>
            <w:shd w:val="clear" w:color="auto" w:fill="auto"/>
            <w:noWrap/>
            <w:vAlign w:val="center"/>
          </w:tcPr>
          <w:p w14:paraId="1E6DABC4"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地理位置</w:t>
            </w:r>
          </w:p>
        </w:tc>
        <w:tc>
          <w:tcPr>
            <w:tcW w:w="1015" w:type="dxa"/>
            <w:tcBorders>
              <w:bottom w:val="single" w:sz="8" w:space="0" w:color="auto"/>
            </w:tcBorders>
            <w:shd w:val="clear" w:color="auto" w:fill="auto"/>
            <w:noWrap/>
            <w:vAlign w:val="center"/>
          </w:tcPr>
          <w:p w14:paraId="70634FA6"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赋值</w:t>
            </w:r>
          </w:p>
        </w:tc>
        <w:tc>
          <w:tcPr>
            <w:tcW w:w="240" w:type="dxa"/>
            <w:tcBorders>
              <w:bottom w:val="single" w:sz="8" w:space="0" w:color="auto"/>
            </w:tcBorders>
            <w:shd w:val="clear" w:color="auto" w:fill="auto"/>
            <w:noWrap/>
            <w:vAlign w:val="center"/>
          </w:tcPr>
          <w:p w14:paraId="2CF37E27" w14:textId="77777777" w:rsidR="00BD130D" w:rsidRPr="0084054E" w:rsidRDefault="00BD130D" w:rsidP="00BD130D">
            <w:pPr>
              <w:pStyle w:val="af0"/>
              <w:ind w:firstLine="420"/>
              <w:jc w:val="center"/>
              <w:rPr>
                <w:sz w:val="21"/>
                <w:szCs w:val="21"/>
              </w:rPr>
            </w:pPr>
          </w:p>
        </w:tc>
        <w:tc>
          <w:tcPr>
            <w:tcW w:w="1938" w:type="dxa"/>
            <w:tcBorders>
              <w:bottom w:val="single" w:sz="8" w:space="0" w:color="auto"/>
            </w:tcBorders>
            <w:shd w:val="clear" w:color="auto" w:fill="auto"/>
            <w:noWrap/>
            <w:vAlign w:val="center"/>
          </w:tcPr>
          <w:p w14:paraId="143B78E9"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省会城市</w:t>
            </w:r>
          </w:p>
        </w:tc>
        <w:tc>
          <w:tcPr>
            <w:tcW w:w="1016" w:type="dxa"/>
            <w:tcBorders>
              <w:bottom w:val="single" w:sz="8" w:space="0" w:color="auto"/>
            </w:tcBorders>
            <w:shd w:val="clear" w:color="auto" w:fill="auto"/>
            <w:noWrap/>
            <w:vAlign w:val="center"/>
          </w:tcPr>
          <w:p w14:paraId="489A34D9"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赋值</w:t>
            </w:r>
          </w:p>
        </w:tc>
      </w:tr>
      <w:tr w:rsidR="00BD130D" w:rsidRPr="00BD130D" w14:paraId="218995E2" w14:textId="77777777" w:rsidTr="00BD130D">
        <w:trPr>
          <w:trHeight w:val="340"/>
        </w:trPr>
        <w:tc>
          <w:tcPr>
            <w:tcW w:w="1724" w:type="dxa"/>
            <w:tcBorders>
              <w:top w:val="single" w:sz="8" w:space="0" w:color="auto"/>
              <w:tl2br w:val="nil"/>
              <w:tr2bl w:val="nil"/>
            </w:tcBorders>
            <w:shd w:val="clear" w:color="auto" w:fill="auto"/>
            <w:noWrap/>
            <w:vAlign w:val="center"/>
          </w:tcPr>
          <w:p w14:paraId="5A51E612"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一线城市</w:t>
            </w:r>
          </w:p>
        </w:tc>
        <w:tc>
          <w:tcPr>
            <w:tcW w:w="1021" w:type="dxa"/>
            <w:tcBorders>
              <w:top w:val="single" w:sz="8" w:space="0" w:color="auto"/>
              <w:tl2br w:val="nil"/>
              <w:tr2bl w:val="nil"/>
            </w:tcBorders>
            <w:shd w:val="clear" w:color="auto" w:fill="auto"/>
            <w:noWrap/>
            <w:vAlign w:val="center"/>
          </w:tcPr>
          <w:p w14:paraId="12F42EC3"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0</w:t>
            </w:r>
          </w:p>
        </w:tc>
        <w:tc>
          <w:tcPr>
            <w:tcW w:w="1568" w:type="dxa"/>
            <w:tcBorders>
              <w:top w:val="single" w:sz="8" w:space="0" w:color="auto"/>
              <w:tl2br w:val="nil"/>
              <w:tr2bl w:val="nil"/>
            </w:tcBorders>
            <w:shd w:val="clear" w:color="auto" w:fill="auto"/>
            <w:noWrap/>
            <w:vAlign w:val="center"/>
          </w:tcPr>
          <w:p w14:paraId="3CB2A9BC"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西部地区</w:t>
            </w:r>
          </w:p>
        </w:tc>
        <w:tc>
          <w:tcPr>
            <w:tcW w:w="1015" w:type="dxa"/>
            <w:tcBorders>
              <w:top w:val="single" w:sz="8" w:space="0" w:color="auto"/>
              <w:tl2br w:val="nil"/>
              <w:tr2bl w:val="nil"/>
            </w:tcBorders>
            <w:shd w:val="clear" w:color="auto" w:fill="auto"/>
            <w:noWrap/>
            <w:vAlign w:val="center"/>
          </w:tcPr>
          <w:p w14:paraId="2D26624C"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0</w:t>
            </w:r>
          </w:p>
        </w:tc>
        <w:tc>
          <w:tcPr>
            <w:tcW w:w="240" w:type="dxa"/>
            <w:tcBorders>
              <w:top w:val="single" w:sz="8" w:space="0" w:color="auto"/>
              <w:tl2br w:val="nil"/>
              <w:tr2bl w:val="nil"/>
            </w:tcBorders>
            <w:shd w:val="clear" w:color="auto" w:fill="auto"/>
            <w:noWrap/>
            <w:vAlign w:val="center"/>
          </w:tcPr>
          <w:p w14:paraId="3495BEA6" w14:textId="77777777" w:rsidR="00BD130D" w:rsidRPr="0084054E" w:rsidRDefault="00BD130D" w:rsidP="00BD130D">
            <w:pPr>
              <w:pStyle w:val="af0"/>
              <w:ind w:firstLine="420"/>
              <w:jc w:val="center"/>
              <w:rPr>
                <w:sz w:val="21"/>
                <w:szCs w:val="21"/>
              </w:rPr>
            </w:pPr>
          </w:p>
        </w:tc>
        <w:tc>
          <w:tcPr>
            <w:tcW w:w="1938" w:type="dxa"/>
            <w:tcBorders>
              <w:top w:val="single" w:sz="8" w:space="0" w:color="auto"/>
              <w:tl2br w:val="nil"/>
              <w:tr2bl w:val="nil"/>
            </w:tcBorders>
            <w:shd w:val="clear" w:color="auto" w:fill="auto"/>
            <w:noWrap/>
            <w:vAlign w:val="center"/>
          </w:tcPr>
          <w:p w14:paraId="6FBFB341"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非省会城市</w:t>
            </w:r>
          </w:p>
        </w:tc>
        <w:tc>
          <w:tcPr>
            <w:tcW w:w="1016" w:type="dxa"/>
            <w:tcBorders>
              <w:top w:val="single" w:sz="8" w:space="0" w:color="auto"/>
              <w:tl2br w:val="nil"/>
              <w:tr2bl w:val="nil"/>
            </w:tcBorders>
            <w:shd w:val="clear" w:color="auto" w:fill="auto"/>
            <w:noWrap/>
            <w:vAlign w:val="center"/>
          </w:tcPr>
          <w:p w14:paraId="284CB35C"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0</w:t>
            </w:r>
          </w:p>
        </w:tc>
      </w:tr>
      <w:tr w:rsidR="00BD130D" w:rsidRPr="00BD130D" w14:paraId="498552CC" w14:textId="77777777" w:rsidTr="00BD130D">
        <w:trPr>
          <w:trHeight w:val="344"/>
        </w:trPr>
        <w:tc>
          <w:tcPr>
            <w:tcW w:w="1724" w:type="dxa"/>
            <w:tcBorders>
              <w:tl2br w:val="nil"/>
              <w:tr2bl w:val="nil"/>
            </w:tcBorders>
            <w:shd w:val="clear" w:color="auto" w:fill="auto"/>
            <w:noWrap/>
            <w:vAlign w:val="center"/>
          </w:tcPr>
          <w:p w14:paraId="3647C130"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新一线城市</w:t>
            </w:r>
          </w:p>
        </w:tc>
        <w:tc>
          <w:tcPr>
            <w:tcW w:w="1021" w:type="dxa"/>
            <w:tcBorders>
              <w:tl2br w:val="nil"/>
              <w:tr2bl w:val="nil"/>
            </w:tcBorders>
            <w:shd w:val="clear" w:color="auto" w:fill="auto"/>
            <w:noWrap/>
            <w:vAlign w:val="center"/>
          </w:tcPr>
          <w:p w14:paraId="79CB3037"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1</w:t>
            </w:r>
          </w:p>
        </w:tc>
        <w:tc>
          <w:tcPr>
            <w:tcW w:w="1568" w:type="dxa"/>
            <w:tcBorders>
              <w:tl2br w:val="nil"/>
              <w:tr2bl w:val="nil"/>
            </w:tcBorders>
            <w:shd w:val="clear" w:color="auto" w:fill="auto"/>
            <w:noWrap/>
            <w:vAlign w:val="center"/>
          </w:tcPr>
          <w:p w14:paraId="0305AFC3"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中部地区</w:t>
            </w:r>
          </w:p>
        </w:tc>
        <w:tc>
          <w:tcPr>
            <w:tcW w:w="1015" w:type="dxa"/>
            <w:tcBorders>
              <w:tl2br w:val="nil"/>
              <w:tr2bl w:val="nil"/>
            </w:tcBorders>
            <w:shd w:val="clear" w:color="auto" w:fill="auto"/>
            <w:noWrap/>
            <w:vAlign w:val="center"/>
          </w:tcPr>
          <w:p w14:paraId="0C347009"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1</w:t>
            </w:r>
          </w:p>
        </w:tc>
        <w:tc>
          <w:tcPr>
            <w:tcW w:w="240" w:type="dxa"/>
            <w:tcBorders>
              <w:tl2br w:val="nil"/>
              <w:tr2bl w:val="nil"/>
            </w:tcBorders>
            <w:shd w:val="clear" w:color="auto" w:fill="auto"/>
            <w:noWrap/>
            <w:vAlign w:val="center"/>
          </w:tcPr>
          <w:p w14:paraId="52BAB27B" w14:textId="77777777" w:rsidR="00BD130D" w:rsidRPr="0084054E" w:rsidRDefault="00BD130D" w:rsidP="00BD130D">
            <w:pPr>
              <w:pStyle w:val="af0"/>
              <w:ind w:firstLine="420"/>
              <w:jc w:val="center"/>
              <w:rPr>
                <w:sz w:val="21"/>
                <w:szCs w:val="21"/>
              </w:rPr>
            </w:pPr>
          </w:p>
        </w:tc>
        <w:tc>
          <w:tcPr>
            <w:tcW w:w="1938" w:type="dxa"/>
            <w:tcBorders>
              <w:tl2br w:val="nil"/>
              <w:tr2bl w:val="nil"/>
            </w:tcBorders>
            <w:shd w:val="clear" w:color="auto" w:fill="auto"/>
            <w:noWrap/>
            <w:vAlign w:val="center"/>
          </w:tcPr>
          <w:p w14:paraId="5F5E05C5"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省会城市</w:t>
            </w:r>
          </w:p>
        </w:tc>
        <w:tc>
          <w:tcPr>
            <w:tcW w:w="1016" w:type="dxa"/>
            <w:tcBorders>
              <w:tl2br w:val="nil"/>
              <w:tr2bl w:val="nil"/>
            </w:tcBorders>
            <w:shd w:val="clear" w:color="auto" w:fill="auto"/>
            <w:noWrap/>
            <w:vAlign w:val="center"/>
          </w:tcPr>
          <w:p w14:paraId="3510331B"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1</w:t>
            </w:r>
          </w:p>
        </w:tc>
      </w:tr>
      <w:tr w:rsidR="00BD130D" w:rsidRPr="00BD130D" w14:paraId="49247892" w14:textId="77777777" w:rsidTr="00BD130D">
        <w:trPr>
          <w:trHeight w:val="336"/>
        </w:trPr>
        <w:tc>
          <w:tcPr>
            <w:tcW w:w="1724" w:type="dxa"/>
            <w:tcBorders>
              <w:tl2br w:val="nil"/>
              <w:tr2bl w:val="nil"/>
            </w:tcBorders>
            <w:shd w:val="clear" w:color="auto" w:fill="auto"/>
            <w:noWrap/>
            <w:vAlign w:val="center"/>
          </w:tcPr>
          <w:p w14:paraId="1AC63A99"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二线城市</w:t>
            </w:r>
          </w:p>
        </w:tc>
        <w:tc>
          <w:tcPr>
            <w:tcW w:w="1021" w:type="dxa"/>
            <w:tcBorders>
              <w:tl2br w:val="nil"/>
              <w:tr2bl w:val="nil"/>
            </w:tcBorders>
            <w:shd w:val="clear" w:color="auto" w:fill="auto"/>
            <w:noWrap/>
            <w:vAlign w:val="center"/>
          </w:tcPr>
          <w:p w14:paraId="41C2B4EE"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2</w:t>
            </w:r>
          </w:p>
        </w:tc>
        <w:tc>
          <w:tcPr>
            <w:tcW w:w="1568" w:type="dxa"/>
            <w:tcBorders>
              <w:tl2br w:val="nil"/>
              <w:tr2bl w:val="nil"/>
            </w:tcBorders>
            <w:shd w:val="clear" w:color="auto" w:fill="auto"/>
            <w:noWrap/>
            <w:vAlign w:val="center"/>
          </w:tcPr>
          <w:p w14:paraId="65A3F4E3"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东部地区</w:t>
            </w:r>
          </w:p>
        </w:tc>
        <w:tc>
          <w:tcPr>
            <w:tcW w:w="1015" w:type="dxa"/>
            <w:tcBorders>
              <w:tl2br w:val="nil"/>
              <w:tr2bl w:val="nil"/>
            </w:tcBorders>
            <w:shd w:val="clear" w:color="auto" w:fill="auto"/>
            <w:noWrap/>
            <w:vAlign w:val="center"/>
          </w:tcPr>
          <w:p w14:paraId="5DF68DEB"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2</w:t>
            </w:r>
          </w:p>
        </w:tc>
        <w:tc>
          <w:tcPr>
            <w:tcW w:w="240" w:type="dxa"/>
            <w:tcBorders>
              <w:tl2br w:val="nil"/>
              <w:tr2bl w:val="nil"/>
            </w:tcBorders>
            <w:shd w:val="clear" w:color="auto" w:fill="auto"/>
            <w:noWrap/>
            <w:vAlign w:val="center"/>
          </w:tcPr>
          <w:p w14:paraId="56AF47F6" w14:textId="77777777" w:rsidR="00BD130D" w:rsidRPr="0084054E" w:rsidRDefault="00BD130D" w:rsidP="00BD130D">
            <w:pPr>
              <w:pStyle w:val="af0"/>
              <w:ind w:firstLine="420"/>
              <w:jc w:val="center"/>
              <w:rPr>
                <w:sz w:val="21"/>
                <w:szCs w:val="21"/>
              </w:rPr>
            </w:pPr>
          </w:p>
        </w:tc>
        <w:tc>
          <w:tcPr>
            <w:tcW w:w="1938" w:type="dxa"/>
            <w:tcBorders>
              <w:tl2br w:val="nil"/>
              <w:tr2bl w:val="nil"/>
            </w:tcBorders>
            <w:shd w:val="clear" w:color="auto" w:fill="auto"/>
            <w:noWrap/>
            <w:vAlign w:val="center"/>
          </w:tcPr>
          <w:p w14:paraId="1D688F2C" w14:textId="77777777" w:rsidR="00BD130D" w:rsidRPr="0084054E" w:rsidRDefault="00BD130D" w:rsidP="00BD130D">
            <w:pPr>
              <w:pStyle w:val="af0"/>
              <w:ind w:firstLine="420"/>
              <w:jc w:val="center"/>
              <w:rPr>
                <w:sz w:val="21"/>
                <w:szCs w:val="21"/>
              </w:rPr>
            </w:pPr>
          </w:p>
        </w:tc>
        <w:tc>
          <w:tcPr>
            <w:tcW w:w="1016" w:type="dxa"/>
            <w:tcBorders>
              <w:tl2br w:val="nil"/>
              <w:tr2bl w:val="nil"/>
            </w:tcBorders>
            <w:shd w:val="clear" w:color="auto" w:fill="auto"/>
            <w:noWrap/>
            <w:vAlign w:val="center"/>
          </w:tcPr>
          <w:p w14:paraId="4F49468D" w14:textId="77777777" w:rsidR="00BD130D" w:rsidRPr="0084054E" w:rsidRDefault="00BD130D" w:rsidP="00BD130D">
            <w:pPr>
              <w:pStyle w:val="af0"/>
              <w:ind w:firstLine="420"/>
              <w:jc w:val="center"/>
              <w:rPr>
                <w:sz w:val="21"/>
                <w:szCs w:val="21"/>
              </w:rPr>
            </w:pPr>
          </w:p>
        </w:tc>
      </w:tr>
      <w:tr w:rsidR="00BD130D" w:rsidRPr="00BD130D" w14:paraId="44C855E3" w14:textId="77777777" w:rsidTr="00BD130D">
        <w:trPr>
          <w:trHeight w:val="340"/>
        </w:trPr>
        <w:tc>
          <w:tcPr>
            <w:tcW w:w="1724" w:type="dxa"/>
            <w:tcBorders>
              <w:tl2br w:val="nil"/>
              <w:tr2bl w:val="nil"/>
            </w:tcBorders>
            <w:shd w:val="clear" w:color="auto" w:fill="auto"/>
            <w:noWrap/>
            <w:vAlign w:val="center"/>
          </w:tcPr>
          <w:p w14:paraId="173261B7"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三线城市</w:t>
            </w:r>
          </w:p>
        </w:tc>
        <w:tc>
          <w:tcPr>
            <w:tcW w:w="1021" w:type="dxa"/>
            <w:tcBorders>
              <w:tl2br w:val="nil"/>
              <w:tr2bl w:val="nil"/>
            </w:tcBorders>
            <w:shd w:val="clear" w:color="auto" w:fill="auto"/>
            <w:noWrap/>
            <w:vAlign w:val="center"/>
          </w:tcPr>
          <w:p w14:paraId="02DB79CF"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3</w:t>
            </w:r>
          </w:p>
        </w:tc>
        <w:tc>
          <w:tcPr>
            <w:tcW w:w="1568" w:type="dxa"/>
            <w:tcBorders>
              <w:tl2br w:val="nil"/>
              <w:tr2bl w:val="nil"/>
            </w:tcBorders>
            <w:shd w:val="clear" w:color="auto" w:fill="auto"/>
            <w:noWrap/>
            <w:vAlign w:val="center"/>
          </w:tcPr>
          <w:p w14:paraId="38DCA2E3" w14:textId="77777777" w:rsidR="00BD130D" w:rsidRPr="0084054E" w:rsidRDefault="00BD130D" w:rsidP="00BD130D">
            <w:pPr>
              <w:pStyle w:val="af0"/>
              <w:ind w:firstLine="420"/>
              <w:jc w:val="center"/>
              <w:rPr>
                <w:sz w:val="21"/>
                <w:szCs w:val="21"/>
              </w:rPr>
            </w:pPr>
          </w:p>
        </w:tc>
        <w:tc>
          <w:tcPr>
            <w:tcW w:w="1015" w:type="dxa"/>
            <w:tcBorders>
              <w:tl2br w:val="nil"/>
              <w:tr2bl w:val="nil"/>
            </w:tcBorders>
            <w:shd w:val="clear" w:color="auto" w:fill="auto"/>
            <w:noWrap/>
            <w:vAlign w:val="center"/>
          </w:tcPr>
          <w:p w14:paraId="0361AA26" w14:textId="77777777" w:rsidR="00BD130D" w:rsidRPr="0084054E" w:rsidRDefault="00BD130D" w:rsidP="00BD130D">
            <w:pPr>
              <w:pStyle w:val="af0"/>
              <w:ind w:firstLine="420"/>
              <w:jc w:val="center"/>
              <w:rPr>
                <w:sz w:val="21"/>
                <w:szCs w:val="21"/>
              </w:rPr>
            </w:pPr>
          </w:p>
        </w:tc>
        <w:tc>
          <w:tcPr>
            <w:tcW w:w="240" w:type="dxa"/>
            <w:tcBorders>
              <w:tl2br w:val="nil"/>
              <w:tr2bl w:val="nil"/>
            </w:tcBorders>
            <w:shd w:val="clear" w:color="auto" w:fill="auto"/>
            <w:noWrap/>
            <w:vAlign w:val="center"/>
          </w:tcPr>
          <w:p w14:paraId="54C92974" w14:textId="77777777" w:rsidR="00BD130D" w:rsidRPr="0084054E" w:rsidRDefault="00BD130D" w:rsidP="00BD130D">
            <w:pPr>
              <w:pStyle w:val="af0"/>
              <w:ind w:firstLine="420"/>
              <w:jc w:val="center"/>
              <w:rPr>
                <w:sz w:val="21"/>
                <w:szCs w:val="21"/>
              </w:rPr>
            </w:pPr>
          </w:p>
        </w:tc>
        <w:tc>
          <w:tcPr>
            <w:tcW w:w="1938" w:type="dxa"/>
            <w:tcBorders>
              <w:tl2br w:val="nil"/>
              <w:tr2bl w:val="nil"/>
            </w:tcBorders>
            <w:shd w:val="clear" w:color="auto" w:fill="auto"/>
            <w:noWrap/>
            <w:vAlign w:val="center"/>
          </w:tcPr>
          <w:p w14:paraId="44482314" w14:textId="77777777" w:rsidR="00BD130D" w:rsidRPr="0084054E" w:rsidRDefault="00BD130D" w:rsidP="00BD130D">
            <w:pPr>
              <w:pStyle w:val="af0"/>
              <w:ind w:firstLine="420"/>
              <w:jc w:val="center"/>
              <w:rPr>
                <w:sz w:val="21"/>
                <w:szCs w:val="21"/>
              </w:rPr>
            </w:pPr>
          </w:p>
        </w:tc>
        <w:tc>
          <w:tcPr>
            <w:tcW w:w="1016" w:type="dxa"/>
            <w:tcBorders>
              <w:tl2br w:val="nil"/>
              <w:tr2bl w:val="nil"/>
            </w:tcBorders>
            <w:shd w:val="clear" w:color="auto" w:fill="auto"/>
            <w:noWrap/>
            <w:vAlign w:val="center"/>
          </w:tcPr>
          <w:p w14:paraId="1E768B3D" w14:textId="77777777" w:rsidR="00BD130D" w:rsidRPr="0084054E" w:rsidRDefault="00BD130D" w:rsidP="00BD130D">
            <w:pPr>
              <w:pStyle w:val="af0"/>
              <w:ind w:firstLine="420"/>
              <w:jc w:val="center"/>
              <w:rPr>
                <w:sz w:val="21"/>
                <w:szCs w:val="21"/>
              </w:rPr>
            </w:pPr>
          </w:p>
        </w:tc>
      </w:tr>
      <w:tr w:rsidR="00BD130D" w:rsidRPr="00BD130D" w14:paraId="212CCEF6" w14:textId="77777777" w:rsidTr="00BD130D">
        <w:trPr>
          <w:trHeight w:val="336"/>
        </w:trPr>
        <w:tc>
          <w:tcPr>
            <w:tcW w:w="1724" w:type="dxa"/>
            <w:tcBorders>
              <w:tl2br w:val="nil"/>
              <w:tr2bl w:val="nil"/>
            </w:tcBorders>
            <w:shd w:val="clear" w:color="auto" w:fill="auto"/>
            <w:noWrap/>
            <w:vAlign w:val="center"/>
          </w:tcPr>
          <w:p w14:paraId="5493BE2E"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四线城市</w:t>
            </w:r>
          </w:p>
        </w:tc>
        <w:tc>
          <w:tcPr>
            <w:tcW w:w="1021" w:type="dxa"/>
            <w:tcBorders>
              <w:tl2br w:val="nil"/>
              <w:tr2bl w:val="nil"/>
            </w:tcBorders>
            <w:shd w:val="clear" w:color="auto" w:fill="auto"/>
            <w:noWrap/>
            <w:vAlign w:val="center"/>
          </w:tcPr>
          <w:p w14:paraId="42F3C6F3"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4</w:t>
            </w:r>
          </w:p>
        </w:tc>
        <w:tc>
          <w:tcPr>
            <w:tcW w:w="1568" w:type="dxa"/>
            <w:tcBorders>
              <w:tl2br w:val="nil"/>
              <w:tr2bl w:val="nil"/>
            </w:tcBorders>
            <w:shd w:val="clear" w:color="auto" w:fill="auto"/>
            <w:noWrap/>
            <w:vAlign w:val="center"/>
          </w:tcPr>
          <w:p w14:paraId="1D2422C2" w14:textId="77777777" w:rsidR="00BD130D" w:rsidRPr="0084054E" w:rsidRDefault="00BD130D" w:rsidP="00BD130D">
            <w:pPr>
              <w:pStyle w:val="af0"/>
              <w:ind w:firstLine="420"/>
              <w:jc w:val="center"/>
              <w:rPr>
                <w:sz w:val="21"/>
                <w:szCs w:val="21"/>
              </w:rPr>
            </w:pPr>
          </w:p>
        </w:tc>
        <w:tc>
          <w:tcPr>
            <w:tcW w:w="1015" w:type="dxa"/>
            <w:tcBorders>
              <w:tl2br w:val="nil"/>
              <w:tr2bl w:val="nil"/>
            </w:tcBorders>
            <w:shd w:val="clear" w:color="auto" w:fill="auto"/>
            <w:noWrap/>
            <w:vAlign w:val="center"/>
          </w:tcPr>
          <w:p w14:paraId="0E563516" w14:textId="77777777" w:rsidR="00BD130D" w:rsidRPr="0084054E" w:rsidRDefault="00BD130D" w:rsidP="00BD130D">
            <w:pPr>
              <w:pStyle w:val="af0"/>
              <w:ind w:firstLine="420"/>
              <w:jc w:val="center"/>
              <w:rPr>
                <w:sz w:val="21"/>
                <w:szCs w:val="21"/>
              </w:rPr>
            </w:pPr>
          </w:p>
        </w:tc>
        <w:tc>
          <w:tcPr>
            <w:tcW w:w="240" w:type="dxa"/>
            <w:tcBorders>
              <w:tl2br w:val="nil"/>
              <w:tr2bl w:val="nil"/>
            </w:tcBorders>
            <w:shd w:val="clear" w:color="auto" w:fill="auto"/>
            <w:noWrap/>
            <w:vAlign w:val="center"/>
          </w:tcPr>
          <w:p w14:paraId="1C3F40D8" w14:textId="77777777" w:rsidR="00BD130D" w:rsidRPr="0084054E" w:rsidRDefault="00BD130D" w:rsidP="00BD130D">
            <w:pPr>
              <w:pStyle w:val="af0"/>
              <w:ind w:firstLine="420"/>
              <w:jc w:val="center"/>
              <w:rPr>
                <w:sz w:val="21"/>
                <w:szCs w:val="21"/>
              </w:rPr>
            </w:pPr>
          </w:p>
        </w:tc>
        <w:tc>
          <w:tcPr>
            <w:tcW w:w="1938" w:type="dxa"/>
            <w:tcBorders>
              <w:tl2br w:val="nil"/>
              <w:tr2bl w:val="nil"/>
            </w:tcBorders>
            <w:shd w:val="clear" w:color="auto" w:fill="auto"/>
            <w:noWrap/>
            <w:vAlign w:val="center"/>
          </w:tcPr>
          <w:p w14:paraId="41A76C9F" w14:textId="77777777" w:rsidR="00BD130D" w:rsidRPr="0084054E" w:rsidRDefault="00BD130D" w:rsidP="00BD130D">
            <w:pPr>
              <w:pStyle w:val="af0"/>
              <w:ind w:firstLine="420"/>
              <w:jc w:val="center"/>
              <w:rPr>
                <w:sz w:val="21"/>
                <w:szCs w:val="21"/>
              </w:rPr>
            </w:pPr>
          </w:p>
        </w:tc>
        <w:tc>
          <w:tcPr>
            <w:tcW w:w="1016" w:type="dxa"/>
            <w:tcBorders>
              <w:tl2br w:val="nil"/>
              <w:tr2bl w:val="nil"/>
            </w:tcBorders>
            <w:shd w:val="clear" w:color="auto" w:fill="auto"/>
            <w:noWrap/>
            <w:vAlign w:val="center"/>
          </w:tcPr>
          <w:p w14:paraId="4EFED48C" w14:textId="77777777" w:rsidR="00BD130D" w:rsidRPr="0084054E" w:rsidRDefault="00BD130D" w:rsidP="00BD130D">
            <w:pPr>
              <w:pStyle w:val="af0"/>
              <w:ind w:firstLine="420"/>
              <w:jc w:val="center"/>
              <w:rPr>
                <w:sz w:val="21"/>
                <w:szCs w:val="21"/>
              </w:rPr>
            </w:pPr>
          </w:p>
        </w:tc>
      </w:tr>
      <w:tr w:rsidR="00BD130D" w:rsidRPr="00BD130D" w14:paraId="46274327" w14:textId="77777777" w:rsidTr="00BD130D">
        <w:trPr>
          <w:trHeight w:val="336"/>
        </w:trPr>
        <w:tc>
          <w:tcPr>
            <w:tcW w:w="1724" w:type="dxa"/>
            <w:tcBorders>
              <w:tl2br w:val="nil"/>
              <w:tr2bl w:val="nil"/>
            </w:tcBorders>
            <w:shd w:val="clear" w:color="auto" w:fill="auto"/>
            <w:noWrap/>
            <w:vAlign w:val="center"/>
          </w:tcPr>
          <w:p w14:paraId="4F0C6D83"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五线城市</w:t>
            </w:r>
          </w:p>
        </w:tc>
        <w:tc>
          <w:tcPr>
            <w:tcW w:w="1021" w:type="dxa"/>
            <w:tcBorders>
              <w:tl2br w:val="nil"/>
              <w:tr2bl w:val="nil"/>
            </w:tcBorders>
            <w:shd w:val="clear" w:color="auto" w:fill="auto"/>
            <w:noWrap/>
            <w:vAlign w:val="center"/>
          </w:tcPr>
          <w:p w14:paraId="2AD212A2" w14:textId="77777777" w:rsidR="00BD130D" w:rsidRPr="0084054E" w:rsidRDefault="00BD130D" w:rsidP="00BD130D">
            <w:pPr>
              <w:pStyle w:val="af0"/>
              <w:widowControl/>
              <w:ind w:firstLineChars="0" w:firstLine="0"/>
              <w:jc w:val="center"/>
              <w:textAlignment w:val="center"/>
              <w:rPr>
                <w:sz w:val="21"/>
                <w:szCs w:val="21"/>
              </w:rPr>
            </w:pPr>
            <w:r w:rsidRPr="0084054E">
              <w:rPr>
                <w:rFonts w:hint="eastAsia"/>
                <w:sz w:val="21"/>
                <w:szCs w:val="21"/>
              </w:rPr>
              <w:t>5</w:t>
            </w:r>
          </w:p>
        </w:tc>
        <w:tc>
          <w:tcPr>
            <w:tcW w:w="1568" w:type="dxa"/>
            <w:tcBorders>
              <w:tl2br w:val="nil"/>
              <w:tr2bl w:val="nil"/>
            </w:tcBorders>
            <w:shd w:val="clear" w:color="auto" w:fill="auto"/>
            <w:noWrap/>
            <w:vAlign w:val="center"/>
          </w:tcPr>
          <w:p w14:paraId="582194BC" w14:textId="77777777" w:rsidR="00BD130D" w:rsidRPr="0084054E" w:rsidRDefault="00BD130D" w:rsidP="00BD130D">
            <w:pPr>
              <w:pStyle w:val="af0"/>
              <w:ind w:firstLine="420"/>
              <w:jc w:val="center"/>
              <w:rPr>
                <w:sz w:val="21"/>
                <w:szCs w:val="21"/>
              </w:rPr>
            </w:pPr>
          </w:p>
        </w:tc>
        <w:tc>
          <w:tcPr>
            <w:tcW w:w="1015" w:type="dxa"/>
            <w:tcBorders>
              <w:tl2br w:val="nil"/>
              <w:tr2bl w:val="nil"/>
            </w:tcBorders>
            <w:shd w:val="clear" w:color="auto" w:fill="auto"/>
            <w:noWrap/>
            <w:vAlign w:val="center"/>
          </w:tcPr>
          <w:p w14:paraId="1B53DFDE" w14:textId="77777777" w:rsidR="00BD130D" w:rsidRPr="0084054E" w:rsidRDefault="00BD130D" w:rsidP="00BD130D">
            <w:pPr>
              <w:pStyle w:val="af0"/>
              <w:ind w:firstLine="420"/>
              <w:jc w:val="center"/>
              <w:rPr>
                <w:sz w:val="21"/>
                <w:szCs w:val="21"/>
              </w:rPr>
            </w:pPr>
          </w:p>
        </w:tc>
        <w:tc>
          <w:tcPr>
            <w:tcW w:w="240" w:type="dxa"/>
            <w:tcBorders>
              <w:tl2br w:val="nil"/>
              <w:tr2bl w:val="nil"/>
            </w:tcBorders>
            <w:shd w:val="clear" w:color="auto" w:fill="auto"/>
            <w:noWrap/>
            <w:vAlign w:val="center"/>
          </w:tcPr>
          <w:p w14:paraId="7BC00CE1" w14:textId="77777777" w:rsidR="00BD130D" w:rsidRPr="0084054E" w:rsidRDefault="00BD130D" w:rsidP="00BD130D">
            <w:pPr>
              <w:pStyle w:val="af0"/>
              <w:ind w:firstLine="420"/>
              <w:jc w:val="center"/>
              <w:rPr>
                <w:sz w:val="21"/>
                <w:szCs w:val="21"/>
              </w:rPr>
            </w:pPr>
          </w:p>
        </w:tc>
        <w:tc>
          <w:tcPr>
            <w:tcW w:w="1938" w:type="dxa"/>
            <w:tcBorders>
              <w:tl2br w:val="nil"/>
              <w:tr2bl w:val="nil"/>
            </w:tcBorders>
            <w:shd w:val="clear" w:color="auto" w:fill="auto"/>
            <w:noWrap/>
            <w:vAlign w:val="center"/>
          </w:tcPr>
          <w:p w14:paraId="11BB0DA6" w14:textId="77777777" w:rsidR="00BD130D" w:rsidRPr="0084054E" w:rsidRDefault="00BD130D" w:rsidP="00BD130D">
            <w:pPr>
              <w:pStyle w:val="af0"/>
              <w:ind w:firstLine="420"/>
              <w:jc w:val="center"/>
              <w:rPr>
                <w:sz w:val="21"/>
                <w:szCs w:val="21"/>
              </w:rPr>
            </w:pPr>
          </w:p>
        </w:tc>
        <w:tc>
          <w:tcPr>
            <w:tcW w:w="1016" w:type="dxa"/>
            <w:tcBorders>
              <w:tl2br w:val="nil"/>
              <w:tr2bl w:val="nil"/>
            </w:tcBorders>
            <w:shd w:val="clear" w:color="auto" w:fill="auto"/>
            <w:noWrap/>
            <w:vAlign w:val="center"/>
          </w:tcPr>
          <w:p w14:paraId="50076129" w14:textId="77777777" w:rsidR="00BD130D" w:rsidRPr="0084054E" w:rsidRDefault="00BD130D" w:rsidP="00BD130D">
            <w:pPr>
              <w:pStyle w:val="af0"/>
              <w:ind w:firstLine="420"/>
              <w:jc w:val="center"/>
              <w:rPr>
                <w:sz w:val="21"/>
                <w:szCs w:val="21"/>
              </w:rPr>
            </w:pPr>
          </w:p>
        </w:tc>
      </w:tr>
    </w:tbl>
    <w:p w14:paraId="56188C65" w14:textId="39C260DB" w:rsidR="00B25464" w:rsidRPr="00BD130D" w:rsidRDefault="00B25464" w:rsidP="00BD130D">
      <w:pPr>
        <w:pStyle w:val="af0"/>
        <w:ind w:firstLine="480"/>
        <w:rPr>
          <w:color w:val="FF0000"/>
          <w:lang w:eastAsia="zh-Hans"/>
        </w:rPr>
      </w:pPr>
      <w:r w:rsidRPr="00BD130D">
        <w:rPr>
          <w:lang w:eastAsia="zh-Hans"/>
        </w:rPr>
        <w:t>但由于所用数据维度过大以及影响异质性变量间的不确定关系，分样本回归的解释可能存在偏差，为了进一步探究</w:t>
      </w:r>
      <w:r w:rsidR="00662863">
        <w:rPr>
          <w:rFonts w:hint="eastAsia"/>
        </w:rPr>
        <w:t>，</w:t>
      </w:r>
      <w:r w:rsidRPr="00BD130D">
        <w:rPr>
          <w:lang w:eastAsia="zh-Hans"/>
        </w:rPr>
        <w:t>采用了广义随机森林进行检验</w:t>
      </w:r>
      <w:r w:rsidR="00662863">
        <w:rPr>
          <w:rFonts w:hint="eastAsia"/>
          <w:lang w:eastAsia="zh-Hans"/>
        </w:rPr>
        <w:t>，随机森林模型</w:t>
      </w:r>
      <w:r w:rsidRPr="00BD130D">
        <w:rPr>
          <w:rFonts w:hint="eastAsia"/>
          <w:lang w:eastAsia="zh-Hans"/>
        </w:rPr>
        <w:t>能够对复杂的相互作用和非线性关系进行建模，使其成为研究</w:t>
      </w:r>
      <w:r>
        <w:rPr>
          <w:rFonts w:hint="eastAsia"/>
          <w:lang w:eastAsia="zh-Hans"/>
        </w:rPr>
        <w:t>异质性的理想工具。</w:t>
      </w:r>
      <w:r>
        <w:rPr>
          <w:rFonts w:hint="eastAsia"/>
        </w:rPr>
        <w:t>随机森林模型构建如下：</w:t>
      </w:r>
    </w:p>
    <w:p w14:paraId="06CEE5F2" w14:textId="5FF2FE33" w:rsidR="00B25464" w:rsidRDefault="00B25464" w:rsidP="00B25464">
      <w:pPr>
        <w:pStyle w:val="af0"/>
        <w:ind w:firstLine="480"/>
      </w:pPr>
      <w:r>
        <w:rPr>
          <w:rFonts w:ascii="宋体" w:hAnsi="宋体" w:cs="宋体" w:hint="eastAsia"/>
        </w:rPr>
        <w:t>①</w:t>
      </w:r>
      <w:r>
        <w:t>从总样本中无放回地随机抽取一个子样本，然后将子样本随机均分成两个集合，分别记为训练集和</w:t>
      </w:r>
      <w:r>
        <w:rPr>
          <w:rFonts w:hint="eastAsia"/>
        </w:rPr>
        <w:t>测试</w:t>
      </w:r>
      <w:r>
        <w:t>集；</w:t>
      </w:r>
    </w:p>
    <w:p w14:paraId="4A5833EE" w14:textId="77777777" w:rsidR="00B25464" w:rsidRDefault="00B25464" w:rsidP="00B25464">
      <w:pPr>
        <w:pStyle w:val="af0"/>
        <w:ind w:firstLine="480"/>
      </w:pPr>
      <w:r>
        <w:rPr>
          <w:rFonts w:ascii="宋体" w:hAnsi="宋体" w:cs="宋体" w:hint="eastAsia"/>
        </w:rPr>
        <w:t>②</w:t>
      </w:r>
      <w:r>
        <w:t>基于训练集样本和分裂准则，生成一棵决策树；</w:t>
      </w:r>
    </w:p>
    <w:p w14:paraId="34CD0216" w14:textId="77777777" w:rsidR="00B25464" w:rsidRDefault="00B25464" w:rsidP="00B25464">
      <w:pPr>
        <w:pStyle w:val="af0"/>
        <w:ind w:firstLine="480"/>
      </w:pPr>
      <w:r>
        <w:rPr>
          <w:rFonts w:ascii="宋体" w:hAnsi="宋体" w:cs="宋体" w:hint="eastAsia"/>
        </w:rPr>
        <w:t>③</w:t>
      </w:r>
      <w:r>
        <w:t>依据协变量特征</w:t>
      </w:r>
      <w:proofErr w:type="gramStart"/>
      <w:r>
        <w:t>将估计</w:t>
      </w:r>
      <w:proofErr w:type="gramEnd"/>
      <w:r>
        <w:t>集中的样本与</w:t>
      </w:r>
      <w:r>
        <w:rPr>
          <w:rFonts w:ascii="宋体" w:hAnsi="宋体" w:cs="宋体" w:hint="eastAsia"/>
        </w:rPr>
        <w:t>②</w:t>
      </w:r>
      <w:r>
        <w:t>中的决策树相匹配，然后基于叶节点中估计集样本估算出每个叶节点的处理效应，记为</w:t>
      </w:r>
      <m:oMath>
        <m:sSub>
          <m:sSubPr>
            <m:ctrlPr>
              <w:rPr>
                <w:rFonts w:ascii="Cambria Math" w:hAnsi="Cambria Math"/>
                <w:i/>
              </w:rPr>
            </m:ctrlPr>
          </m:sSubPr>
          <m:e>
            <m:r>
              <w:rPr>
                <w:rFonts w:ascii="Cambria Math" w:hAnsi="Cambria Math"/>
              </w:rPr>
              <m:t>τ</m:t>
            </m:r>
          </m:e>
          <m:sub>
            <m:r>
              <w:rPr>
                <w:rFonts w:ascii="Cambria Math" w:hAnsi="Cambria Math"/>
              </w:rPr>
              <m:t>l</m:t>
            </m:r>
          </m:sub>
        </m:sSub>
      </m:oMath>
      <w:r>
        <w:t xml:space="preserve"> </w:t>
      </w:r>
      <w:r>
        <w:t>；</w:t>
      </w:r>
    </w:p>
    <w:p w14:paraId="37D5CA8D" w14:textId="77777777" w:rsidR="00B25464" w:rsidRDefault="00B25464" w:rsidP="00B25464">
      <w:pPr>
        <w:pStyle w:val="af0"/>
        <w:ind w:firstLine="480"/>
      </w:pPr>
      <w:r>
        <w:rPr>
          <w:rFonts w:ascii="宋体" w:hAnsi="宋体" w:cs="宋体" w:hint="eastAsia"/>
        </w:rPr>
        <w:t>④</w:t>
      </w:r>
      <w:r>
        <w:t>返回全部样本</w:t>
      </w:r>
      <w:r>
        <w:rPr>
          <w:rFonts w:hint="eastAsia"/>
        </w:rPr>
        <w:t>，</w:t>
      </w:r>
      <w:r>
        <w:t>根据协变量特征将样本匹配到决策树的相应叶节点</w:t>
      </w:r>
      <m:oMath>
        <m:sSub>
          <m:sSubPr>
            <m:ctrlPr>
              <w:rPr>
                <w:rFonts w:ascii="Cambria Math" w:hAnsi="Cambria Math"/>
                <w:i/>
              </w:rPr>
            </m:ctrlPr>
          </m:sSubPr>
          <m:e>
            <m:r>
              <w:rPr>
                <w:rFonts w:ascii="Cambria Math" w:hAnsi="Cambria Math"/>
              </w:rPr>
              <m:t>τ</m:t>
            </m:r>
          </m:e>
          <m:sub>
            <m:r>
              <w:rPr>
                <w:rFonts w:ascii="Cambria Math" w:hAnsi="Cambria Math"/>
              </w:rPr>
              <m:t>l,b</m:t>
            </m:r>
          </m:sub>
        </m:sSub>
        <m:r>
          <w:rPr>
            <w:rFonts w:ascii="Cambria Math" w:hAnsi="Cambria Math" w:hint="eastAsia"/>
          </w:rPr>
          <m:t>=</m:t>
        </m:r>
        <m:sSub>
          <m:sSubPr>
            <m:ctrlPr>
              <w:rPr>
                <w:rFonts w:ascii="Cambria Math" w:hAnsi="Cambria Math"/>
                <w:i/>
              </w:rPr>
            </m:ctrlPr>
          </m:sSubPr>
          <m:e>
            <m:r>
              <w:rPr>
                <w:rFonts w:ascii="Cambria Math" w:hAnsi="Cambria Math"/>
              </w:rPr>
              <m:t>τ</m:t>
            </m:r>
          </m:e>
          <m:sub>
            <m:r>
              <w:rPr>
                <w:rFonts w:ascii="Cambria Math" w:hAnsi="Cambria Math"/>
              </w:rPr>
              <m:t>l</m:t>
            </m:r>
          </m:sub>
        </m:sSub>
      </m:oMath>
      <w:r>
        <w:t>，则每个个体的预测处理效应示第</w:t>
      </w:r>
      <w:r>
        <w:t xml:space="preserve">b </w:t>
      </w:r>
      <w:r>
        <w:t>棵树；</w:t>
      </w:r>
    </w:p>
    <w:p w14:paraId="1FC864C8" w14:textId="77777777" w:rsidR="00B25464" w:rsidRDefault="00B25464" w:rsidP="00B25464">
      <w:pPr>
        <w:pStyle w:val="af0"/>
        <w:ind w:firstLine="480"/>
      </w:pPr>
      <w:r>
        <w:rPr>
          <w:rFonts w:ascii="宋体" w:hAnsi="宋体" w:cs="宋体" w:hint="eastAsia"/>
        </w:rPr>
        <w:t>⑤</w:t>
      </w:r>
      <w:r>
        <w:t>本文的随机森林包含</w:t>
      </w:r>
      <w:r>
        <w:t>B=20000</w:t>
      </w:r>
      <w:r>
        <w:t>棵树，即需要将步骤</w:t>
      </w:r>
      <w:r>
        <w:t>1</w:t>
      </w:r>
      <w:r>
        <w:t>到</w:t>
      </w:r>
      <w:r>
        <w:t>4</w:t>
      </w:r>
      <w:r>
        <w:t>重复</w:t>
      </w:r>
      <w:r>
        <w:t>20000</w:t>
      </w:r>
      <w:r>
        <w:t>次；</w:t>
      </w:r>
      <w:r>
        <w:rPr>
          <w:rFonts w:hint="eastAsia"/>
        </w:rPr>
        <w:tab/>
        <w:t xml:space="preserve"> </w:t>
      </w:r>
      <w:r>
        <w:rPr>
          <w:rFonts w:ascii="宋体" w:hAnsi="宋体" w:cs="宋体" w:hint="eastAsia"/>
        </w:rPr>
        <w:t>⑥</w:t>
      </w:r>
      <w:r>
        <w:t>计算每个个体</w:t>
      </w:r>
      <w:proofErr w:type="spellStart"/>
      <w:r>
        <w:t>i</w:t>
      </w:r>
      <w:proofErr w:type="spellEnd"/>
      <w:r>
        <w:t xml:space="preserve"> </w:t>
      </w:r>
      <w:r>
        <w:t>的平均处理效应</w:t>
      </w:r>
      <w:r>
        <w:t xml:space="preserve"> </w:t>
      </w:r>
      <m:oMath>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τ</m:t>
            </m:r>
          </m:e>
          <m:sub>
            <m:eqArr>
              <m:eqArrPr>
                <m:ctrlPr>
                  <w:rPr>
                    <w:rFonts w:ascii="Cambria Math" w:hAnsi="Cambria Math"/>
                  </w:rPr>
                </m:ctrlPr>
              </m:eqArrPr>
              <m:e>
                <m:r>
                  <m:rPr>
                    <m:sty m:val="p"/>
                  </m:rPr>
                  <w:rPr>
                    <w:rFonts w:ascii="Cambria Math" w:hAnsi="Cambria Math"/>
                  </w:rPr>
                  <m:t>i</m:t>
                </m:r>
              </m:e>
              <m:e/>
            </m:eqArr>
          </m:sub>
          <m:sup>
            <m:r>
              <m:rPr>
                <m:sty m:val="p"/>
              </m:rPr>
              <w:rPr>
                <w:rFonts w:ascii="Cambria Math" w:hAnsi="Cambria Math"/>
              </w:rPr>
              <m:t>CF</m:t>
            </m:r>
          </m:sup>
        </m:sSubSup>
      </m:oMath>
      <w:r>
        <w:rPr>
          <w:rFonts w:ascii="Cambria Math" w:hAnsi="Cambria Math"/>
        </w:rPr>
        <w:t xml:space="preserve"> </w:t>
      </w:r>
      <w:r>
        <w:rPr>
          <w:rFonts w:hAnsi="Cambria Math" w:hint="eastAsia"/>
        </w:rPr>
        <w:t xml:space="preserve">, </w:t>
      </w:r>
      <m:oMath>
        <m:sSubSup>
          <m:sSubSupPr>
            <m:ctrlPr>
              <w:rPr>
                <w:rFonts w:ascii="Cambria Math" w:hAnsi="Cambria Math"/>
              </w:rPr>
            </m:ctrlPr>
          </m:sSubSupPr>
          <m:e>
            <m:r>
              <m:rPr>
                <m:sty m:val="p"/>
              </m:rPr>
              <w:rPr>
                <w:rFonts w:ascii="Cambria Math" w:hAnsi="Cambria Math"/>
              </w:rPr>
              <m:t>τ</m:t>
            </m:r>
          </m:e>
          <m:sub>
            <m:eqArr>
              <m:eqArrPr>
                <m:ctrlPr>
                  <w:rPr>
                    <w:rFonts w:ascii="Cambria Math" w:hAnsi="Cambria Math"/>
                  </w:rPr>
                </m:ctrlPr>
              </m:eqArrPr>
              <m:e>
                <m:r>
                  <m:rPr>
                    <m:sty m:val="p"/>
                  </m:rPr>
                  <w:rPr>
                    <w:rFonts w:ascii="Cambria Math" w:hAnsi="Cambria Math"/>
                  </w:rPr>
                  <m:t>i</m:t>
                </m:r>
              </m:e>
              <m:e/>
            </m:eqArr>
          </m:sub>
          <m:sup>
            <m:r>
              <m:rPr>
                <m:sty m:val="p"/>
              </m:rPr>
              <w:rPr>
                <w:rFonts w:ascii="Cambria Math" w:hAnsi="Cambria Math"/>
              </w:rPr>
              <m:t>CF</m:t>
            </m:r>
          </m:sup>
        </m:sSubSup>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den>
            </m:f>
            <m:nary>
              <m:naryPr>
                <m:chr m:val="∑"/>
                <m:limLoc m:val="subSup"/>
                <m:ctrlPr>
                  <w:rPr>
                    <w:rFonts w:ascii="Cambria Math" w:hAnsi="Cambria Math"/>
                  </w:rPr>
                </m:ctrlPr>
              </m:naryPr>
              <m:sub>
                <m:r>
                  <m:rPr>
                    <m:sty m:val="p"/>
                  </m:rPr>
                  <w:rPr>
                    <w:rFonts w:ascii="Cambria Math" w:hAnsi="Cambria Math"/>
                  </w:rPr>
                  <m:t>b=1</m:t>
                </m:r>
              </m:sub>
              <m:sup>
                <m:r>
                  <m:rPr>
                    <m:sty m:val="p"/>
                  </m:rPr>
                  <w:rPr>
                    <w:rFonts w:ascii="Cambria Math" w:hAnsi="Cambria Math"/>
                  </w:rPr>
                  <m:t>B</m:t>
                </m:r>
              </m:sup>
              <m:e>
                <m:sSub>
                  <m:sSubPr>
                    <m:ctrlPr>
                      <w:rPr>
                        <w:rFonts w:ascii="Cambria Math" w:hAnsi="Cambria Math"/>
                        <w:i/>
                      </w:rPr>
                    </m:ctrlPr>
                  </m:sSubPr>
                  <m:e>
                    <m:r>
                      <w:rPr>
                        <w:rFonts w:ascii="Cambria Math" w:hAnsi="Cambria Math"/>
                      </w:rPr>
                      <m:t>τ</m:t>
                    </m:r>
                  </m:e>
                  <m:sub>
                    <m:r>
                      <w:rPr>
                        <w:rFonts w:ascii="Cambria Math" w:hAnsi="Cambria Math"/>
                      </w:rPr>
                      <m:t>l,b</m:t>
                    </m:r>
                  </m:sub>
                </m:sSub>
              </m:e>
            </m:nary>
          </m:e>
        </m:box>
      </m:oMath>
      <w:r>
        <w:rPr>
          <w:rFonts w:ascii="Cambria Math" w:hAnsi="Cambria Math"/>
        </w:rPr>
        <w:t xml:space="preserve"> </w:t>
      </w:r>
      <w:r>
        <w:t>。在程序实现上，使用广义随机森林模型提供的</w:t>
      </w:r>
      <w:r>
        <w:t>“</w:t>
      </w:r>
      <w:proofErr w:type="spellStart"/>
      <w:r>
        <w:t>grf</w:t>
      </w:r>
      <w:proofErr w:type="spellEnd"/>
      <w:r>
        <w:t xml:space="preserve">” </w:t>
      </w:r>
      <w:r>
        <w:t>中的</w:t>
      </w:r>
      <w:r>
        <w:t>“Causal Forests”</w:t>
      </w:r>
      <w:r>
        <w:t>命令，各参数采用了默认值</w:t>
      </w:r>
      <w:r>
        <w:rPr>
          <w:rFonts w:hint="eastAsia"/>
        </w:rPr>
        <w:t>.</w:t>
      </w:r>
    </w:p>
    <w:p w14:paraId="0B2C7EAD" w14:textId="237D8221" w:rsidR="009B4DF8" w:rsidRDefault="009B4DF8" w:rsidP="000A1A01">
      <w:pPr>
        <w:pStyle w:val="1"/>
      </w:pPr>
      <w:bookmarkStart w:id="40" w:name="_Toc135949483"/>
      <w:r w:rsidRPr="00A448CC">
        <w:rPr>
          <w:rFonts w:hint="eastAsia"/>
        </w:rPr>
        <w:t>实证检验与分析</w:t>
      </w:r>
      <w:bookmarkEnd w:id="38"/>
      <w:bookmarkEnd w:id="40"/>
    </w:p>
    <w:p w14:paraId="6DE014FE" w14:textId="65B95A42" w:rsidR="00D132F0" w:rsidRDefault="00D132F0" w:rsidP="00D132F0">
      <w:pPr>
        <w:pStyle w:val="2"/>
        <w:ind w:firstLine="560"/>
      </w:pPr>
      <w:bookmarkStart w:id="41" w:name="_Toc135949484"/>
      <w:r>
        <w:rPr>
          <w:rFonts w:hint="eastAsia"/>
        </w:rPr>
        <w:t>（一）数据来源与处理</w:t>
      </w:r>
      <w:bookmarkEnd w:id="41"/>
    </w:p>
    <w:p w14:paraId="400EA860" w14:textId="3FFFF378" w:rsidR="00D132F0" w:rsidRDefault="00D132F0" w:rsidP="00D132F0">
      <w:pPr>
        <w:pStyle w:val="af0"/>
        <w:ind w:firstLine="480"/>
      </w:pPr>
      <w:r>
        <w:rPr>
          <w:rFonts w:hint="eastAsia"/>
        </w:rPr>
        <w:t>本文研究的样本数据主要来源于《中国统计年鉴》和《中国城市统计年鉴》。选取</w:t>
      </w:r>
      <w:r>
        <w:rPr>
          <w:rFonts w:hint="eastAsia"/>
        </w:rPr>
        <w:t>2005-2019</w:t>
      </w:r>
      <w:r>
        <w:rPr>
          <w:rFonts w:hint="eastAsia"/>
        </w:rPr>
        <w:t>年全国</w:t>
      </w:r>
      <w:r>
        <w:rPr>
          <w:rFonts w:hint="eastAsia"/>
        </w:rPr>
        <w:t>27</w:t>
      </w:r>
      <w:r>
        <w:t>2</w:t>
      </w:r>
      <w:r>
        <w:rPr>
          <w:rFonts w:hint="eastAsia"/>
        </w:rPr>
        <w:t>个地级及以上城市的面板数据进行实证研究。由于香港、澳门、台湾、西藏等地区缺失数据较多，本文研究删除这些</w:t>
      </w:r>
      <w:r w:rsidR="00447504">
        <w:rPr>
          <w:rFonts w:hint="eastAsia"/>
        </w:rPr>
        <w:t>地区的</w:t>
      </w:r>
      <w:r>
        <w:rPr>
          <w:rFonts w:hint="eastAsia"/>
        </w:rPr>
        <w:t>数据。同时由于</w:t>
      </w:r>
      <w:r>
        <w:rPr>
          <w:rFonts w:hint="eastAsia"/>
        </w:rPr>
        <w:t>2020-202</w:t>
      </w:r>
      <w:r>
        <w:t>2</w:t>
      </w:r>
      <w:r>
        <w:rPr>
          <w:rFonts w:hint="eastAsia"/>
        </w:rPr>
        <w:t>年数据不完整，本文仅选取</w:t>
      </w:r>
      <w:r>
        <w:rPr>
          <w:rFonts w:hint="eastAsia"/>
        </w:rPr>
        <w:t>2005-2019</w:t>
      </w:r>
      <w:r>
        <w:rPr>
          <w:rFonts w:hint="eastAsia"/>
        </w:rPr>
        <w:t>年数据进行分析。</w:t>
      </w:r>
    </w:p>
    <w:p w14:paraId="294E548D" w14:textId="32B81203" w:rsidR="00D132F0" w:rsidRPr="00D132F0" w:rsidRDefault="00D132F0" w:rsidP="006A00DE">
      <w:pPr>
        <w:pStyle w:val="af0"/>
        <w:ind w:firstLine="480"/>
      </w:pPr>
      <w:r>
        <w:rPr>
          <w:rFonts w:hint="eastAsia"/>
        </w:rPr>
        <w:t>鉴于数据的时间序列性质，在简单的删除与填补缺失数据的预处理基础上，</w:t>
      </w:r>
      <w:r w:rsidRPr="00447504">
        <w:rPr>
          <w:rFonts w:hint="eastAsia"/>
        </w:rPr>
        <w:t>本文采用了先进的归因技术</w:t>
      </w:r>
      <w:r w:rsidR="00447504" w:rsidRPr="00447504">
        <w:rPr>
          <w:rFonts w:hint="eastAsia"/>
        </w:rPr>
        <w:t>：</w:t>
      </w:r>
      <w:r w:rsidRPr="00447504">
        <w:rPr>
          <w:rFonts w:hint="eastAsia"/>
        </w:rPr>
        <w:t>外推法和内插法，遵循科学性、规范性、简明性原则，对</w:t>
      </w:r>
      <w:proofErr w:type="gramStart"/>
      <w:r w:rsidRPr="00447504">
        <w:rPr>
          <w:rFonts w:hint="eastAsia"/>
        </w:rPr>
        <w:t>缺失值</w:t>
      </w:r>
      <w:proofErr w:type="gramEnd"/>
      <w:r w:rsidRPr="00447504">
        <w:rPr>
          <w:rFonts w:hint="eastAsia"/>
        </w:rPr>
        <w:t>进行处理。</w:t>
      </w:r>
      <w:r w:rsidRPr="00CD13A6">
        <w:rPr>
          <w:rFonts w:hint="eastAsia"/>
        </w:rPr>
        <w:t>将已知数据点进行线性回归模型的拟合，对于开始或结束时的缺失值，用</w:t>
      </w:r>
      <w:r w:rsidR="006A00DE" w:rsidRPr="00CD13A6">
        <w:rPr>
          <w:rFonts w:hint="eastAsia"/>
        </w:rPr>
        <w:t>该</w:t>
      </w:r>
      <w:r w:rsidRPr="00CD13A6">
        <w:rPr>
          <w:rFonts w:hint="eastAsia"/>
        </w:rPr>
        <w:t>模型进行</w:t>
      </w:r>
      <w:r w:rsidR="006A00DE" w:rsidRPr="00CD13A6">
        <w:rPr>
          <w:rFonts w:hint="eastAsia"/>
        </w:rPr>
        <w:t>预测</w:t>
      </w:r>
      <w:r w:rsidRPr="00CD13A6">
        <w:rPr>
          <w:rFonts w:hint="eastAsia"/>
        </w:rPr>
        <w:t>补充；</w:t>
      </w:r>
      <w:r>
        <w:rPr>
          <w:rFonts w:hint="eastAsia"/>
        </w:rPr>
        <w:t>对于序列中间的缺失值，采用内插法，根据邻近的</w:t>
      </w:r>
      <w:proofErr w:type="gramStart"/>
      <w:r>
        <w:rPr>
          <w:rFonts w:hint="eastAsia"/>
        </w:rPr>
        <w:t>已知值</w:t>
      </w:r>
      <w:proofErr w:type="gramEnd"/>
      <w:r w:rsidR="00D33002">
        <w:rPr>
          <w:rFonts w:hint="eastAsia"/>
        </w:rPr>
        <w:t>进行插补</w:t>
      </w:r>
      <w:r>
        <w:rPr>
          <w:rFonts w:hint="eastAsia"/>
        </w:rPr>
        <w:t>。在归因过程之后，对潜在的离群值进行了检查和相应处理，将数据进行整合。</w:t>
      </w:r>
    </w:p>
    <w:p w14:paraId="45047024" w14:textId="39AD50A5" w:rsidR="00A448CC" w:rsidRPr="00FB3454" w:rsidRDefault="006351A7" w:rsidP="006351A7">
      <w:pPr>
        <w:pStyle w:val="2"/>
        <w:ind w:firstLine="560"/>
      </w:pPr>
      <w:bookmarkStart w:id="42" w:name="_Toc376734052"/>
      <w:bookmarkStart w:id="43" w:name="_Toc135949485"/>
      <w:r>
        <w:rPr>
          <w:rFonts w:hint="eastAsia"/>
        </w:rPr>
        <w:t>（</w:t>
      </w:r>
      <w:r w:rsidR="00D132F0">
        <w:rPr>
          <w:rFonts w:hint="eastAsia"/>
        </w:rPr>
        <w:t>二</w:t>
      </w:r>
      <w:r>
        <w:rPr>
          <w:rFonts w:hint="eastAsia"/>
        </w:rPr>
        <w:t>）</w:t>
      </w:r>
      <w:r w:rsidRPr="00FB3454">
        <w:rPr>
          <w:rFonts w:hint="eastAsia"/>
        </w:rPr>
        <w:t>描述性统计</w:t>
      </w:r>
      <w:bookmarkEnd w:id="42"/>
      <w:bookmarkEnd w:id="43"/>
    </w:p>
    <w:p w14:paraId="5707BEE5" w14:textId="77777777" w:rsidR="00A222FD" w:rsidRDefault="00A448CC">
      <w:pPr>
        <w:pStyle w:val="af0"/>
        <w:ind w:firstLine="480"/>
      </w:pPr>
      <w:r>
        <w:t>为探究</w:t>
      </w:r>
      <w:r w:rsidR="006A00DE">
        <w:rPr>
          <w:rFonts w:hint="eastAsia"/>
        </w:rPr>
        <w:t>被解释变量、解释变量、控制变量的特征、内在规律和分布情况，对其进行描述性统计分析。</w:t>
      </w:r>
    </w:p>
    <w:p w14:paraId="0266E27B" w14:textId="04802EF7" w:rsidR="006A00DE" w:rsidRDefault="00A222FD">
      <w:pPr>
        <w:pStyle w:val="af0"/>
        <w:ind w:firstLine="480"/>
      </w:pPr>
      <w:r w:rsidRPr="00A448CC">
        <w:rPr>
          <w:rFonts w:hint="eastAsia"/>
        </w:rPr>
        <w:t>根据表</w:t>
      </w:r>
      <w:r>
        <w:t>5</w:t>
      </w:r>
      <w:r w:rsidRPr="00A448CC">
        <w:rPr>
          <w:rFonts w:hint="eastAsia"/>
        </w:rPr>
        <w:t>，发现城市绿色创新</w:t>
      </w:r>
      <w:r>
        <w:rPr>
          <w:rFonts w:hint="eastAsia"/>
        </w:rPr>
        <w:t>水平</w:t>
      </w:r>
      <w:r w:rsidRPr="00A448CC">
        <w:rPr>
          <w:rFonts w:hint="eastAsia"/>
        </w:rPr>
        <w:t>的平均值为</w:t>
      </w:r>
      <w:r w:rsidRPr="00A448CC">
        <w:rPr>
          <w:rFonts w:hint="eastAsia"/>
        </w:rPr>
        <w:t>3.95</w:t>
      </w:r>
      <w:r w:rsidRPr="00A448CC">
        <w:rPr>
          <w:rFonts w:hint="eastAsia"/>
        </w:rPr>
        <w:t>，其最大值为最小值的</w:t>
      </w:r>
      <w:r w:rsidRPr="00A448CC">
        <w:rPr>
          <w:rFonts w:hint="eastAsia"/>
        </w:rPr>
        <w:t>13.56</w:t>
      </w:r>
      <w:r w:rsidRPr="00A448CC">
        <w:rPr>
          <w:rFonts w:hint="eastAsia"/>
        </w:rPr>
        <w:t>倍，</w:t>
      </w:r>
      <w:r w:rsidRPr="00556E5C">
        <w:rPr>
          <w:rFonts w:hint="eastAsia"/>
        </w:rPr>
        <w:t>说明不同城市背景下绿色创新水平的巨大异质性</w:t>
      </w:r>
      <w:r>
        <w:rPr>
          <w:rFonts w:hint="eastAsia"/>
        </w:rPr>
        <w:t>。正式环境规制的强度的平均值为</w:t>
      </w:r>
      <w:r w:rsidR="006C6DB5">
        <w:t>0.09</w:t>
      </w:r>
      <w:r>
        <w:rPr>
          <w:rFonts w:hint="eastAsia"/>
        </w:rPr>
        <w:t>，非正式环境规制的强度的平均值为</w:t>
      </w:r>
      <w:r>
        <w:rPr>
          <w:rFonts w:hint="eastAsia"/>
        </w:rPr>
        <w:t>3</w:t>
      </w:r>
      <w:r>
        <w:t>0357.742</w:t>
      </w:r>
      <w:r>
        <w:rPr>
          <w:rFonts w:hint="eastAsia"/>
        </w:rPr>
        <w:t>；结合表</w:t>
      </w:r>
      <w:r>
        <w:rPr>
          <w:rFonts w:hint="eastAsia"/>
        </w:rPr>
        <w:t>4</w:t>
      </w:r>
      <w:r>
        <w:rPr>
          <w:rFonts w:hint="eastAsia"/>
        </w:rPr>
        <w:t>和图</w:t>
      </w:r>
      <w:r>
        <w:rPr>
          <w:rFonts w:hint="eastAsia"/>
        </w:rPr>
        <w:t>1</w:t>
      </w:r>
      <w:r>
        <w:rPr>
          <w:rFonts w:hint="eastAsia"/>
        </w:rPr>
        <w:t>，可发现这</w:t>
      </w:r>
      <w:r>
        <w:rPr>
          <w:rFonts w:hint="eastAsia"/>
        </w:rPr>
        <w:t>1</w:t>
      </w:r>
      <w:r>
        <w:t>0</w:t>
      </w:r>
      <w:r>
        <w:rPr>
          <w:rFonts w:hint="eastAsia"/>
        </w:rPr>
        <w:t>个变量的标准大都较大，即数据离散程度较大，反映出各变量在空间上存在较大的异质性，</w:t>
      </w:r>
      <w:r w:rsidR="00415B4E">
        <w:rPr>
          <w:rFonts w:hint="eastAsia"/>
        </w:rPr>
        <w:t>在时间上这</w:t>
      </w:r>
      <w:r w:rsidR="00415B4E">
        <w:rPr>
          <w:rFonts w:hint="eastAsia"/>
        </w:rPr>
        <w:t>1</w:t>
      </w:r>
      <w:r w:rsidR="00415B4E">
        <w:t>5</w:t>
      </w:r>
      <w:r w:rsidR="00415B4E">
        <w:rPr>
          <w:rFonts w:hint="eastAsia"/>
        </w:rPr>
        <w:t>年中国的城市发展也是十分迅速的。</w:t>
      </w:r>
    </w:p>
    <w:p w14:paraId="2AC95AB8" w14:textId="3BE4998B" w:rsidR="00A448CC" w:rsidRDefault="006C6DB5" w:rsidP="00A448CC">
      <w:pPr>
        <w:pStyle w:val="a4"/>
        <w:keepNext/>
      </w:pPr>
      <w:bookmarkStart w:id="44" w:name="_Toc135933346"/>
      <w:r>
        <w:rPr>
          <w:noProof/>
        </w:rPr>
        <mc:AlternateContent>
          <mc:Choice Requires="wps">
            <w:drawing>
              <wp:anchor distT="0" distB="0" distL="114300" distR="114300" simplePos="0" relativeHeight="251673088" behindDoc="0" locked="0" layoutInCell="1" allowOverlap="1" wp14:anchorId="707DB0E2" wp14:editId="0F026329">
                <wp:simplePos x="0" y="0"/>
                <wp:positionH relativeFrom="column">
                  <wp:posOffset>377190</wp:posOffset>
                </wp:positionH>
                <wp:positionV relativeFrom="paragraph">
                  <wp:posOffset>7093585</wp:posOffset>
                </wp:positionV>
                <wp:extent cx="4290695" cy="635"/>
                <wp:effectExtent l="0" t="0" r="0" b="0"/>
                <wp:wrapTopAndBottom/>
                <wp:docPr id="182037452" name="文本框 1"/>
                <wp:cNvGraphicFramePr/>
                <a:graphic xmlns:a="http://schemas.openxmlformats.org/drawingml/2006/main">
                  <a:graphicData uri="http://schemas.microsoft.com/office/word/2010/wordprocessingShape">
                    <wps:wsp>
                      <wps:cNvSpPr txBox="1"/>
                      <wps:spPr>
                        <a:xfrm>
                          <a:off x="0" y="0"/>
                          <a:ext cx="4290695" cy="635"/>
                        </a:xfrm>
                        <a:prstGeom prst="rect">
                          <a:avLst/>
                        </a:prstGeom>
                        <a:solidFill>
                          <a:prstClr val="white"/>
                        </a:solidFill>
                        <a:ln>
                          <a:noFill/>
                        </a:ln>
                      </wps:spPr>
                      <wps:txbx>
                        <w:txbxContent>
                          <w:p w14:paraId="64D6C45F" w14:textId="5F86BEF8" w:rsidR="00457D0D" w:rsidRPr="00E8037F" w:rsidRDefault="00457D0D" w:rsidP="00457D0D">
                            <w:pPr>
                              <w:pStyle w:val="a4"/>
                              <w:rPr>
                                <w:noProof/>
                              </w:rPr>
                            </w:pPr>
                            <w:bookmarkStart w:id="45" w:name="_Toc1359403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624F">
                              <w:rPr>
                                <w:noProof/>
                              </w:rPr>
                              <w:t>2</w:t>
                            </w:r>
                            <w:r>
                              <w:fldChar w:fldCharType="end"/>
                            </w:r>
                            <w:r>
                              <w:rPr>
                                <w:rFonts w:hint="eastAsia"/>
                              </w:rPr>
                              <w:t>主要变量的描述性统计</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DB0E2" id="_x0000_t202" coordsize="21600,21600" o:spt="202" path="m,l,21600r21600,l21600,xe">
                <v:stroke joinstyle="miter"/>
                <v:path gradientshapeok="t" o:connecttype="rect"/>
              </v:shapetype>
              <v:shape id="文本框 1" o:spid="_x0000_s1026" type="#_x0000_t202" style="position:absolute;left:0;text-align:left;margin-left:29.7pt;margin-top:558.55pt;width:337.8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" stroked="f">
                <v:textbox style="mso-fit-shape-to-text:t" inset="0,0,0,0">
                  <w:txbxContent>
                    <w:p w14:paraId="64D6C45F" w14:textId="5F86BEF8" w:rsidR="00457D0D" w:rsidRPr="00E8037F" w:rsidRDefault="00457D0D" w:rsidP="00457D0D">
                      <w:pPr>
                        <w:pStyle w:val="a4"/>
                        <w:rPr>
                          <w:noProof/>
                        </w:rPr>
                      </w:pPr>
                      <w:bookmarkStart w:id="46" w:name="_Toc1359403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624F">
                        <w:rPr>
                          <w:noProof/>
                        </w:rPr>
                        <w:t>2</w:t>
                      </w:r>
                      <w:r>
                        <w:fldChar w:fldCharType="end"/>
                      </w:r>
                      <w:r>
                        <w:rPr>
                          <w:rFonts w:hint="eastAsia"/>
                        </w:rPr>
                        <w:t>主要变量的描述性统计</w:t>
                      </w:r>
                      <w:bookmarkEnd w:id="46"/>
                    </w:p>
                  </w:txbxContent>
                </v:textbox>
                <w10:wrap type="topAndBottom"/>
              </v:shape>
            </w:pict>
          </mc:Fallback>
        </mc:AlternateContent>
      </w:r>
      <w:r>
        <w:rPr>
          <w:noProof/>
        </w:rPr>
        <w:drawing>
          <wp:anchor distT="0" distB="0" distL="114300" distR="114300" simplePos="0" relativeHeight="251671040" behindDoc="0" locked="0" layoutInCell="1" allowOverlap="1" wp14:anchorId="1B79FFC4" wp14:editId="1E202883">
            <wp:simplePos x="0" y="0"/>
            <wp:positionH relativeFrom="column">
              <wp:posOffset>347345</wp:posOffset>
            </wp:positionH>
            <wp:positionV relativeFrom="page">
              <wp:posOffset>3721467</wp:posOffset>
            </wp:positionV>
            <wp:extent cx="4290695" cy="4255135"/>
            <wp:effectExtent l="0" t="0" r="0" b="0"/>
            <wp:wrapTopAndBottom/>
            <wp:docPr id="1812948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5960" t="8849" r="7342" b="5172"/>
                    <a:stretch/>
                  </pic:blipFill>
                  <pic:spPr bwMode="auto">
                    <a:xfrm>
                      <a:off x="0" y="0"/>
                      <a:ext cx="4290695" cy="4255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C">
        <w:rPr>
          <w:rFonts w:hint="eastAsia"/>
        </w:rPr>
        <w:t>表格</w:t>
      </w:r>
      <w:r w:rsidR="00A448CC">
        <w:rPr>
          <w:rFonts w:hint="eastAsia"/>
        </w:rPr>
        <w:t xml:space="preserve"> </w:t>
      </w:r>
      <w:r w:rsidR="00A448CC">
        <w:fldChar w:fldCharType="begin"/>
      </w:r>
      <w:r w:rsidR="00A448CC">
        <w:instrText xml:space="preserve"> </w:instrText>
      </w:r>
      <w:r w:rsidR="00A448CC">
        <w:rPr>
          <w:rFonts w:hint="eastAsia"/>
        </w:rPr>
        <w:instrText xml:space="preserve">SEQ </w:instrText>
      </w:r>
      <w:r w:rsidR="00A448CC">
        <w:rPr>
          <w:rFonts w:hint="eastAsia"/>
        </w:rPr>
        <w:instrText>表格</w:instrText>
      </w:r>
      <w:r w:rsidR="00A448CC">
        <w:rPr>
          <w:rFonts w:hint="eastAsia"/>
        </w:rPr>
        <w:instrText xml:space="preserve"> \* ARABIC</w:instrText>
      </w:r>
      <w:r w:rsidR="00A448CC">
        <w:instrText xml:space="preserve"> </w:instrText>
      </w:r>
      <w:r w:rsidR="00A448CC">
        <w:fldChar w:fldCharType="separate"/>
      </w:r>
      <w:r w:rsidR="0051624F">
        <w:rPr>
          <w:noProof/>
        </w:rPr>
        <w:t>5</w:t>
      </w:r>
      <w:r w:rsidR="00A448CC">
        <w:fldChar w:fldCharType="end"/>
      </w:r>
      <w:r w:rsidR="00A448CC" w:rsidRPr="00A848E6">
        <w:rPr>
          <w:rFonts w:hint="eastAsia"/>
        </w:rPr>
        <w:t>主要变量描述性统计值</w:t>
      </w:r>
      <w:bookmarkEnd w:id="44"/>
    </w:p>
    <w:tbl>
      <w:tblPr>
        <w:tblW w:w="4981" w:type="pct"/>
        <w:jc w:val="center"/>
        <w:tblBorders>
          <w:top w:val="single" w:sz="12" w:space="0" w:color="auto"/>
          <w:bottom w:val="single" w:sz="12" w:space="0" w:color="auto"/>
        </w:tblBorders>
        <w:tblLook w:val="04A0" w:firstRow="1" w:lastRow="0" w:firstColumn="1" w:lastColumn="0" w:noHBand="0" w:noVBand="1"/>
      </w:tblPr>
      <w:tblGrid>
        <w:gridCol w:w="1280"/>
        <w:gridCol w:w="1529"/>
        <w:gridCol w:w="1919"/>
        <w:gridCol w:w="1289"/>
        <w:gridCol w:w="968"/>
        <w:gridCol w:w="1289"/>
      </w:tblGrid>
      <w:tr w:rsidR="007028B3" w:rsidRPr="0084054E" w14:paraId="7650357B" w14:textId="77777777" w:rsidTr="0084054E">
        <w:trPr>
          <w:trHeight w:val="324"/>
          <w:jc w:val="center"/>
        </w:trPr>
        <w:tc>
          <w:tcPr>
            <w:tcW w:w="775" w:type="pct"/>
            <w:tcBorders>
              <w:top w:val="single" w:sz="12" w:space="0" w:color="auto"/>
              <w:bottom w:val="single" w:sz="8" w:space="0" w:color="auto"/>
              <w:right w:val="nil"/>
            </w:tcBorders>
            <w:shd w:val="clear" w:color="auto" w:fill="auto"/>
            <w:noWrap/>
            <w:vAlign w:val="center"/>
          </w:tcPr>
          <w:p w14:paraId="09AA1DCA" w14:textId="77777777" w:rsidR="007028B3" w:rsidRPr="0084054E" w:rsidRDefault="00000000" w:rsidP="00D132F0">
            <w:pPr>
              <w:pStyle w:val="af0"/>
              <w:ind w:leftChars="-300" w:left="-630" w:firstLine="420"/>
              <w:jc w:val="center"/>
              <w:rPr>
                <w:sz w:val="21"/>
                <w:szCs w:val="21"/>
              </w:rPr>
            </w:pPr>
            <w:r w:rsidRPr="0084054E">
              <w:rPr>
                <w:rFonts w:hint="eastAsia"/>
                <w:sz w:val="21"/>
                <w:szCs w:val="21"/>
                <w:lang w:bidi="ar"/>
              </w:rPr>
              <w:t>变量</w:t>
            </w:r>
          </w:p>
        </w:tc>
        <w:tc>
          <w:tcPr>
            <w:tcW w:w="925" w:type="pct"/>
            <w:tcBorders>
              <w:top w:val="single" w:sz="12" w:space="0" w:color="auto"/>
              <w:left w:val="nil"/>
              <w:bottom w:val="single" w:sz="8" w:space="0" w:color="auto"/>
              <w:right w:val="nil"/>
            </w:tcBorders>
            <w:shd w:val="clear" w:color="auto" w:fill="auto"/>
            <w:noWrap/>
            <w:vAlign w:val="center"/>
          </w:tcPr>
          <w:p w14:paraId="5E4572CC" w14:textId="7951AD75" w:rsidR="007028B3" w:rsidRPr="0084054E" w:rsidRDefault="00D132F0" w:rsidP="00D132F0">
            <w:pPr>
              <w:pStyle w:val="af0"/>
              <w:ind w:leftChars="-150" w:left="-315" w:firstLineChars="0" w:firstLine="0"/>
              <w:jc w:val="center"/>
              <w:rPr>
                <w:sz w:val="21"/>
                <w:szCs w:val="21"/>
              </w:rPr>
            </w:pPr>
            <w:r w:rsidRPr="0084054E">
              <w:rPr>
                <w:rFonts w:hint="eastAsia"/>
                <w:sz w:val="21"/>
                <w:szCs w:val="21"/>
                <w:lang w:bidi="ar"/>
              </w:rPr>
              <w:t xml:space="preserve"> </w:t>
            </w:r>
            <w:r w:rsidRPr="0084054E">
              <w:rPr>
                <w:sz w:val="21"/>
                <w:szCs w:val="21"/>
                <w:lang w:bidi="ar"/>
              </w:rPr>
              <w:t xml:space="preserve">  </w:t>
            </w:r>
            <w:r w:rsidRPr="0084054E">
              <w:rPr>
                <w:rFonts w:hint="eastAsia"/>
                <w:sz w:val="21"/>
                <w:szCs w:val="21"/>
                <w:lang w:bidi="ar"/>
              </w:rPr>
              <w:t>样本数</w:t>
            </w:r>
          </w:p>
        </w:tc>
        <w:tc>
          <w:tcPr>
            <w:tcW w:w="1161" w:type="pct"/>
            <w:tcBorders>
              <w:top w:val="single" w:sz="12" w:space="0" w:color="auto"/>
              <w:left w:val="nil"/>
              <w:bottom w:val="single" w:sz="8" w:space="0" w:color="auto"/>
              <w:right w:val="nil"/>
            </w:tcBorders>
            <w:shd w:val="clear" w:color="auto" w:fill="auto"/>
            <w:noWrap/>
            <w:vAlign w:val="center"/>
          </w:tcPr>
          <w:p w14:paraId="2951E097" w14:textId="22EFA6BD" w:rsidR="007028B3" w:rsidRPr="0084054E" w:rsidRDefault="00D132F0" w:rsidP="00D132F0">
            <w:pPr>
              <w:pStyle w:val="af0"/>
              <w:ind w:leftChars="-300" w:left="-630" w:firstLineChars="0" w:firstLine="0"/>
              <w:jc w:val="center"/>
              <w:rPr>
                <w:sz w:val="21"/>
                <w:szCs w:val="21"/>
              </w:rPr>
            </w:pPr>
            <w:r w:rsidRPr="0084054E">
              <w:rPr>
                <w:rFonts w:hint="eastAsia"/>
                <w:sz w:val="21"/>
                <w:szCs w:val="21"/>
                <w:lang w:bidi="ar"/>
              </w:rPr>
              <w:t xml:space="preserve"> </w:t>
            </w:r>
            <w:r w:rsidRPr="0084054E">
              <w:rPr>
                <w:sz w:val="21"/>
                <w:szCs w:val="21"/>
                <w:lang w:bidi="ar"/>
              </w:rPr>
              <w:t xml:space="preserve">   </w:t>
            </w:r>
            <w:r w:rsidRPr="0084054E">
              <w:rPr>
                <w:rFonts w:hint="eastAsia"/>
                <w:sz w:val="21"/>
                <w:szCs w:val="21"/>
                <w:lang w:bidi="ar"/>
              </w:rPr>
              <w:t>平均值</w:t>
            </w:r>
          </w:p>
        </w:tc>
        <w:tc>
          <w:tcPr>
            <w:tcW w:w="776" w:type="pct"/>
            <w:tcBorders>
              <w:top w:val="single" w:sz="12" w:space="0" w:color="auto"/>
              <w:left w:val="nil"/>
              <w:bottom w:val="single" w:sz="8" w:space="0" w:color="auto"/>
              <w:right w:val="nil"/>
            </w:tcBorders>
            <w:shd w:val="clear" w:color="auto" w:fill="auto"/>
            <w:noWrap/>
            <w:vAlign w:val="center"/>
          </w:tcPr>
          <w:p w14:paraId="4521CA96" w14:textId="4F544DF7" w:rsidR="007028B3" w:rsidRPr="0084054E" w:rsidRDefault="00D132F0" w:rsidP="00D132F0">
            <w:pPr>
              <w:pStyle w:val="af0"/>
              <w:ind w:leftChars="-300" w:left="-630" w:firstLineChars="0" w:firstLine="0"/>
              <w:jc w:val="center"/>
              <w:rPr>
                <w:sz w:val="21"/>
                <w:szCs w:val="21"/>
              </w:rPr>
            </w:pPr>
            <w:r w:rsidRPr="0084054E">
              <w:rPr>
                <w:rFonts w:hint="eastAsia"/>
                <w:sz w:val="21"/>
                <w:szCs w:val="21"/>
                <w:lang w:bidi="ar"/>
              </w:rPr>
              <w:t xml:space="preserve"> </w:t>
            </w:r>
            <w:r w:rsidRPr="0084054E">
              <w:rPr>
                <w:sz w:val="21"/>
                <w:szCs w:val="21"/>
                <w:lang w:bidi="ar"/>
              </w:rPr>
              <w:t xml:space="preserve">   </w:t>
            </w:r>
            <w:r w:rsidRPr="0084054E">
              <w:rPr>
                <w:rFonts w:hint="eastAsia"/>
                <w:sz w:val="21"/>
                <w:szCs w:val="21"/>
                <w:lang w:bidi="ar"/>
              </w:rPr>
              <w:t>标准差</w:t>
            </w:r>
          </w:p>
        </w:tc>
        <w:tc>
          <w:tcPr>
            <w:tcW w:w="586" w:type="pct"/>
            <w:tcBorders>
              <w:top w:val="single" w:sz="12" w:space="0" w:color="auto"/>
              <w:left w:val="nil"/>
              <w:bottom w:val="single" w:sz="8" w:space="0" w:color="auto"/>
              <w:right w:val="nil"/>
            </w:tcBorders>
            <w:shd w:val="clear" w:color="auto" w:fill="auto"/>
            <w:noWrap/>
            <w:vAlign w:val="center"/>
          </w:tcPr>
          <w:p w14:paraId="3C65AC24" w14:textId="77777777" w:rsidR="007028B3" w:rsidRPr="0084054E" w:rsidRDefault="00000000" w:rsidP="00D132F0">
            <w:pPr>
              <w:pStyle w:val="af0"/>
              <w:ind w:leftChars="-150" w:left="-315" w:rightChars="-50" w:right="-105" w:firstLineChars="0" w:firstLine="0"/>
              <w:jc w:val="center"/>
              <w:rPr>
                <w:sz w:val="21"/>
                <w:szCs w:val="21"/>
              </w:rPr>
            </w:pPr>
            <w:r w:rsidRPr="0084054E">
              <w:rPr>
                <w:rFonts w:hint="eastAsia"/>
                <w:sz w:val="21"/>
                <w:szCs w:val="21"/>
                <w:lang w:bidi="ar"/>
              </w:rPr>
              <w:t>最小值</w:t>
            </w:r>
          </w:p>
        </w:tc>
        <w:tc>
          <w:tcPr>
            <w:tcW w:w="776" w:type="pct"/>
            <w:tcBorders>
              <w:top w:val="single" w:sz="12" w:space="0" w:color="auto"/>
              <w:left w:val="nil"/>
              <w:bottom w:val="single" w:sz="8" w:space="0" w:color="auto"/>
            </w:tcBorders>
            <w:shd w:val="clear" w:color="auto" w:fill="auto"/>
            <w:noWrap/>
            <w:vAlign w:val="center"/>
          </w:tcPr>
          <w:p w14:paraId="2389BE24" w14:textId="77777777" w:rsidR="007028B3" w:rsidRPr="0084054E" w:rsidRDefault="00000000" w:rsidP="00D132F0">
            <w:pPr>
              <w:pStyle w:val="af0"/>
              <w:ind w:leftChars="-300" w:left="-630" w:firstLineChars="0" w:firstLine="0"/>
              <w:jc w:val="center"/>
              <w:rPr>
                <w:sz w:val="21"/>
                <w:szCs w:val="21"/>
              </w:rPr>
            </w:pPr>
            <w:r w:rsidRPr="0084054E">
              <w:rPr>
                <w:rFonts w:hint="eastAsia"/>
                <w:sz w:val="21"/>
                <w:szCs w:val="21"/>
                <w:lang w:bidi="ar"/>
              </w:rPr>
              <w:t>最大值</w:t>
            </w:r>
          </w:p>
        </w:tc>
      </w:tr>
      <w:tr w:rsidR="007028B3" w:rsidRPr="0084054E" w14:paraId="0C4E0AE5" w14:textId="77777777" w:rsidTr="0084054E">
        <w:trPr>
          <w:trHeight w:val="324"/>
          <w:jc w:val="center"/>
        </w:trPr>
        <w:tc>
          <w:tcPr>
            <w:tcW w:w="775" w:type="pct"/>
            <w:tcBorders>
              <w:top w:val="single" w:sz="8" w:space="0" w:color="auto"/>
              <w:right w:val="nil"/>
              <w:tl2br w:val="nil"/>
              <w:tr2bl w:val="nil"/>
            </w:tcBorders>
            <w:shd w:val="clear" w:color="auto" w:fill="auto"/>
            <w:noWrap/>
            <w:vAlign w:val="center"/>
          </w:tcPr>
          <w:p w14:paraId="7E2097AE"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GTP</w:t>
            </w:r>
          </w:p>
        </w:tc>
        <w:tc>
          <w:tcPr>
            <w:tcW w:w="925" w:type="pct"/>
            <w:tcBorders>
              <w:top w:val="single" w:sz="8" w:space="0" w:color="auto"/>
              <w:left w:val="nil"/>
              <w:right w:val="nil"/>
              <w:tl2br w:val="nil"/>
              <w:tr2bl w:val="nil"/>
            </w:tcBorders>
            <w:shd w:val="clear" w:color="auto" w:fill="auto"/>
            <w:noWrap/>
            <w:vAlign w:val="center"/>
          </w:tcPr>
          <w:p w14:paraId="4367F2E9"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top w:val="single" w:sz="8" w:space="0" w:color="auto"/>
              <w:left w:val="nil"/>
              <w:right w:val="nil"/>
              <w:tl2br w:val="nil"/>
              <w:tr2bl w:val="nil"/>
            </w:tcBorders>
            <w:shd w:val="clear" w:color="auto" w:fill="auto"/>
            <w:noWrap/>
            <w:vAlign w:val="center"/>
          </w:tcPr>
          <w:p w14:paraId="05DEA280"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3.951</w:t>
            </w:r>
          </w:p>
        </w:tc>
        <w:tc>
          <w:tcPr>
            <w:tcW w:w="776" w:type="pct"/>
            <w:tcBorders>
              <w:top w:val="single" w:sz="8" w:space="0" w:color="auto"/>
              <w:left w:val="nil"/>
              <w:right w:val="nil"/>
              <w:tl2br w:val="nil"/>
              <w:tr2bl w:val="nil"/>
            </w:tcBorders>
            <w:shd w:val="clear" w:color="auto" w:fill="auto"/>
            <w:noWrap/>
            <w:vAlign w:val="center"/>
          </w:tcPr>
          <w:p w14:paraId="490CB169" w14:textId="372242C8"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1.694</w:t>
            </w:r>
          </w:p>
        </w:tc>
        <w:tc>
          <w:tcPr>
            <w:tcW w:w="586" w:type="pct"/>
            <w:tcBorders>
              <w:top w:val="single" w:sz="8" w:space="0" w:color="auto"/>
              <w:left w:val="nil"/>
              <w:right w:val="nil"/>
              <w:tl2br w:val="nil"/>
              <w:tr2bl w:val="nil"/>
            </w:tcBorders>
            <w:shd w:val="clear" w:color="auto" w:fill="auto"/>
            <w:noWrap/>
            <w:vAlign w:val="center"/>
          </w:tcPr>
          <w:p w14:paraId="06FEE9BB"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0.693</w:t>
            </w:r>
          </w:p>
        </w:tc>
        <w:tc>
          <w:tcPr>
            <w:tcW w:w="776" w:type="pct"/>
            <w:tcBorders>
              <w:top w:val="single" w:sz="8" w:space="0" w:color="auto"/>
              <w:left w:val="nil"/>
              <w:tl2br w:val="nil"/>
              <w:tr2bl w:val="nil"/>
            </w:tcBorders>
            <w:shd w:val="clear" w:color="auto" w:fill="auto"/>
            <w:noWrap/>
            <w:vAlign w:val="center"/>
          </w:tcPr>
          <w:p w14:paraId="7C596393"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9.406</w:t>
            </w:r>
          </w:p>
        </w:tc>
      </w:tr>
      <w:tr w:rsidR="007028B3" w:rsidRPr="0084054E" w14:paraId="1F8A4C89" w14:textId="77777777" w:rsidTr="0084054E">
        <w:trPr>
          <w:trHeight w:val="324"/>
          <w:jc w:val="center"/>
        </w:trPr>
        <w:tc>
          <w:tcPr>
            <w:tcW w:w="775" w:type="pct"/>
            <w:tcBorders>
              <w:right w:val="nil"/>
              <w:tl2br w:val="nil"/>
              <w:tr2bl w:val="nil"/>
            </w:tcBorders>
            <w:shd w:val="clear" w:color="auto" w:fill="auto"/>
            <w:noWrap/>
            <w:vAlign w:val="center"/>
          </w:tcPr>
          <w:p w14:paraId="2904BCD9"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ER</w:t>
            </w:r>
          </w:p>
        </w:tc>
        <w:tc>
          <w:tcPr>
            <w:tcW w:w="925" w:type="pct"/>
            <w:tcBorders>
              <w:left w:val="nil"/>
              <w:right w:val="nil"/>
              <w:tl2br w:val="nil"/>
              <w:tr2bl w:val="nil"/>
            </w:tcBorders>
            <w:shd w:val="clear" w:color="auto" w:fill="auto"/>
            <w:noWrap/>
            <w:vAlign w:val="center"/>
          </w:tcPr>
          <w:p w14:paraId="35CD9983"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2B8717C6" w14:textId="42E47352" w:rsidR="007028B3" w:rsidRPr="0084054E" w:rsidRDefault="006C6DB5" w:rsidP="00A448CC">
            <w:pPr>
              <w:pStyle w:val="af0"/>
              <w:ind w:leftChars="-300" w:left="-630" w:firstLine="420"/>
              <w:jc w:val="center"/>
              <w:rPr>
                <w:rFonts w:hint="eastAsia"/>
                <w:sz w:val="21"/>
                <w:szCs w:val="21"/>
              </w:rPr>
            </w:pPr>
            <w:r>
              <w:rPr>
                <w:rFonts w:hint="eastAsia"/>
                <w:sz w:val="21"/>
                <w:szCs w:val="21"/>
              </w:rPr>
              <w:t>0</w:t>
            </w:r>
            <w:r>
              <w:rPr>
                <w:sz w:val="21"/>
                <w:szCs w:val="21"/>
              </w:rPr>
              <w:t>.090</w:t>
            </w:r>
          </w:p>
        </w:tc>
        <w:tc>
          <w:tcPr>
            <w:tcW w:w="776" w:type="pct"/>
            <w:tcBorders>
              <w:left w:val="nil"/>
              <w:right w:val="nil"/>
              <w:tl2br w:val="nil"/>
              <w:tr2bl w:val="nil"/>
            </w:tcBorders>
            <w:shd w:val="clear" w:color="auto" w:fill="auto"/>
            <w:noWrap/>
            <w:vAlign w:val="center"/>
          </w:tcPr>
          <w:p w14:paraId="78A7D0F5" w14:textId="03B17130" w:rsidR="007028B3" w:rsidRPr="0084054E" w:rsidRDefault="006C6DB5" w:rsidP="00A448CC">
            <w:pPr>
              <w:pStyle w:val="af0"/>
              <w:ind w:leftChars="-300" w:left="-630" w:firstLine="420"/>
              <w:jc w:val="center"/>
              <w:rPr>
                <w:sz w:val="21"/>
                <w:szCs w:val="21"/>
              </w:rPr>
            </w:pPr>
            <w:r>
              <w:rPr>
                <w:rFonts w:hint="eastAsia"/>
                <w:sz w:val="21"/>
                <w:szCs w:val="21"/>
              </w:rPr>
              <w:t>0</w:t>
            </w:r>
            <w:r>
              <w:rPr>
                <w:sz w:val="21"/>
                <w:szCs w:val="21"/>
              </w:rPr>
              <w:t>.054</w:t>
            </w:r>
          </w:p>
        </w:tc>
        <w:tc>
          <w:tcPr>
            <w:tcW w:w="586" w:type="pct"/>
            <w:tcBorders>
              <w:left w:val="nil"/>
              <w:right w:val="nil"/>
              <w:tl2br w:val="nil"/>
              <w:tr2bl w:val="nil"/>
            </w:tcBorders>
            <w:shd w:val="clear" w:color="auto" w:fill="auto"/>
            <w:noWrap/>
            <w:vAlign w:val="center"/>
          </w:tcPr>
          <w:p w14:paraId="59083286" w14:textId="10C41577" w:rsidR="007028B3" w:rsidRPr="0084054E" w:rsidRDefault="006C6DB5" w:rsidP="00A448CC">
            <w:pPr>
              <w:pStyle w:val="af0"/>
              <w:ind w:leftChars="-300" w:left="-630" w:firstLine="420"/>
              <w:jc w:val="center"/>
              <w:rPr>
                <w:sz w:val="21"/>
                <w:szCs w:val="21"/>
              </w:rPr>
            </w:pPr>
            <w:r>
              <w:rPr>
                <w:rFonts w:hint="eastAsia"/>
                <w:sz w:val="21"/>
                <w:szCs w:val="21"/>
              </w:rPr>
              <w:t>0</w:t>
            </w:r>
            <w:r>
              <w:rPr>
                <w:sz w:val="21"/>
                <w:szCs w:val="21"/>
              </w:rPr>
              <w:t>.0001</w:t>
            </w:r>
          </w:p>
        </w:tc>
        <w:tc>
          <w:tcPr>
            <w:tcW w:w="776" w:type="pct"/>
            <w:tcBorders>
              <w:left w:val="nil"/>
              <w:tl2br w:val="nil"/>
              <w:tr2bl w:val="nil"/>
            </w:tcBorders>
            <w:shd w:val="clear" w:color="auto" w:fill="auto"/>
            <w:noWrap/>
            <w:vAlign w:val="center"/>
          </w:tcPr>
          <w:p w14:paraId="2A8731B2" w14:textId="5FB92E36" w:rsidR="007028B3" w:rsidRPr="0084054E" w:rsidRDefault="006C6DB5" w:rsidP="00A448CC">
            <w:pPr>
              <w:pStyle w:val="af0"/>
              <w:ind w:leftChars="-300" w:left="-630" w:firstLine="420"/>
              <w:jc w:val="center"/>
              <w:rPr>
                <w:sz w:val="21"/>
                <w:szCs w:val="21"/>
              </w:rPr>
            </w:pPr>
            <w:r>
              <w:rPr>
                <w:rFonts w:hint="eastAsia"/>
                <w:sz w:val="21"/>
                <w:szCs w:val="21"/>
              </w:rPr>
              <w:t>0</w:t>
            </w:r>
            <w:r>
              <w:rPr>
                <w:sz w:val="21"/>
                <w:szCs w:val="21"/>
              </w:rPr>
              <w:t>.672</w:t>
            </w:r>
          </w:p>
        </w:tc>
      </w:tr>
      <w:tr w:rsidR="007028B3" w:rsidRPr="0084054E" w14:paraId="48285458" w14:textId="77777777" w:rsidTr="0084054E">
        <w:trPr>
          <w:trHeight w:val="324"/>
          <w:jc w:val="center"/>
        </w:trPr>
        <w:tc>
          <w:tcPr>
            <w:tcW w:w="775" w:type="pct"/>
            <w:tcBorders>
              <w:right w:val="nil"/>
              <w:tl2br w:val="nil"/>
              <w:tr2bl w:val="nil"/>
            </w:tcBorders>
            <w:shd w:val="clear" w:color="auto" w:fill="auto"/>
            <w:noWrap/>
            <w:vAlign w:val="center"/>
          </w:tcPr>
          <w:p w14:paraId="17A6F991"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IER</w:t>
            </w:r>
          </w:p>
        </w:tc>
        <w:tc>
          <w:tcPr>
            <w:tcW w:w="925" w:type="pct"/>
            <w:tcBorders>
              <w:left w:val="nil"/>
              <w:right w:val="nil"/>
              <w:tl2br w:val="nil"/>
              <w:tr2bl w:val="nil"/>
            </w:tcBorders>
            <w:shd w:val="clear" w:color="auto" w:fill="auto"/>
            <w:noWrap/>
            <w:vAlign w:val="center"/>
          </w:tcPr>
          <w:p w14:paraId="7BC0E253"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31B78243"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30357.742</w:t>
            </w:r>
          </w:p>
        </w:tc>
        <w:tc>
          <w:tcPr>
            <w:tcW w:w="776" w:type="pct"/>
            <w:tcBorders>
              <w:left w:val="nil"/>
              <w:right w:val="nil"/>
              <w:tl2br w:val="nil"/>
              <w:tr2bl w:val="nil"/>
            </w:tcBorders>
            <w:shd w:val="clear" w:color="auto" w:fill="auto"/>
            <w:noWrap/>
            <w:vAlign w:val="center"/>
          </w:tcPr>
          <w:p w14:paraId="680D24C5" w14:textId="7207CCE5" w:rsidR="007028B3" w:rsidRPr="0084054E" w:rsidRDefault="00000000" w:rsidP="00A448CC">
            <w:pPr>
              <w:pStyle w:val="af0"/>
              <w:ind w:leftChars="-300" w:left="-630" w:firstLine="420"/>
              <w:jc w:val="center"/>
              <w:rPr>
                <w:sz w:val="21"/>
                <w:szCs w:val="21"/>
              </w:rPr>
            </w:pPr>
            <w:r w:rsidRPr="0084054E">
              <w:rPr>
                <w:rFonts w:hint="eastAsia"/>
                <w:sz w:val="21"/>
                <w:szCs w:val="21"/>
                <w:lang w:bidi="ar"/>
              </w:rPr>
              <w:t>30203.145</w:t>
            </w:r>
          </w:p>
        </w:tc>
        <w:tc>
          <w:tcPr>
            <w:tcW w:w="586" w:type="pct"/>
            <w:tcBorders>
              <w:left w:val="nil"/>
              <w:right w:val="nil"/>
              <w:tl2br w:val="nil"/>
              <w:tr2bl w:val="nil"/>
            </w:tcBorders>
            <w:shd w:val="clear" w:color="auto" w:fill="auto"/>
            <w:noWrap/>
            <w:vAlign w:val="center"/>
          </w:tcPr>
          <w:p w14:paraId="5B489100"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w:t>
            </w:r>
          </w:p>
        </w:tc>
        <w:tc>
          <w:tcPr>
            <w:tcW w:w="776" w:type="pct"/>
            <w:tcBorders>
              <w:left w:val="nil"/>
              <w:tl2br w:val="nil"/>
              <w:tr2bl w:val="nil"/>
            </w:tcBorders>
            <w:shd w:val="clear" w:color="auto" w:fill="auto"/>
            <w:noWrap/>
            <w:vAlign w:val="center"/>
          </w:tcPr>
          <w:p w14:paraId="09EF9B5F"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578096.039</w:t>
            </w:r>
          </w:p>
        </w:tc>
      </w:tr>
      <w:tr w:rsidR="007028B3" w:rsidRPr="0084054E" w14:paraId="44A0EE3F" w14:textId="77777777" w:rsidTr="0084054E">
        <w:trPr>
          <w:trHeight w:val="324"/>
          <w:jc w:val="center"/>
        </w:trPr>
        <w:tc>
          <w:tcPr>
            <w:tcW w:w="775" w:type="pct"/>
            <w:tcBorders>
              <w:right w:val="nil"/>
              <w:tl2br w:val="nil"/>
              <w:tr2bl w:val="nil"/>
            </w:tcBorders>
            <w:shd w:val="clear" w:color="auto" w:fill="auto"/>
            <w:noWrap/>
            <w:vAlign w:val="center"/>
          </w:tcPr>
          <w:p w14:paraId="4E387CB9" w14:textId="4660372E" w:rsidR="007028B3" w:rsidRPr="0084054E" w:rsidRDefault="00000000" w:rsidP="00A448CC">
            <w:pPr>
              <w:pStyle w:val="af0"/>
              <w:ind w:leftChars="-300" w:left="-630" w:firstLine="420"/>
              <w:jc w:val="center"/>
              <w:rPr>
                <w:sz w:val="21"/>
                <w:szCs w:val="21"/>
              </w:rPr>
            </w:pPr>
            <w:r w:rsidRPr="0084054E">
              <w:rPr>
                <w:rFonts w:hint="eastAsia"/>
                <w:sz w:val="21"/>
                <w:szCs w:val="21"/>
                <w:lang w:bidi="ar"/>
              </w:rPr>
              <w:t>Gov</w:t>
            </w:r>
          </w:p>
        </w:tc>
        <w:tc>
          <w:tcPr>
            <w:tcW w:w="925" w:type="pct"/>
            <w:tcBorders>
              <w:left w:val="nil"/>
              <w:right w:val="nil"/>
              <w:tl2br w:val="nil"/>
              <w:tr2bl w:val="nil"/>
            </w:tcBorders>
            <w:shd w:val="clear" w:color="auto" w:fill="auto"/>
            <w:noWrap/>
            <w:vAlign w:val="center"/>
          </w:tcPr>
          <w:p w14:paraId="6815AD5B"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22A86855"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0.174</w:t>
            </w:r>
          </w:p>
        </w:tc>
        <w:tc>
          <w:tcPr>
            <w:tcW w:w="776" w:type="pct"/>
            <w:tcBorders>
              <w:left w:val="nil"/>
              <w:right w:val="nil"/>
              <w:tl2br w:val="nil"/>
              <w:tr2bl w:val="nil"/>
            </w:tcBorders>
            <w:shd w:val="clear" w:color="auto" w:fill="auto"/>
            <w:noWrap/>
            <w:vAlign w:val="center"/>
          </w:tcPr>
          <w:p w14:paraId="31B74A6A" w14:textId="3E77E729"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0.102</w:t>
            </w:r>
          </w:p>
        </w:tc>
        <w:tc>
          <w:tcPr>
            <w:tcW w:w="586" w:type="pct"/>
            <w:tcBorders>
              <w:left w:val="nil"/>
              <w:right w:val="nil"/>
              <w:tl2br w:val="nil"/>
              <w:tr2bl w:val="nil"/>
            </w:tcBorders>
            <w:shd w:val="clear" w:color="auto" w:fill="auto"/>
            <w:noWrap/>
            <w:vAlign w:val="center"/>
          </w:tcPr>
          <w:p w14:paraId="5FAE8D90"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0.043</w:t>
            </w:r>
          </w:p>
        </w:tc>
        <w:tc>
          <w:tcPr>
            <w:tcW w:w="776" w:type="pct"/>
            <w:tcBorders>
              <w:left w:val="nil"/>
              <w:tl2br w:val="nil"/>
              <w:tr2bl w:val="nil"/>
            </w:tcBorders>
            <w:shd w:val="clear" w:color="auto" w:fill="auto"/>
            <w:noWrap/>
            <w:vAlign w:val="center"/>
          </w:tcPr>
          <w:p w14:paraId="4679AAF9"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1.743</w:t>
            </w:r>
          </w:p>
        </w:tc>
      </w:tr>
      <w:tr w:rsidR="007028B3" w:rsidRPr="0084054E" w14:paraId="5AB86771" w14:textId="77777777" w:rsidTr="0084054E">
        <w:trPr>
          <w:trHeight w:val="324"/>
          <w:jc w:val="center"/>
        </w:trPr>
        <w:tc>
          <w:tcPr>
            <w:tcW w:w="775" w:type="pct"/>
            <w:tcBorders>
              <w:right w:val="nil"/>
              <w:tl2br w:val="nil"/>
              <w:tr2bl w:val="nil"/>
            </w:tcBorders>
            <w:shd w:val="clear" w:color="auto" w:fill="auto"/>
            <w:noWrap/>
            <w:vAlign w:val="center"/>
          </w:tcPr>
          <w:p w14:paraId="6CE0ADEB" w14:textId="58C748E2" w:rsidR="007028B3" w:rsidRPr="0084054E" w:rsidRDefault="00000000" w:rsidP="00A448CC">
            <w:pPr>
              <w:pStyle w:val="af0"/>
              <w:ind w:leftChars="-300" w:left="-630" w:firstLine="420"/>
              <w:jc w:val="center"/>
              <w:rPr>
                <w:sz w:val="21"/>
                <w:szCs w:val="21"/>
              </w:rPr>
            </w:pPr>
            <w:r w:rsidRPr="0084054E">
              <w:rPr>
                <w:rFonts w:hint="eastAsia"/>
                <w:sz w:val="21"/>
                <w:szCs w:val="21"/>
                <w:lang w:bidi="ar"/>
              </w:rPr>
              <w:t>IL</w:t>
            </w:r>
          </w:p>
        </w:tc>
        <w:tc>
          <w:tcPr>
            <w:tcW w:w="925" w:type="pct"/>
            <w:tcBorders>
              <w:left w:val="nil"/>
              <w:right w:val="nil"/>
              <w:tl2br w:val="nil"/>
              <w:tr2bl w:val="nil"/>
            </w:tcBorders>
            <w:shd w:val="clear" w:color="auto" w:fill="auto"/>
            <w:noWrap/>
            <w:vAlign w:val="center"/>
          </w:tcPr>
          <w:p w14:paraId="027CF1B5"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0E515E6F"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48.459</w:t>
            </w:r>
          </w:p>
        </w:tc>
        <w:tc>
          <w:tcPr>
            <w:tcW w:w="776" w:type="pct"/>
            <w:tcBorders>
              <w:left w:val="nil"/>
              <w:right w:val="nil"/>
              <w:tl2br w:val="nil"/>
              <w:tr2bl w:val="nil"/>
            </w:tcBorders>
            <w:shd w:val="clear" w:color="auto" w:fill="auto"/>
            <w:noWrap/>
            <w:vAlign w:val="center"/>
          </w:tcPr>
          <w:p w14:paraId="62A08C36" w14:textId="138C9214"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10.653</w:t>
            </w:r>
          </w:p>
        </w:tc>
        <w:tc>
          <w:tcPr>
            <w:tcW w:w="586" w:type="pct"/>
            <w:tcBorders>
              <w:left w:val="nil"/>
              <w:right w:val="nil"/>
              <w:tl2br w:val="nil"/>
              <w:tr2bl w:val="nil"/>
            </w:tcBorders>
            <w:shd w:val="clear" w:color="auto" w:fill="auto"/>
            <w:noWrap/>
            <w:vAlign w:val="center"/>
          </w:tcPr>
          <w:p w14:paraId="442FD3D3"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9</w:t>
            </w:r>
          </w:p>
        </w:tc>
        <w:tc>
          <w:tcPr>
            <w:tcW w:w="776" w:type="pct"/>
            <w:tcBorders>
              <w:left w:val="nil"/>
              <w:tl2br w:val="nil"/>
              <w:tr2bl w:val="nil"/>
            </w:tcBorders>
            <w:shd w:val="clear" w:color="auto" w:fill="auto"/>
            <w:noWrap/>
            <w:vAlign w:val="center"/>
          </w:tcPr>
          <w:p w14:paraId="79DE282E"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127.796</w:t>
            </w:r>
          </w:p>
        </w:tc>
      </w:tr>
      <w:tr w:rsidR="007028B3" w:rsidRPr="0084054E" w14:paraId="3FA03243" w14:textId="77777777" w:rsidTr="0084054E">
        <w:trPr>
          <w:trHeight w:val="324"/>
          <w:jc w:val="center"/>
        </w:trPr>
        <w:tc>
          <w:tcPr>
            <w:tcW w:w="775" w:type="pct"/>
            <w:tcBorders>
              <w:right w:val="nil"/>
              <w:tl2br w:val="nil"/>
              <w:tr2bl w:val="nil"/>
            </w:tcBorders>
            <w:shd w:val="clear" w:color="auto" w:fill="auto"/>
            <w:noWrap/>
            <w:vAlign w:val="center"/>
          </w:tcPr>
          <w:p w14:paraId="6F654845" w14:textId="73A34ACF" w:rsidR="007028B3" w:rsidRPr="0084054E" w:rsidRDefault="00000000" w:rsidP="00A448CC">
            <w:pPr>
              <w:pStyle w:val="af0"/>
              <w:ind w:leftChars="-300" w:left="-630" w:firstLine="420"/>
              <w:jc w:val="center"/>
              <w:rPr>
                <w:sz w:val="21"/>
                <w:szCs w:val="21"/>
              </w:rPr>
            </w:pPr>
            <w:r w:rsidRPr="0084054E">
              <w:rPr>
                <w:rFonts w:hint="eastAsia"/>
                <w:sz w:val="21"/>
                <w:szCs w:val="21"/>
                <w:lang w:bidi="ar"/>
              </w:rPr>
              <w:t>FDL</w:t>
            </w:r>
          </w:p>
        </w:tc>
        <w:tc>
          <w:tcPr>
            <w:tcW w:w="925" w:type="pct"/>
            <w:tcBorders>
              <w:left w:val="nil"/>
              <w:right w:val="nil"/>
              <w:tl2br w:val="nil"/>
              <w:tr2bl w:val="nil"/>
            </w:tcBorders>
            <w:shd w:val="clear" w:color="auto" w:fill="auto"/>
            <w:noWrap/>
            <w:vAlign w:val="center"/>
          </w:tcPr>
          <w:p w14:paraId="1B926053"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5986214C"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1.151</w:t>
            </w:r>
          </w:p>
        </w:tc>
        <w:tc>
          <w:tcPr>
            <w:tcW w:w="776" w:type="pct"/>
            <w:tcBorders>
              <w:left w:val="nil"/>
              <w:right w:val="nil"/>
              <w:tl2br w:val="nil"/>
              <w:tr2bl w:val="nil"/>
            </w:tcBorders>
            <w:shd w:val="clear" w:color="auto" w:fill="auto"/>
            <w:noWrap/>
            <w:vAlign w:val="center"/>
          </w:tcPr>
          <w:p w14:paraId="09B855F3" w14:textId="54D8CA1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0.655</w:t>
            </w:r>
          </w:p>
        </w:tc>
        <w:tc>
          <w:tcPr>
            <w:tcW w:w="586" w:type="pct"/>
            <w:tcBorders>
              <w:left w:val="nil"/>
              <w:right w:val="nil"/>
              <w:tl2br w:val="nil"/>
              <w:tr2bl w:val="nil"/>
            </w:tcBorders>
            <w:shd w:val="clear" w:color="auto" w:fill="auto"/>
            <w:noWrap/>
            <w:vAlign w:val="center"/>
          </w:tcPr>
          <w:p w14:paraId="7FC60FFC"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0.075</w:t>
            </w:r>
          </w:p>
        </w:tc>
        <w:tc>
          <w:tcPr>
            <w:tcW w:w="776" w:type="pct"/>
            <w:tcBorders>
              <w:left w:val="nil"/>
              <w:tl2br w:val="nil"/>
              <w:tr2bl w:val="nil"/>
            </w:tcBorders>
            <w:shd w:val="clear" w:color="auto" w:fill="auto"/>
            <w:noWrap/>
            <w:vAlign w:val="center"/>
          </w:tcPr>
          <w:p w14:paraId="6C60260A"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10.388</w:t>
            </w:r>
          </w:p>
        </w:tc>
      </w:tr>
      <w:tr w:rsidR="007028B3" w:rsidRPr="0084054E" w14:paraId="5CE97526" w14:textId="77777777" w:rsidTr="0084054E">
        <w:trPr>
          <w:trHeight w:val="324"/>
          <w:jc w:val="center"/>
        </w:trPr>
        <w:tc>
          <w:tcPr>
            <w:tcW w:w="775" w:type="pct"/>
            <w:tcBorders>
              <w:right w:val="nil"/>
              <w:tl2br w:val="nil"/>
              <w:tr2bl w:val="nil"/>
            </w:tcBorders>
            <w:shd w:val="clear" w:color="auto" w:fill="auto"/>
            <w:noWrap/>
            <w:vAlign w:val="center"/>
          </w:tcPr>
          <w:p w14:paraId="7FB50C14" w14:textId="7DB05CB8" w:rsidR="007028B3" w:rsidRPr="0084054E" w:rsidRDefault="00000000" w:rsidP="00A448CC">
            <w:pPr>
              <w:pStyle w:val="af0"/>
              <w:ind w:leftChars="-300" w:left="-630" w:firstLine="420"/>
              <w:jc w:val="center"/>
              <w:rPr>
                <w:sz w:val="21"/>
                <w:szCs w:val="21"/>
              </w:rPr>
            </w:pPr>
            <w:r w:rsidRPr="0084054E">
              <w:rPr>
                <w:rFonts w:hint="eastAsia"/>
                <w:sz w:val="21"/>
                <w:szCs w:val="21"/>
                <w:lang w:bidi="ar"/>
              </w:rPr>
              <w:t>EDL</w:t>
            </w:r>
          </w:p>
        </w:tc>
        <w:tc>
          <w:tcPr>
            <w:tcW w:w="925" w:type="pct"/>
            <w:tcBorders>
              <w:left w:val="nil"/>
              <w:right w:val="nil"/>
              <w:tl2br w:val="nil"/>
              <w:tr2bl w:val="nil"/>
            </w:tcBorders>
            <w:shd w:val="clear" w:color="auto" w:fill="auto"/>
            <w:noWrap/>
            <w:vAlign w:val="center"/>
          </w:tcPr>
          <w:p w14:paraId="5F9D5001"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31131034"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40873.466</w:t>
            </w:r>
          </w:p>
        </w:tc>
        <w:tc>
          <w:tcPr>
            <w:tcW w:w="776" w:type="pct"/>
            <w:tcBorders>
              <w:left w:val="nil"/>
              <w:right w:val="nil"/>
              <w:tl2br w:val="nil"/>
              <w:tr2bl w:val="nil"/>
            </w:tcBorders>
            <w:shd w:val="clear" w:color="auto" w:fill="auto"/>
            <w:noWrap/>
            <w:vAlign w:val="center"/>
          </w:tcPr>
          <w:p w14:paraId="43616C90" w14:textId="0500B57C" w:rsidR="007028B3" w:rsidRPr="0084054E" w:rsidRDefault="00000000" w:rsidP="00A448CC">
            <w:pPr>
              <w:pStyle w:val="af0"/>
              <w:ind w:leftChars="-300" w:left="-630" w:firstLine="420"/>
              <w:jc w:val="center"/>
              <w:rPr>
                <w:sz w:val="21"/>
                <w:szCs w:val="21"/>
              </w:rPr>
            </w:pPr>
            <w:r w:rsidRPr="0084054E">
              <w:rPr>
                <w:rFonts w:hint="eastAsia"/>
                <w:sz w:val="21"/>
                <w:szCs w:val="21"/>
                <w:lang w:bidi="ar"/>
              </w:rPr>
              <w:t>32766.446</w:t>
            </w:r>
          </w:p>
        </w:tc>
        <w:tc>
          <w:tcPr>
            <w:tcW w:w="586" w:type="pct"/>
            <w:tcBorders>
              <w:left w:val="nil"/>
              <w:right w:val="nil"/>
              <w:tl2br w:val="nil"/>
              <w:tr2bl w:val="nil"/>
            </w:tcBorders>
            <w:shd w:val="clear" w:color="auto" w:fill="auto"/>
            <w:noWrap/>
            <w:vAlign w:val="center"/>
          </w:tcPr>
          <w:p w14:paraId="0B8EA9B5"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99</w:t>
            </w:r>
          </w:p>
        </w:tc>
        <w:tc>
          <w:tcPr>
            <w:tcW w:w="776" w:type="pct"/>
            <w:tcBorders>
              <w:left w:val="nil"/>
              <w:tl2br w:val="nil"/>
              <w:tr2bl w:val="nil"/>
            </w:tcBorders>
            <w:shd w:val="clear" w:color="auto" w:fill="auto"/>
            <w:noWrap/>
            <w:vAlign w:val="center"/>
          </w:tcPr>
          <w:p w14:paraId="7B112C9D"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473126.891</w:t>
            </w:r>
          </w:p>
        </w:tc>
      </w:tr>
      <w:tr w:rsidR="007028B3" w:rsidRPr="0084054E" w14:paraId="3C2DB558" w14:textId="77777777" w:rsidTr="0084054E">
        <w:trPr>
          <w:trHeight w:val="324"/>
          <w:jc w:val="center"/>
        </w:trPr>
        <w:tc>
          <w:tcPr>
            <w:tcW w:w="775" w:type="pct"/>
            <w:tcBorders>
              <w:right w:val="nil"/>
              <w:tl2br w:val="nil"/>
              <w:tr2bl w:val="nil"/>
            </w:tcBorders>
            <w:shd w:val="clear" w:color="auto" w:fill="auto"/>
            <w:noWrap/>
            <w:vAlign w:val="center"/>
          </w:tcPr>
          <w:p w14:paraId="03402539" w14:textId="5C0659F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FDIL</w:t>
            </w:r>
          </w:p>
        </w:tc>
        <w:tc>
          <w:tcPr>
            <w:tcW w:w="925" w:type="pct"/>
            <w:tcBorders>
              <w:left w:val="nil"/>
              <w:right w:val="nil"/>
              <w:tl2br w:val="nil"/>
              <w:tr2bl w:val="nil"/>
            </w:tcBorders>
            <w:shd w:val="clear" w:color="auto" w:fill="auto"/>
            <w:noWrap/>
            <w:vAlign w:val="center"/>
          </w:tcPr>
          <w:p w14:paraId="4EE0BD32"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1EC6F791"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64202.639</w:t>
            </w:r>
          </w:p>
        </w:tc>
        <w:tc>
          <w:tcPr>
            <w:tcW w:w="776" w:type="pct"/>
            <w:tcBorders>
              <w:left w:val="nil"/>
              <w:right w:val="nil"/>
              <w:tl2br w:val="nil"/>
              <w:tr2bl w:val="nil"/>
            </w:tcBorders>
            <w:shd w:val="clear" w:color="auto" w:fill="auto"/>
            <w:noWrap/>
            <w:vAlign w:val="center"/>
          </w:tcPr>
          <w:p w14:paraId="52143C55" w14:textId="173BB02E"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130440.562</w:t>
            </w:r>
          </w:p>
        </w:tc>
        <w:tc>
          <w:tcPr>
            <w:tcW w:w="586" w:type="pct"/>
            <w:tcBorders>
              <w:left w:val="nil"/>
              <w:right w:val="nil"/>
              <w:tl2br w:val="nil"/>
              <w:tr2bl w:val="nil"/>
            </w:tcBorders>
            <w:shd w:val="clear" w:color="auto" w:fill="auto"/>
            <w:noWrap/>
            <w:vAlign w:val="center"/>
          </w:tcPr>
          <w:p w14:paraId="6D5B6DBB"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w:t>
            </w:r>
          </w:p>
        </w:tc>
        <w:tc>
          <w:tcPr>
            <w:tcW w:w="776" w:type="pct"/>
            <w:tcBorders>
              <w:left w:val="nil"/>
              <w:tl2br w:val="nil"/>
              <w:tr2bl w:val="nil"/>
            </w:tcBorders>
            <w:shd w:val="clear" w:color="auto" w:fill="auto"/>
            <w:noWrap/>
            <w:vAlign w:val="center"/>
          </w:tcPr>
          <w:p w14:paraId="678D8B81"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1400453</w:t>
            </w:r>
          </w:p>
        </w:tc>
      </w:tr>
      <w:tr w:rsidR="007028B3" w:rsidRPr="0084054E" w14:paraId="7888DF53" w14:textId="77777777" w:rsidTr="0084054E">
        <w:trPr>
          <w:trHeight w:val="324"/>
          <w:jc w:val="center"/>
        </w:trPr>
        <w:tc>
          <w:tcPr>
            <w:tcW w:w="775" w:type="pct"/>
            <w:tcBorders>
              <w:right w:val="nil"/>
              <w:tl2br w:val="nil"/>
              <w:tr2bl w:val="nil"/>
            </w:tcBorders>
            <w:shd w:val="clear" w:color="auto" w:fill="auto"/>
            <w:noWrap/>
            <w:vAlign w:val="center"/>
          </w:tcPr>
          <w:p w14:paraId="4092D6DF" w14:textId="3BEF8F01" w:rsidR="007028B3" w:rsidRPr="0084054E" w:rsidRDefault="00000000" w:rsidP="00A448CC">
            <w:pPr>
              <w:pStyle w:val="af0"/>
              <w:ind w:leftChars="-300" w:left="-630" w:firstLine="420"/>
              <w:jc w:val="center"/>
              <w:rPr>
                <w:sz w:val="21"/>
                <w:szCs w:val="21"/>
              </w:rPr>
            </w:pPr>
            <w:r w:rsidRPr="0084054E">
              <w:rPr>
                <w:rFonts w:hint="eastAsia"/>
                <w:sz w:val="21"/>
                <w:szCs w:val="21"/>
                <w:lang w:bidi="ar"/>
              </w:rPr>
              <w:t>CS</w:t>
            </w:r>
          </w:p>
        </w:tc>
        <w:tc>
          <w:tcPr>
            <w:tcW w:w="925" w:type="pct"/>
            <w:tcBorders>
              <w:left w:val="nil"/>
              <w:right w:val="nil"/>
              <w:tl2br w:val="nil"/>
              <w:tr2bl w:val="nil"/>
            </w:tcBorders>
            <w:shd w:val="clear" w:color="auto" w:fill="auto"/>
            <w:noWrap/>
            <w:vAlign w:val="center"/>
          </w:tcPr>
          <w:p w14:paraId="5C4A040C"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right w:val="nil"/>
              <w:tl2br w:val="nil"/>
              <w:tr2bl w:val="nil"/>
            </w:tcBorders>
            <w:shd w:val="clear" w:color="auto" w:fill="auto"/>
            <w:noWrap/>
            <w:vAlign w:val="center"/>
          </w:tcPr>
          <w:p w14:paraId="1E8A34CD"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12744598.67</w:t>
            </w:r>
          </w:p>
        </w:tc>
        <w:tc>
          <w:tcPr>
            <w:tcW w:w="776" w:type="pct"/>
            <w:tcBorders>
              <w:left w:val="nil"/>
              <w:right w:val="nil"/>
              <w:tl2br w:val="nil"/>
              <w:tr2bl w:val="nil"/>
            </w:tcBorders>
            <w:shd w:val="clear" w:color="auto" w:fill="auto"/>
            <w:noWrap/>
            <w:vAlign w:val="center"/>
          </w:tcPr>
          <w:p w14:paraId="37185A4A" w14:textId="395B1BE3"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18480099.68</w:t>
            </w:r>
          </w:p>
        </w:tc>
        <w:tc>
          <w:tcPr>
            <w:tcW w:w="586" w:type="pct"/>
            <w:tcBorders>
              <w:left w:val="nil"/>
              <w:right w:val="nil"/>
              <w:tl2br w:val="nil"/>
              <w:tr2bl w:val="nil"/>
            </w:tcBorders>
            <w:shd w:val="clear" w:color="auto" w:fill="auto"/>
            <w:noWrap/>
            <w:vAlign w:val="center"/>
          </w:tcPr>
          <w:p w14:paraId="3C4C9D1A"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294923</w:t>
            </w:r>
          </w:p>
        </w:tc>
        <w:tc>
          <w:tcPr>
            <w:tcW w:w="776" w:type="pct"/>
            <w:tcBorders>
              <w:left w:val="nil"/>
              <w:tl2br w:val="nil"/>
              <w:tr2bl w:val="nil"/>
            </w:tcBorders>
            <w:shd w:val="clear" w:color="auto" w:fill="auto"/>
            <w:noWrap/>
            <w:vAlign w:val="center"/>
          </w:tcPr>
          <w:p w14:paraId="6233CE94"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360064748.4</w:t>
            </w:r>
          </w:p>
        </w:tc>
      </w:tr>
      <w:tr w:rsidR="007028B3" w:rsidRPr="0084054E" w14:paraId="20DBFC56" w14:textId="77777777" w:rsidTr="0084054E">
        <w:trPr>
          <w:trHeight w:val="324"/>
          <w:jc w:val="center"/>
        </w:trPr>
        <w:tc>
          <w:tcPr>
            <w:tcW w:w="775" w:type="pct"/>
            <w:tcBorders>
              <w:bottom w:val="single" w:sz="12" w:space="0" w:color="auto"/>
              <w:right w:val="nil"/>
              <w:tl2br w:val="nil"/>
              <w:tr2bl w:val="nil"/>
            </w:tcBorders>
            <w:shd w:val="clear" w:color="auto" w:fill="auto"/>
            <w:noWrap/>
            <w:vAlign w:val="center"/>
          </w:tcPr>
          <w:p w14:paraId="35EC7202" w14:textId="21B5DC88" w:rsidR="007028B3" w:rsidRPr="0084054E" w:rsidRDefault="00000000" w:rsidP="00A448CC">
            <w:pPr>
              <w:pStyle w:val="af0"/>
              <w:ind w:leftChars="-300" w:left="-630" w:firstLine="420"/>
              <w:jc w:val="center"/>
              <w:rPr>
                <w:sz w:val="21"/>
                <w:szCs w:val="21"/>
              </w:rPr>
            </w:pPr>
            <w:proofErr w:type="spellStart"/>
            <w:r w:rsidRPr="0084054E">
              <w:rPr>
                <w:rFonts w:hint="eastAsia"/>
                <w:sz w:val="21"/>
                <w:szCs w:val="21"/>
                <w:lang w:bidi="ar"/>
              </w:rPr>
              <w:t>InL</w:t>
            </w:r>
            <w:proofErr w:type="spellEnd"/>
          </w:p>
        </w:tc>
        <w:tc>
          <w:tcPr>
            <w:tcW w:w="925" w:type="pct"/>
            <w:tcBorders>
              <w:left w:val="nil"/>
              <w:bottom w:val="single" w:sz="12" w:space="0" w:color="auto"/>
              <w:right w:val="nil"/>
              <w:tl2br w:val="nil"/>
              <w:tr2bl w:val="nil"/>
            </w:tcBorders>
            <w:shd w:val="clear" w:color="auto" w:fill="auto"/>
            <w:noWrap/>
            <w:vAlign w:val="center"/>
          </w:tcPr>
          <w:p w14:paraId="4ADE7E22" w14:textId="77777777" w:rsidR="007028B3" w:rsidRPr="0084054E" w:rsidRDefault="00000000" w:rsidP="00A448CC">
            <w:pPr>
              <w:pStyle w:val="af0"/>
              <w:ind w:leftChars="-150" w:left="-315" w:firstLine="420"/>
              <w:jc w:val="center"/>
              <w:rPr>
                <w:sz w:val="21"/>
                <w:szCs w:val="21"/>
              </w:rPr>
            </w:pPr>
            <w:r w:rsidRPr="0084054E">
              <w:rPr>
                <w:rFonts w:hint="eastAsia"/>
                <w:sz w:val="21"/>
                <w:szCs w:val="21"/>
                <w:lang w:bidi="ar"/>
              </w:rPr>
              <w:t>4080</w:t>
            </w:r>
          </w:p>
        </w:tc>
        <w:tc>
          <w:tcPr>
            <w:tcW w:w="1161" w:type="pct"/>
            <w:tcBorders>
              <w:left w:val="nil"/>
              <w:bottom w:val="single" w:sz="12" w:space="0" w:color="auto"/>
              <w:right w:val="nil"/>
              <w:tl2br w:val="nil"/>
              <w:tr2bl w:val="nil"/>
            </w:tcBorders>
            <w:shd w:val="clear" w:color="auto" w:fill="auto"/>
            <w:noWrap/>
            <w:vAlign w:val="center"/>
          </w:tcPr>
          <w:p w14:paraId="5499BC29"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12.324</w:t>
            </w:r>
          </w:p>
        </w:tc>
        <w:tc>
          <w:tcPr>
            <w:tcW w:w="776" w:type="pct"/>
            <w:tcBorders>
              <w:left w:val="nil"/>
              <w:bottom w:val="single" w:sz="12" w:space="0" w:color="auto"/>
              <w:right w:val="nil"/>
              <w:tl2br w:val="nil"/>
              <w:tr2bl w:val="nil"/>
            </w:tcBorders>
            <w:shd w:val="clear" w:color="auto" w:fill="auto"/>
            <w:noWrap/>
            <w:vAlign w:val="center"/>
          </w:tcPr>
          <w:p w14:paraId="28D45A9F" w14:textId="43B66D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14.788</w:t>
            </w:r>
          </w:p>
        </w:tc>
        <w:tc>
          <w:tcPr>
            <w:tcW w:w="586" w:type="pct"/>
            <w:tcBorders>
              <w:left w:val="nil"/>
              <w:bottom w:val="single" w:sz="12" w:space="0" w:color="auto"/>
              <w:right w:val="nil"/>
              <w:tl2br w:val="nil"/>
              <w:tr2bl w:val="nil"/>
            </w:tcBorders>
            <w:shd w:val="clear" w:color="auto" w:fill="auto"/>
            <w:noWrap/>
            <w:vAlign w:val="center"/>
          </w:tcPr>
          <w:p w14:paraId="75A5448C"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0</w:t>
            </w:r>
          </w:p>
        </w:tc>
        <w:tc>
          <w:tcPr>
            <w:tcW w:w="776" w:type="pct"/>
            <w:tcBorders>
              <w:left w:val="nil"/>
              <w:bottom w:val="single" w:sz="12" w:space="0" w:color="auto"/>
              <w:tl2br w:val="nil"/>
              <w:tr2bl w:val="nil"/>
            </w:tcBorders>
            <w:shd w:val="clear" w:color="auto" w:fill="auto"/>
            <w:noWrap/>
            <w:vAlign w:val="center"/>
          </w:tcPr>
          <w:p w14:paraId="6043B74D" w14:textId="77777777" w:rsidR="007028B3" w:rsidRPr="0084054E" w:rsidRDefault="00000000" w:rsidP="00A448CC">
            <w:pPr>
              <w:pStyle w:val="af0"/>
              <w:ind w:leftChars="-300" w:left="-630" w:firstLine="420"/>
              <w:jc w:val="center"/>
              <w:rPr>
                <w:sz w:val="21"/>
                <w:szCs w:val="21"/>
              </w:rPr>
            </w:pPr>
            <w:r w:rsidRPr="0084054E">
              <w:rPr>
                <w:rFonts w:hint="eastAsia"/>
                <w:sz w:val="21"/>
                <w:szCs w:val="21"/>
                <w:lang w:bidi="ar"/>
              </w:rPr>
              <w:t>428.737</w:t>
            </w:r>
          </w:p>
        </w:tc>
      </w:tr>
    </w:tbl>
    <w:p w14:paraId="6F52B472" w14:textId="2E21366C" w:rsidR="00825A19" w:rsidRDefault="00825A19" w:rsidP="00DC7CCC">
      <w:pPr>
        <w:pStyle w:val="af0"/>
        <w:ind w:firstLine="480"/>
      </w:pPr>
      <w:r>
        <w:rPr>
          <w:rStyle w:val="Char"/>
          <w:rFonts w:hint="eastAsia"/>
        </w:rPr>
        <w:t>由</w:t>
      </w:r>
      <w:r w:rsidR="00E4325F">
        <w:rPr>
          <w:rStyle w:val="Char"/>
          <w:rFonts w:hint="eastAsia"/>
        </w:rPr>
        <w:t>图</w:t>
      </w:r>
      <w:r w:rsidR="006C6DB5">
        <w:rPr>
          <w:rStyle w:val="Char"/>
        </w:rPr>
        <w:t>2</w:t>
      </w:r>
      <w:r>
        <w:rPr>
          <w:rStyle w:val="Char"/>
          <w:rFonts w:hint="eastAsia"/>
        </w:rPr>
        <w:t>可知，</w:t>
      </w:r>
      <w:r w:rsidR="00CA2426">
        <w:rPr>
          <w:rStyle w:val="Char"/>
          <w:rFonts w:hint="eastAsia"/>
        </w:rPr>
        <w:t>绿色</w:t>
      </w:r>
      <w:r>
        <w:rPr>
          <w:rStyle w:val="Char"/>
          <w:rFonts w:hint="eastAsia"/>
        </w:rPr>
        <w:t>创新水平图呈直线型，阐明了城市</w:t>
      </w:r>
      <w:r w:rsidR="00CA2426">
        <w:rPr>
          <w:rStyle w:val="Char"/>
          <w:rFonts w:hint="eastAsia"/>
        </w:rPr>
        <w:t>绿色</w:t>
      </w:r>
      <w:r>
        <w:rPr>
          <w:rStyle w:val="Char"/>
          <w:rFonts w:hint="eastAsia"/>
        </w:rPr>
        <w:t>创新水平与时间推移之间的正相关关系，并且城市创新能力的逐步加强。同样，控制变量，如政府干预水平、金融发展、资本存量、</w:t>
      </w:r>
      <w:r w:rsidR="002036D0">
        <w:rPr>
          <w:rStyle w:val="Char"/>
          <w:rFonts w:hint="eastAsia"/>
        </w:rPr>
        <w:t>外商直接投资</w:t>
      </w:r>
      <w:r>
        <w:rPr>
          <w:rStyle w:val="Char"/>
          <w:rFonts w:hint="eastAsia"/>
        </w:rPr>
        <w:t>和基础设施发展，都显示出正增长的轨迹，</w:t>
      </w:r>
      <w:r w:rsidR="00855C35">
        <w:rPr>
          <w:rStyle w:val="Char"/>
          <w:rFonts w:hint="eastAsia"/>
        </w:rPr>
        <w:t>体现出了在这</w:t>
      </w:r>
      <w:r w:rsidR="00855C35">
        <w:rPr>
          <w:rStyle w:val="Char"/>
        </w:rPr>
        <w:t>2005-2019</w:t>
      </w:r>
      <w:r w:rsidR="00855C35">
        <w:rPr>
          <w:rStyle w:val="Char"/>
          <w:rFonts w:hint="eastAsia"/>
        </w:rPr>
        <w:t>年，中国</w:t>
      </w:r>
      <w:r>
        <w:rPr>
          <w:rStyle w:val="Char"/>
          <w:rFonts w:hint="eastAsia"/>
        </w:rPr>
        <w:t>城市</w:t>
      </w:r>
      <w:r w:rsidR="00855C35">
        <w:rPr>
          <w:rStyle w:val="Char"/>
          <w:rFonts w:hint="eastAsia"/>
        </w:rPr>
        <w:t>正在高速发展</w:t>
      </w:r>
      <w:r w:rsidR="002036D0">
        <w:rPr>
          <w:rStyle w:val="Char"/>
          <w:rFonts w:hint="eastAsia"/>
        </w:rPr>
        <w:t>。</w:t>
      </w:r>
    </w:p>
    <w:p w14:paraId="6B9C6520" w14:textId="236ED3E0" w:rsidR="00B12EA3" w:rsidRPr="0002061B" w:rsidRDefault="00825A19" w:rsidP="0002061B">
      <w:pPr>
        <w:pStyle w:val="af0"/>
        <w:ind w:firstLine="480"/>
      </w:pPr>
      <w:r>
        <w:rPr>
          <w:rStyle w:val="Char"/>
          <w:rFonts w:hint="eastAsia"/>
        </w:rPr>
        <w:t>正式环境</w:t>
      </w:r>
      <w:r w:rsidR="004518CA">
        <w:rPr>
          <w:rStyle w:val="Char"/>
          <w:rFonts w:hint="eastAsia"/>
        </w:rPr>
        <w:t>规制</w:t>
      </w:r>
      <w:r>
        <w:rPr>
          <w:rStyle w:val="Char"/>
          <w:rFonts w:hint="eastAsia"/>
        </w:rPr>
        <w:t>的强度逐年上升，说明</w:t>
      </w:r>
      <w:r w:rsidR="004518CA">
        <w:rPr>
          <w:rStyle w:val="Char"/>
          <w:rFonts w:hint="eastAsia"/>
        </w:rPr>
        <w:t>政府组织对</w:t>
      </w:r>
      <w:r w:rsidR="002036D0">
        <w:rPr>
          <w:rStyle w:val="Char"/>
          <w:rFonts w:hint="eastAsia"/>
        </w:rPr>
        <w:t>城市</w:t>
      </w:r>
      <w:r w:rsidR="004518CA">
        <w:rPr>
          <w:rStyle w:val="Char"/>
          <w:rFonts w:hint="eastAsia"/>
        </w:rPr>
        <w:t>环境、</w:t>
      </w:r>
      <w:r w:rsidR="002036D0">
        <w:rPr>
          <w:rStyle w:val="Char"/>
          <w:rFonts w:hint="eastAsia"/>
        </w:rPr>
        <w:t>城市</w:t>
      </w:r>
      <w:r w:rsidR="004518CA">
        <w:rPr>
          <w:rStyle w:val="Char"/>
          <w:rFonts w:hint="eastAsia"/>
        </w:rPr>
        <w:t>绿色发展</w:t>
      </w:r>
      <w:r>
        <w:rPr>
          <w:rStyle w:val="Char"/>
          <w:rFonts w:hint="eastAsia"/>
        </w:rPr>
        <w:t>的重视程度不断提</w:t>
      </w:r>
      <w:r w:rsidRPr="0002061B">
        <w:rPr>
          <w:rStyle w:val="Char"/>
          <w:rFonts w:hint="eastAsia"/>
        </w:rPr>
        <w:t>高</w:t>
      </w:r>
      <w:r w:rsidR="004518CA" w:rsidRPr="0002061B">
        <w:rPr>
          <w:rStyle w:val="Char"/>
          <w:rFonts w:hint="eastAsia"/>
        </w:rPr>
        <w:t>，对环境的管理措施越来越多，管理强度越来越强；</w:t>
      </w:r>
      <w:r w:rsidRPr="0002061B">
        <w:rPr>
          <w:rStyle w:val="Char"/>
          <w:rFonts w:hint="eastAsia"/>
        </w:rPr>
        <w:t>非正式的环境</w:t>
      </w:r>
      <w:r w:rsidR="002036D0" w:rsidRPr="0002061B">
        <w:rPr>
          <w:rStyle w:val="Char"/>
          <w:rFonts w:hint="eastAsia"/>
        </w:rPr>
        <w:t>规制的发展存在着较大的波动</w:t>
      </w:r>
      <w:r w:rsidR="0002061B" w:rsidRPr="0002061B">
        <w:rPr>
          <w:rStyle w:val="Char"/>
          <w:rFonts w:hint="eastAsia"/>
        </w:rPr>
        <w:t>。</w:t>
      </w:r>
    </w:p>
    <w:p w14:paraId="4EDFA030" w14:textId="317F5998" w:rsidR="007028B3" w:rsidRPr="006351A7" w:rsidRDefault="006351A7" w:rsidP="006351A7">
      <w:pPr>
        <w:pStyle w:val="2"/>
        <w:ind w:firstLine="560"/>
      </w:pPr>
      <w:bookmarkStart w:id="47" w:name="_Toc135830119"/>
      <w:bookmarkStart w:id="48" w:name="_Toc135949486"/>
      <w:r w:rsidRPr="006351A7">
        <w:t>（</w:t>
      </w:r>
      <w:r w:rsidR="00D132F0">
        <w:rPr>
          <w:rFonts w:hint="eastAsia"/>
        </w:rPr>
        <w:t>三</w:t>
      </w:r>
      <w:r w:rsidRPr="006351A7">
        <w:t>）</w:t>
      </w:r>
      <w:r w:rsidRPr="006351A7">
        <w:rPr>
          <w:rFonts w:hint="eastAsia"/>
        </w:rPr>
        <w:t>基准回归结果</w:t>
      </w:r>
      <w:bookmarkEnd w:id="47"/>
      <w:bookmarkEnd w:id="48"/>
    </w:p>
    <w:p w14:paraId="74114340" w14:textId="77777777" w:rsidR="00FB3454" w:rsidRDefault="00FB3454" w:rsidP="00A758A6">
      <w:pPr>
        <w:pStyle w:val="af0"/>
        <w:ind w:firstLine="480"/>
      </w:pPr>
      <w:r w:rsidRPr="00FB3454">
        <w:rPr>
          <w:rFonts w:hint="eastAsia"/>
        </w:rPr>
        <w:t>本文研究中，考虑是否添加控制变量，城市和时间固定效应，构建四个基准回归模型，以评估正式和非正式环境</w:t>
      </w:r>
      <w:r w:rsidR="005237E8">
        <w:rPr>
          <w:rFonts w:hint="eastAsia"/>
        </w:rPr>
        <w:t>规制</w:t>
      </w:r>
      <w:r w:rsidRPr="00FB3454">
        <w:rPr>
          <w:rFonts w:hint="eastAsia"/>
        </w:rPr>
        <w:t>对城市绿色创新的影响。</w:t>
      </w:r>
    </w:p>
    <w:p w14:paraId="554DEB14" w14:textId="0D65CC96" w:rsidR="00A758A6" w:rsidRDefault="00A758A6" w:rsidP="00A758A6">
      <w:pPr>
        <w:pStyle w:val="a4"/>
        <w:keepNext/>
      </w:pPr>
      <w:bookmarkStart w:id="49" w:name="_Toc1359333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6</w:t>
      </w:r>
      <w:r>
        <w:fldChar w:fldCharType="end"/>
      </w:r>
      <w:r>
        <w:rPr>
          <w:rFonts w:hint="eastAsia"/>
        </w:rPr>
        <w:t>正式环境规制基准回归结果</w:t>
      </w:r>
      <w:bookmarkEnd w:id="49"/>
    </w:p>
    <w:tbl>
      <w:tblPr>
        <w:tblW w:w="5000" w:type="pct"/>
        <w:jc w:val="center"/>
        <w:tblBorders>
          <w:top w:val="single" w:sz="12" w:space="0" w:color="auto"/>
          <w:bottom w:val="single" w:sz="12" w:space="0" w:color="auto"/>
        </w:tblBorders>
        <w:tblLook w:val="04A0" w:firstRow="1" w:lastRow="0" w:firstColumn="1" w:lastColumn="0" w:noHBand="0" w:noVBand="1"/>
      </w:tblPr>
      <w:tblGrid>
        <w:gridCol w:w="1802"/>
        <w:gridCol w:w="1600"/>
        <w:gridCol w:w="1601"/>
        <w:gridCol w:w="1507"/>
        <w:gridCol w:w="1796"/>
      </w:tblGrid>
      <w:tr w:rsidR="00A758A6" w:rsidRPr="0084054E" w14:paraId="12985070" w14:textId="77777777" w:rsidTr="00D132F0">
        <w:trPr>
          <w:trHeight w:val="344"/>
          <w:jc w:val="center"/>
        </w:trPr>
        <w:tc>
          <w:tcPr>
            <w:tcW w:w="1085" w:type="pct"/>
            <w:tcBorders>
              <w:top w:val="single" w:sz="12" w:space="0" w:color="auto"/>
              <w:bottom w:val="single" w:sz="6" w:space="0" w:color="auto"/>
              <w:right w:val="nil"/>
            </w:tcBorders>
            <w:shd w:val="clear" w:color="auto" w:fill="auto"/>
            <w:noWrap/>
            <w:vAlign w:val="center"/>
          </w:tcPr>
          <w:p w14:paraId="29404FC9" w14:textId="77777777" w:rsidR="00A758A6" w:rsidRPr="0084054E" w:rsidRDefault="00A758A6" w:rsidP="00A758A6">
            <w:pPr>
              <w:pStyle w:val="af0"/>
              <w:ind w:firstLine="420"/>
              <w:jc w:val="center"/>
              <w:rPr>
                <w:sz w:val="21"/>
                <w:szCs w:val="21"/>
              </w:rPr>
            </w:pPr>
            <w:r w:rsidRPr="0084054E">
              <w:rPr>
                <w:rFonts w:hint="eastAsia"/>
                <w:sz w:val="21"/>
                <w:szCs w:val="21"/>
                <w:lang w:bidi="ar"/>
              </w:rPr>
              <w:t>变量</w:t>
            </w:r>
          </w:p>
        </w:tc>
        <w:tc>
          <w:tcPr>
            <w:tcW w:w="963" w:type="pct"/>
            <w:tcBorders>
              <w:top w:val="single" w:sz="12" w:space="0" w:color="auto"/>
              <w:left w:val="nil"/>
              <w:bottom w:val="single" w:sz="6" w:space="0" w:color="auto"/>
              <w:right w:val="nil"/>
            </w:tcBorders>
            <w:shd w:val="clear" w:color="auto" w:fill="auto"/>
            <w:noWrap/>
            <w:vAlign w:val="center"/>
          </w:tcPr>
          <w:p w14:paraId="23418C9E" w14:textId="77777777" w:rsidR="00A758A6" w:rsidRPr="0084054E" w:rsidRDefault="00A758A6" w:rsidP="00A758A6">
            <w:pPr>
              <w:pStyle w:val="af0"/>
              <w:ind w:firstLine="420"/>
              <w:jc w:val="center"/>
              <w:rPr>
                <w:sz w:val="21"/>
                <w:szCs w:val="21"/>
              </w:rPr>
            </w:pPr>
            <w:r w:rsidRPr="0084054E">
              <w:rPr>
                <w:rFonts w:hint="eastAsia"/>
                <w:sz w:val="21"/>
                <w:szCs w:val="21"/>
                <w:lang w:bidi="ar"/>
              </w:rPr>
              <w:t>GTR</w:t>
            </w:r>
          </w:p>
        </w:tc>
        <w:tc>
          <w:tcPr>
            <w:tcW w:w="964" w:type="pct"/>
            <w:tcBorders>
              <w:top w:val="single" w:sz="12" w:space="0" w:color="auto"/>
              <w:left w:val="nil"/>
              <w:bottom w:val="single" w:sz="6" w:space="0" w:color="auto"/>
              <w:right w:val="nil"/>
            </w:tcBorders>
            <w:shd w:val="clear" w:color="auto" w:fill="auto"/>
            <w:noWrap/>
            <w:vAlign w:val="center"/>
          </w:tcPr>
          <w:p w14:paraId="24BC3E86" w14:textId="77777777" w:rsidR="00A758A6" w:rsidRPr="0084054E" w:rsidRDefault="00A758A6" w:rsidP="00A758A6">
            <w:pPr>
              <w:pStyle w:val="af0"/>
              <w:ind w:firstLine="420"/>
              <w:jc w:val="center"/>
              <w:rPr>
                <w:sz w:val="21"/>
                <w:szCs w:val="21"/>
              </w:rPr>
            </w:pPr>
            <w:r w:rsidRPr="0084054E">
              <w:rPr>
                <w:rFonts w:hint="eastAsia"/>
                <w:sz w:val="21"/>
                <w:szCs w:val="21"/>
                <w:lang w:bidi="ar"/>
              </w:rPr>
              <w:t>GTR</w:t>
            </w:r>
          </w:p>
        </w:tc>
        <w:tc>
          <w:tcPr>
            <w:tcW w:w="907" w:type="pct"/>
            <w:tcBorders>
              <w:top w:val="single" w:sz="12" w:space="0" w:color="auto"/>
              <w:left w:val="nil"/>
              <w:bottom w:val="single" w:sz="6" w:space="0" w:color="auto"/>
              <w:right w:val="nil"/>
            </w:tcBorders>
            <w:shd w:val="clear" w:color="auto" w:fill="auto"/>
            <w:noWrap/>
            <w:vAlign w:val="center"/>
          </w:tcPr>
          <w:p w14:paraId="64B76C33" w14:textId="77777777" w:rsidR="00A758A6" w:rsidRPr="0084054E" w:rsidRDefault="00A758A6" w:rsidP="00A758A6">
            <w:pPr>
              <w:pStyle w:val="af0"/>
              <w:ind w:firstLine="420"/>
              <w:jc w:val="center"/>
              <w:rPr>
                <w:sz w:val="21"/>
                <w:szCs w:val="21"/>
              </w:rPr>
            </w:pPr>
            <w:r w:rsidRPr="0084054E">
              <w:rPr>
                <w:rFonts w:hint="eastAsia"/>
                <w:sz w:val="21"/>
                <w:szCs w:val="21"/>
                <w:lang w:bidi="ar"/>
              </w:rPr>
              <w:t>GTR</w:t>
            </w:r>
          </w:p>
        </w:tc>
        <w:tc>
          <w:tcPr>
            <w:tcW w:w="1081" w:type="pct"/>
            <w:tcBorders>
              <w:top w:val="single" w:sz="12" w:space="0" w:color="auto"/>
              <w:left w:val="nil"/>
              <w:bottom w:val="single" w:sz="6" w:space="0" w:color="auto"/>
            </w:tcBorders>
            <w:shd w:val="clear" w:color="auto" w:fill="auto"/>
            <w:noWrap/>
            <w:vAlign w:val="center"/>
          </w:tcPr>
          <w:p w14:paraId="6BBED257" w14:textId="77777777" w:rsidR="00A758A6" w:rsidRPr="0084054E" w:rsidRDefault="00A758A6" w:rsidP="00A758A6">
            <w:pPr>
              <w:pStyle w:val="af0"/>
              <w:ind w:firstLine="420"/>
              <w:jc w:val="center"/>
              <w:rPr>
                <w:sz w:val="21"/>
                <w:szCs w:val="21"/>
              </w:rPr>
            </w:pPr>
            <w:r w:rsidRPr="0084054E">
              <w:rPr>
                <w:rFonts w:hint="eastAsia"/>
                <w:sz w:val="21"/>
                <w:szCs w:val="21"/>
                <w:lang w:bidi="ar"/>
              </w:rPr>
              <w:t>GTR</w:t>
            </w:r>
          </w:p>
        </w:tc>
      </w:tr>
      <w:tr w:rsidR="00A758A6" w:rsidRPr="0084054E" w14:paraId="3415C6BB" w14:textId="77777777" w:rsidTr="00D132F0">
        <w:trPr>
          <w:trHeight w:val="348"/>
          <w:jc w:val="center"/>
        </w:trPr>
        <w:tc>
          <w:tcPr>
            <w:tcW w:w="1085" w:type="pct"/>
            <w:tcBorders>
              <w:top w:val="single" w:sz="6" w:space="0" w:color="auto"/>
              <w:right w:val="nil"/>
              <w:tl2br w:val="nil"/>
              <w:tr2bl w:val="nil"/>
            </w:tcBorders>
            <w:shd w:val="clear" w:color="auto" w:fill="auto"/>
            <w:noWrap/>
            <w:vAlign w:val="center"/>
          </w:tcPr>
          <w:p w14:paraId="7852A3D6" w14:textId="77777777" w:rsidR="00A758A6" w:rsidRPr="0084054E" w:rsidRDefault="00A758A6" w:rsidP="00A758A6">
            <w:pPr>
              <w:pStyle w:val="af0"/>
              <w:ind w:firstLine="420"/>
              <w:jc w:val="center"/>
              <w:rPr>
                <w:sz w:val="21"/>
                <w:szCs w:val="21"/>
              </w:rPr>
            </w:pPr>
            <w:r w:rsidRPr="0084054E">
              <w:rPr>
                <w:rFonts w:hint="eastAsia"/>
                <w:sz w:val="21"/>
                <w:szCs w:val="21"/>
                <w:lang w:bidi="ar"/>
              </w:rPr>
              <w:t>ER</w:t>
            </w:r>
          </w:p>
        </w:tc>
        <w:tc>
          <w:tcPr>
            <w:tcW w:w="963" w:type="pct"/>
            <w:tcBorders>
              <w:top w:val="single" w:sz="6" w:space="0" w:color="auto"/>
              <w:left w:val="nil"/>
              <w:right w:val="nil"/>
              <w:tl2br w:val="nil"/>
              <w:tr2bl w:val="nil"/>
            </w:tcBorders>
            <w:shd w:val="clear" w:color="auto" w:fill="auto"/>
            <w:noWrap/>
            <w:vAlign w:val="center"/>
          </w:tcPr>
          <w:p w14:paraId="15645011" w14:textId="77777777" w:rsidR="00A758A6" w:rsidRPr="0084054E" w:rsidRDefault="00A758A6" w:rsidP="00E4325F">
            <w:pPr>
              <w:pStyle w:val="af0"/>
              <w:ind w:leftChars="-100" w:left="-210" w:rightChars="-50" w:right="-105" w:firstLine="420"/>
              <w:jc w:val="center"/>
              <w:rPr>
                <w:sz w:val="21"/>
                <w:szCs w:val="21"/>
              </w:rPr>
            </w:pPr>
            <w:r w:rsidRPr="0084054E">
              <w:rPr>
                <w:rFonts w:hint="eastAsia"/>
                <w:sz w:val="21"/>
                <w:szCs w:val="21"/>
                <w:lang w:bidi="ar"/>
              </w:rPr>
              <w:t>0.605</w:t>
            </w:r>
            <w:r w:rsidRPr="0084054E">
              <w:rPr>
                <w:sz w:val="21"/>
                <w:szCs w:val="21"/>
                <w:lang w:bidi="ar"/>
              </w:rPr>
              <w:t>***</w:t>
            </w:r>
          </w:p>
        </w:tc>
        <w:tc>
          <w:tcPr>
            <w:tcW w:w="964" w:type="pct"/>
            <w:tcBorders>
              <w:top w:val="single" w:sz="6" w:space="0" w:color="auto"/>
              <w:left w:val="nil"/>
              <w:right w:val="nil"/>
              <w:tl2br w:val="nil"/>
              <w:tr2bl w:val="nil"/>
            </w:tcBorders>
            <w:shd w:val="clear" w:color="auto" w:fill="auto"/>
            <w:noWrap/>
            <w:vAlign w:val="center"/>
          </w:tcPr>
          <w:p w14:paraId="44605173" w14:textId="77777777" w:rsidR="00A758A6" w:rsidRPr="0084054E" w:rsidRDefault="00A758A6" w:rsidP="00E4325F">
            <w:pPr>
              <w:pStyle w:val="af0"/>
              <w:ind w:leftChars="-100" w:left="-210" w:rightChars="-50" w:right="-105" w:firstLine="420"/>
              <w:jc w:val="center"/>
              <w:rPr>
                <w:sz w:val="21"/>
                <w:szCs w:val="21"/>
              </w:rPr>
            </w:pPr>
            <w:r w:rsidRPr="0084054E">
              <w:rPr>
                <w:rFonts w:hint="eastAsia"/>
                <w:sz w:val="21"/>
                <w:szCs w:val="21"/>
                <w:lang w:bidi="ar"/>
              </w:rPr>
              <w:t>0.4141</w:t>
            </w:r>
            <w:r w:rsidRPr="0084054E">
              <w:rPr>
                <w:sz w:val="21"/>
                <w:szCs w:val="21"/>
                <w:lang w:bidi="ar"/>
              </w:rPr>
              <w:t>***</w:t>
            </w:r>
          </w:p>
        </w:tc>
        <w:tc>
          <w:tcPr>
            <w:tcW w:w="907" w:type="pct"/>
            <w:tcBorders>
              <w:top w:val="single" w:sz="6" w:space="0" w:color="auto"/>
              <w:left w:val="nil"/>
              <w:right w:val="nil"/>
              <w:tl2br w:val="nil"/>
              <w:tr2bl w:val="nil"/>
            </w:tcBorders>
            <w:shd w:val="clear" w:color="auto" w:fill="auto"/>
            <w:noWrap/>
            <w:vAlign w:val="center"/>
          </w:tcPr>
          <w:p w14:paraId="3E21883D" w14:textId="77777777" w:rsidR="00A758A6" w:rsidRPr="0084054E" w:rsidRDefault="00A758A6" w:rsidP="00332D26">
            <w:pPr>
              <w:pStyle w:val="af0"/>
              <w:ind w:left="270" w:rightChars="-50" w:right="-105" w:firstLineChars="0" w:firstLine="0"/>
              <w:jc w:val="center"/>
              <w:rPr>
                <w:sz w:val="21"/>
                <w:szCs w:val="21"/>
              </w:rPr>
            </w:pPr>
            <w:r w:rsidRPr="0084054E">
              <w:rPr>
                <w:rFonts w:hint="eastAsia"/>
                <w:sz w:val="21"/>
                <w:szCs w:val="21"/>
                <w:lang w:bidi="ar"/>
              </w:rPr>
              <w:t>0.0288</w:t>
            </w:r>
            <w:r w:rsidRPr="0084054E">
              <w:rPr>
                <w:sz w:val="21"/>
                <w:szCs w:val="21"/>
                <w:lang w:bidi="ar"/>
              </w:rPr>
              <w:t>***</w:t>
            </w:r>
          </w:p>
        </w:tc>
        <w:tc>
          <w:tcPr>
            <w:tcW w:w="1081" w:type="pct"/>
            <w:tcBorders>
              <w:top w:val="single" w:sz="6" w:space="0" w:color="auto"/>
              <w:left w:val="nil"/>
              <w:tl2br w:val="nil"/>
              <w:tr2bl w:val="nil"/>
            </w:tcBorders>
            <w:shd w:val="clear" w:color="auto" w:fill="auto"/>
            <w:noWrap/>
            <w:vAlign w:val="center"/>
          </w:tcPr>
          <w:p w14:paraId="27744F5F" w14:textId="12746FBF" w:rsidR="00A758A6" w:rsidRPr="0084054E" w:rsidRDefault="00A758A6" w:rsidP="00A758A6">
            <w:pPr>
              <w:pStyle w:val="af0"/>
              <w:ind w:firstLine="420"/>
              <w:jc w:val="center"/>
              <w:rPr>
                <w:sz w:val="21"/>
                <w:szCs w:val="21"/>
              </w:rPr>
            </w:pPr>
            <w:r w:rsidRPr="0084054E">
              <w:rPr>
                <w:rFonts w:hint="eastAsia"/>
                <w:sz w:val="21"/>
                <w:szCs w:val="21"/>
                <w:lang w:bidi="ar"/>
              </w:rPr>
              <w:t>0.0108</w:t>
            </w:r>
            <w:r w:rsidR="00332D26" w:rsidRPr="0084054E">
              <w:rPr>
                <w:sz w:val="21"/>
                <w:szCs w:val="21"/>
                <w:lang w:bidi="ar"/>
              </w:rPr>
              <w:t>***</w:t>
            </w:r>
          </w:p>
        </w:tc>
      </w:tr>
      <w:tr w:rsidR="00A758A6" w:rsidRPr="0084054E" w14:paraId="75788CA0" w14:textId="77777777" w:rsidTr="00D132F0">
        <w:trPr>
          <w:trHeight w:val="344"/>
          <w:jc w:val="center"/>
        </w:trPr>
        <w:tc>
          <w:tcPr>
            <w:tcW w:w="1085" w:type="pct"/>
            <w:tcBorders>
              <w:right w:val="nil"/>
              <w:tl2br w:val="nil"/>
              <w:tr2bl w:val="nil"/>
            </w:tcBorders>
            <w:shd w:val="clear" w:color="auto" w:fill="auto"/>
            <w:noWrap/>
            <w:vAlign w:val="center"/>
          </w:tcPr>
          <w:p w14:paraId="4275B7E5"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391C9C5E" w14:textId="77777777" w:rsidR="00A758A6" w:rsidRPr="0084054E" w:rsidRDefault="00A758A6" w:rsidP="00E4325F">
            <w:pPr>
              <w:pStyle w:val="af0"/>
              <w:ind w:leftChars="-50" w:left="-105" w:rightChars="-50" w:right="-105" w:firstLine="420"/>
              <w:jc w:val="center"/>
              <w:rPr>
                <w:sz w:val="21"/>
                <w:szCs w:val="21"/>
              </w:rPr>
            </w:pPr>
            <w:r w:rsidRPr="0084054E">
              <w:rPr>
                <w:rFonts w:hint="eastAsia"/>
                <w:sz w:val="21"/>
                <w:szCs w:val="21"/>
                <w:lang w:bidi="ar"/>
              </w:rPr>
              <w:t>(0.012)</w:t>
            </w:r>
          </w:p>
        </w:tc>
        <w:tc>
          <w:tcPr>
            <w:tcW w:w="964" w:type="pct"/>
            <w:tcBorders>
              <w:left w:val="nil"/>
              <w:right w:val="nil"/>
              <w:tl2br w:val="nil"/>
              <w:tr2bl w:val="nil"/>
            </w:tcBorders>
            <w:shd w:val="clear" w:color="auto" w:fill="auto"/>
            <w:noWrap/>
            <w:vAlign w:val="center"/>
          </w:tcPr>
          <w:p w14:paraId="19A78344" w14:textId="77777777" w:rsidR="00A758A6" w:rsidRPr="0084054E" w:rsidRDefault="00A758A6" w:rsidP="00A758A6">
            <w:pPr>
              <w:pStyle w:val="af0"/>
              <w:ind w:firstLine="420"/>
              <w:jc w:val="center"/>
              <w:rPr>
                <w:sz w:val="21"/>
                <w:szCs w:val="21"/>
              </w:rPr>
            </w:pPr>
            <w:r w:rsidRPr="0084054E">
              <w:rPr>
                <w:rFonts w:hint="eastAsia"/>
                <w:sz w:val="21"/>
                <w:szCs w:val="21"/>
                <w:lang w:bidi="ar"/>
              </w:rPr>
              <w:t>(0.017)</w:t>
            </w:r>
          </w:p>
        </w:tc>
        <w:tc>
          <w:tcPr>
            <w:tcW w:w="907" w:type="pct"/>
            <w:tcBorders>
              <w:left w:val="nil"/>
              <w:right w:val="nil"/>
              <w:tl2br w:val="nil"/>
              <w:tr2bl w:val="nil"/>
            </w:tcBorders>
            <w:shd w:val="clear" w:color="auto" w:fill="auto"/>
            <w:noWrap/>
            <w:vAlign w:val="center"/>
          </w:tcPr>
          <w:p w14:paraId="4A637542" w14:textId="77777777" w:rsidR="00A758A6" w:rsidRPr="0084054E" w:rsidRDefault="00A758A6" w:rsidP="00A758A6">
            <w:pPr>
              <w:pStyle w:val="af0"/>
              <w:ind w:firstLine="420"/>
              <w:jc w:val="center"/>
              <w:rPr>
                <w:sz w:val="21"/>
                <w:szCs w:val="21"/>
              </w:rPr>
            </w:pPr>
            <w:r w:rsidRPr="0084054E">
              <w:rPr>
                <w:rFonts w:hint="eastAsia"/>
                <w:sz w:val="21"/>
                <w:szCs w:val="21"/>
                <w:lang w:bidi="ar"/>
              </w:rPr>
              <w:t>(0.007)</w:t>
            </w:r>
          </w:p>
        </w:tc>
        <w:tc>
          <w:tcPr>
            <w:tcW w:w="1081" w:type="pct"/>
            <w:tcBorders>
              <w:left w:val="nil"/>
              <w:tl2br w:val="nil"/>
              <w:tr2bl w:val="nil"/>
            </w:tcBorders>
            <w:shd w:val="clear" w:color="auto" w:fill="auto"/>
            <w:noWrap/>
            <w:vAlign w:val="center"/>
          </w:tcPr>
          <w:p w14:paraId="64964F99" w14:textId="77777777" w:rsidR="00A758A6" w:rsidRPr="0084054E" w:rsidRDefault="00A758A6" w:rsidP="00A758A6">
            <w:pPr>
              <w:pStyle w:val="af0"/>
              <w:ind w:firstLine="420"/>
              <w:jc w:val="center"/>
              <w:rPr>
                <w:sz w:val="21"/>
                <w:szCs w:val="21"/>
              </w:rPr>
            </w:pPr>
            <w:r w:rsidRPr="0084054E">
              <w:rPr>
                <w:rFonts w:hint="eastAsia"/>
                <w:sz w:val="21"/>
                <w:szCs w:val="21"/>
                <w:lang w:bidi="ar"/>
              </w:rPr>
              <w:t>(0.012)</w:t>
            </w:r>
          </w:p>
        </w:tc>
      </w:tr>
      <w:tr w:rsidR="00A758A6" w:rsidRPr="0084054E" w14:paraId="0D7DF9B3" w14:textId="77777777" w:rsidTr="00D132F0">
        <w:trPr>
          <w:trHeight w:val="348"/>
          <w:jc w:val="center"/>
        </w:trPr>
        <w:tc>
          <w:tcPr>
            <w:tcW w:w="1085" w:type="pct"/>
            <w:tcBorders>
              <w:right w:val="nil"/>
              <w:tl2br w:val="nil"/>
              <w:tr2bl w:val="nil"/>
            </w:tcBorders>
            <w:shd w:val="clear" w:color="auto" w:fill="auto"/>
            <w:noWrap/>
            <w:vAlign w:val="center"/>
          </w:tcPr>
          <w:p w14:paraId="2CB7D37B" w14:textId="77777777" w:rsidR="00A758A6" w:rsidRPr="0084054E" w:rsidRDefault="00A758A6" w:rsidP="00A758A6">
            <w:pPr>
              <w:pStyle w:val="af0"/>
              <w:ind w:firstLine="420"/>
              <w:jc w:val="center"/>
              <w:rPr>
                <w:sz w:val="21"/>
                <w:szCs w:val="21"/>
              </w:rPr>
            </w:pPr>
            <w:r w:rsidRPr="0084054E">
              <w:rPr>
                <w:rFonts w:hint="eastAsia"/>
                <w:sz w:val="21"/>
                <w:szCs w:val="21"/>
                <w:lang w:bidi="ar"/>
              </w:rPr>
              <w:t>Gov</w:t>
            </w:r>
          </w:p>
        </w:tc>
        <w:tc>
          <w:tcPr>
            <w:tcW w:w="963" w:type="pct"/>
            <w:tcBorders>
              <w:left w:val="nil"/>
              <w:right w:val="nil"/>
              <w:tl2br w:val="nil"/>
              <w:tr2bl w:val="nil"/>
            </w:tcBorders>
            <w:shd w:val="clear" w:color="auto" w:fill="auto"/>
            <w:noWrap/>
            <w:vAlign w:val="center"/>
          </w:tcPr>
          <w:p w14:paraId="2338EB2E"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59A300DA"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5D648D6D"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75926D74" w14:textId="77777777" w:rsidR="00A758A6" w:rsidRPr="0084054E" w:rsidRDefault="00A758A6" w:rsidP="00A758A6">
            <w:pPr>
              <w:pStyle w:val="af0"/>
              <w:ind w:firstLine="420"/>
              <w:jc w:val="center"/>
              <w:rPr>
                <w:sz w:val="21"/>
                <w:szCs w:val="21"/>
              </w:rPr>
            </w:pPr>
            <w:r w:rsidRPr="0084054E">
              <w:rPr>
                <w:rFonts w:hint="eastAsia"/>
                <w:sz w:val="21"/>
                <w:szCs w:val="21"/>
                <w:lang w:bidi="ar"/>
              </w:rPr>
              <w:t>-0.0457</w:t>
            </w:r>
            <w:r w:rsidRPr="0084054E">
              <w:rPr>
                <w:sz w:val="21"/>
                <w:szCs w:val="21"/>
                <w:lang w:bidi="ar"/>
              </w:rPr>
              <w:t>***</w:t>
            </w:r>
          </w:p>
        </w:tc>
      </w:tr>
      <w:tr w:rsidR="00A758A6" w:rsidRPr="0084054E" w14:paraId="42B39317" w14:textId="77777777" w:rsidTr="00D132F0">
        <w:trPr>
          <w:trHeight w:val="344"/>
          <w:jc w:val="center"/>
        </w:trPr>
        <w:tc>
          <w:tcPr>
            <w:tcW w:w="1085" w:type="pct"/>
            <w:tcBorders>
              <w:right w:val="nil"/>
              <w:tl2br w:val="nil"/>
              <w:tr2bl w:val="nil"/>
            </w:tcBorders>
            <w:shd w:val="clear" w:color="auto" w:fill="auto"/>
            <w:noWrap/>
            <w:vAlign w:val="center"/>
          </w:tcPr>
          <w:p w14:paraId="34E0F390"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34ECA33F"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753F69BF"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1CC8B7A1"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5B395D0D" w14:textId="77777777" w:rsidR="00A758A6" w:rsidRPr="0084054E" w:rsidRDefault="00A758A6" w:rsidP="00A758A6">
            <w:pPr>
              <w:pStyle w:val="af0"/>
              <w:ind w:firstLine="420"/>
              <w:jc w:val="center"/>
              <w:rPr>
                <w:sz w:val="21"/>
                <w:szCs w:val="21"/>
              </w:rPr>
            </w:pPr>
            <w:r w:rsidRPr="0084054E">
              <w:rPr>
                <w:rFonts w:hint="eastAsia"/>
                <w:sz w:val="21"/>
                <w:szCs w:val="21"/>
                <w:lang w:bidi="ar"/>
              </w:rPr>
              <w:t>(0.011)</w:t>
            </w:r>
          </w:p>
        </w:tc>
      </w:tr>
      <w:tr w:rsidR="00A758A6" w:rsidRPr="0084054E" w14:paraId="1D4B4841" w14:textId="77777777" w:rsidTr="00D132F0">
        <w:trPr>
          <w:trHeight w:val="348"/>
          <w:jc w:val="center"/>
        </w:trPr>
        <w:tc>
          <w:tcPr>
            <w:tcW w:w="1085" w:type="pct"/>
            <w:tcBorders>
              <w:right w:val="nil"/>
              <w:tl2br w:val="nil"/>
              <w:tr2bl w:val="nil"/>
            </w:tcBorders>
            <w:shd w:val="clear" w:color="auto" w:fill="auto"/>
            <w:noWrap/>
            <w:vAlign w:val="center"/>
          </w:tcPr>
          <w:p w14:paraId="7E1EAB40" w14:textId="77777777" w:rsidR="00A758A6" w:rsidRPr="0084054E" w:rsidRDefault="00A758A6" w:rsidP="00A758A6">
            <w:pPr>
              <w:pStyle w:val="af0"/>
              <w:ind w:firstLine="420"/>
              <w:jc w:val="center"/>
              <w:rPr>
                <w:sz w:val="21"/>
                <w:szCs w:val="21"/>
              </w:rPr>
            </w:pPr>
            <w:r w:rsidRPr="0084054E">
              <w:rPr>
                <w:rFonts w:hint="eastAsia"/>
                <w:sz w:val="21"/>
                <w:szCs w:val="21"/>
              </w:rPr>
              <w:t>IL</w:t>
            </w:r>
          </w:p>
        </w:tc>
        <w:tc>
          <w:tcPr>
            <w:tcW w:w="963" w:type="pct"/>
            <w:tcBorders>
              <w:left w:val="nil"/>
              <w:right w:val="nil"/>
              <w:tl2br w:val="nil"/>
              <w:tr2bl w:val="nil"/>
            </w:tcBorders>
            <w:shd w:val="clear" w:color="auto" w:fill="auto"/>
            <w:noWrap/>
            <w:vAlign w:val="center"/>
          </w:tcPr>
          <w:p w14:paraId="799CA48B"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096150BA"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75629628"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62276B46" w14:textId="77777777" w:rsidR="00A758A6" w:rsidRPr="0084054E" w:rsidRDefault="00A758A6" w:rsidP="00A758A6">
            <w:pPr>
              <w:pStyle w:val="af0"/>
              <w:ind w:firstLine="420"/>
              <w:jc w:val="center"/>
              <w:rPr>
                <w:sz w:val="21"/>
                <w:szCs w:val="21"/>
              </w:rPr>
            </w:pPr>
            <w:r w:rsidRPr="0084054E">
              <w:rPr>
                <w:rFonts w:hint="eastAsia"/>
                <w:sz w:val="21"/>
                <w:szCs w:val="21"/>
                <w:lang w:bidi="ar"/>
              </w:rPr>
              <w:t>0.0508</w:t>
            </w:r>
            <w:r w:rsidRPr="0084054E">
              <w:rPr>
                <w:sz w:val="21"/>
                <w:szCs w:val="21"/>
                <w:lang w:bidi="ar"/>
              </w:rPr>
              <w:t>**</w:t>
            </w:r>
          </w:p>
        </w:tc>
      </w:tr>
      <w:tr w:rsidR="00A758A6" w:rsidRPr="0084054E" w14:paraId="38DCDA42" w14:textId="77777777" w:rsidTr="00D132F0">
        <w:trPr>
          <w:trHeight w:val="344"/>
          <w:jc w:val="center"/>
        </w:trPr>
        <w:tc>
          <w:tcPr>
            <w:tcW w:w="1085" w:type="pct"/>
            <w:tcBorders>
              <w:right w:val="nil"/>
              <w:tl2br w:val="nil"/>
              <w:tr2bl w:val="nil"/>
            </w:tcBorders>
            <w:shd w:val="clear" w:color="auto" w:fill="auto"/>
            <w:noWrap/>
            <w:vAlign w:val="center"/>
          </w:tcPr>
          <w:p w14:paraId="6C1FA7B3"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15715FD0"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397563B0"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677E2875"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6DE30251" w14:textId="77777777" w:rsidR="00A758A6" w:rsidRPr="0084054E" w:rsidRDefault="00A758A6" w:rsidP="00A758A6">
            <w:pPr>
              <w:pStyle w:val="af0"/>
              <w:ind w:firstLine="420"/>
              <w:jc w:val="center"/>
              <w:rPr>
                <w:sz w:val="21"/>
                <w:szCs w:val="21"/>
              </w:rPr>
            </w:pPr>
            <w:r w:rsidRPr="0084054E">
              <w:rPr>
                <w:rFonts w:hint="eastAsia"/>
                <w:sz w:val="21"/>
                <w:szCs w:val="21"/>
                <w:lang w:bidi="ar"/>
              </w:rPr>
              <w:t>(0.015)</w:t>
            </w:r>
          </w:p>
        </w:tc>
      </w:tr>
      <w:tr w:rsidR="00A758A6" w:rsidRPr="0084054E" w14:paraId="0C433BD6" w14:textId="77777777" w:rsidTr="00D132F0">
        <w:trPr>
          <w:trHeight w:val="348"/>
          <w:jc w:val="center"/>
        </w:trPr>
        <w:tc>
          <w:tcPr>
            <w:tcW w:w="1085" w:type="pct"/>
            <w:tcBorders>
              <w:right w:val="nil"/>
              <w:tl2br w:val="nil"/>
              <w:tr2bl w:val="nil"/>
            </w:tcBorders>
            <w:shd w:val="clear" w:color="auto" w:fill="auto"/>
            <w:noWrap/>
            <w:vAlign w:val="center"/>
          </w:tcPr>
          <w:p w14:paraId="0BADE122" w14:textId="77777777" w:rsidR="00A758A6" w:rsidRPr="0084054E" w:rsidRDefault="00A758A6" w:rsidP="00A758A6">
            <w:pPr>
              <w:pStyle w:val="af0"/>
              <w:ind w:firstLine="420"/>
              <w:jc w:val="center"/>
              <w:rPr>
                <w:sz w:val="21"/>
                <w:szCs w:val="21"/>
              </w:rPr>
            </w:pPr>
            <w:r w:rsidRPr="0084054E">
              <w:rPr>
                <w:rFonts w:hint="eastAsia"/>
                <w:sz w:val="21"/>
                <w:szCs w:val="21"/>
              </w:rPr>
              <w:t>FDL</w:t>
            </w:r>
          </w:p>
        </w:tc>
        <w:tc>
          <w:tcPr>
            <w:tcW w:w="963" w:type="pct"/>
            <w:tcBorders>
              <w:left w:val="nil"/>
              <w:right w:val="nil"/>
              <w:tl2br w:val="nil"/>
              <w:tr2bl w:val="nil"/>
            </w:tcBorders>
            <w:shd w:val="clear" w:color="auto" w:fill="auto"/>
            <w:noWrap/>
            <w:vAlign w:val="center"/>
          </w:tcPr>
          <w:p w14:paraId="28A28FF2"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7F791266"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62C3CAF0"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0C4D4B02" w14:textId="77777777" w:rsidR="00A758A6" w:rsidRPr="0084054E" w:rsidRDefault="00A758A6" w:rsidP="00A758A6">
            <w:pPr>
              <w:pStyle w:val="af0"/>
              <w:ind w:firstLine="420"/>
              <w:jc w:val="center"/>
              <w:rPr>
                <w:sz w:val="21"/>
                <w:szCs w:val="21"/>
              </w:rPr>
            </w:pPr>
            <w:r w:rsidRPr="0084054E">
              <w:rPr>
                <w:rFonts w:hint="eastAsia"/>
                <w:sz w:val="21"/>
                <w:szCs w:val="21"/>
                <w:lang w:bidi="ar"/>
              </w:rPr>
              <w:t>0.0233</w:t>
            </w:r>
            <w:r w:rsidRPr="0084054E">
              <w:rPr>
                <w:sz w:val="21"/>
                <w:szCs w:val="21"/>
                <w:lang w:bidi="ar"/>
              </w:rPr>
              <w:t>*</w:t>
            </w:r>
          </w:p>
        </w:tc>
      </w:tr>
      <w:tr w:rsidR="00A758A6" w:rsidRPr="0084054E" w14:paraId="251CAD60" w14:textId="77777777" w:rsidTr="00D132F0">
        <w:trPr>
          <w:trHeight w:val="344"/>
          <w:jc w:val="center"/>
        </w:trPr>
        <w:tc>
          <w:tcPr>
            <w:tcW w:w="1085" w:type="pct"/>
            <w:tcBorders>
              <w:right w:val="nil"/>
              <w:tl2br w:val="nil"/>
              <w:tr2bl w:val="nil"/>
            </w:tcBorders>
            <w:shd w:val="clear" w:color="auto" w:fill="auto"/>
            <w:noWrap/>
            <w:vAlign w:val="center"/>
          </w:tcPr>
          <w:p w14:paraId="0A5B2563"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65B5F39F"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104FFE7F"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67E2F88B"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0965E55C" w14:textId="77777777" w:rsidR="00A758A6" w:rsidRPr="0084054E" w:rsidRDefault="00A758A6" w:rsidP="00A758A6">
            <w:pPr>
              <w:pStyle w:val="af0"/>
              <w:ind w:firstLine="420"/>
              <w:jc w:val="center"/>
              <w:rPr>
                <w:sz w:val="21"/>
                <w:szCs w:val="21"/>
              </w:rPr>
            </w:pPr>
            <w:r w:rsidRPr="0084054E">
              <w:rPr>
                <w:rFonts w:hint="eastAsia"/>
                <w:sz w:val="21"/>
                <w:szCs w:val="21"/>
                <w:lang w:bidi="ar"/>
              </w:rPr>
              <w:t>(0.009)</w:t>
            </w:r>
          </w:p>
        </w:tc>
      </w:tr>
      <w:tr w:rsidR="00A758A6" w:rsidRPr="0084054E" w14:paraId="5BD7A2A0" w14:textId="77777777" w:rsidTr="00D132F0">
        <w:trPr>
          <w:trHeight w:val="348"/>
          <w:jc w:val="center"/>
        </w:trPr>
        <w:tc>
          <w:tcPr>
            <w:tcW w:w="1085" w:type="pct"/>
            <w:tcBorders>
              <w:right w:val="nil"/>
              <w:tl2br w:val="nil"/>
              <w:tr2bl w:val="nil"/>
            </w:tcBorders>
            <w:shd w:val="clear" w:color="auto" w:fill="auto"/>
            <w:noWrap/>
            <w:vAlign w:val="center"/>
          </w:tcPr>
          <w:p w14:paraId="58340321" w14:textId="77777777" w:rsidR="00A758A6" w:rsidRPr="0084054E" w:rsidRDefault="00A758A6" w:rsidP="00A758A6">
            <w:pPr>
              <w:pStyle w:val="af0"/>
              <w:ind w:firstLine="420"/>
              <w:jc w:val="center"/>
              <w:rPr>
                <w:sz w:val="21"/>
                <w:szCs w:val="21"/>
              </w:rPr>
            </w:pPr>
            <w:r w:rsidRPr="0084054E">
              <w:rPr>
                <w:rFonts w:hint="eastAsia"/>
                <w:sz w:val="21"/>
                <w:szCs w:val="21"/>
              </w:rPr>
              <w:t>EDL</w:t>
            </w:r>
          </w:p>
        </w:tc>
        <w:tc>
          <w:tcPr>
            <w:tcW w:w="963" w:type="pct"/>
            <w:tcBorders>
              <w:left w:val="nil"/>
              <w:right w:val="nil"/>
              <w:tl2br w:val="nil"/>
              <w:tr2bl w:val="nil"/>
            </w:tcBorders>
            <w:shd w:val="clear" w:color="auto" w:fill="auto"/>
            <w:noWrap/>
            <w:vAlign w:val="center"/>
          </w:tcPr>
          <w:p w14:paraId="5E68FF39"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7D141FAB"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080FEDE4"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66260696" w14:textId="77777777" w:rsidR="00A758A6" w:rsidRPr="0084054E" w:rsidRDefault="00A758A6" w:rsidP="00A758A6">
            <w:pPr>
              <w:pStyle w:val="af0"/>
              <w:ind w:firstLine="420"/>
              <w:jc w:val="center"/>
              <w:rPr>
                <w:sz w:val="21"/>
                <w:szCs w:val="21"/>
              </w:rPr>
            </w:pPr>
            <w:r w:rsidRPr="0084054E">
              <w:rPr>
                <w:rFonts w:hint="eastAsia"/>
                <w:sz w:val="21"/>
                <w:szCs w:val="21"/>
                <w:lang w:bidi="ar"/>
              </w:rPr>
              <w:t>0.0346</w:t>
            </w:r>
            <w:r w:rsidRPr="0084054E">
              <w:rPr>
                <w:sz w:val="21"/>
                <w:szCs w:val="21"/>
                <w:lang w:bidi="ar"/>
              </w:rPr>
              <w:t>***</w:t>
            </w:r>
          </w:p>
        </w:tc>
      </w:tr>
      <w:tr w:rsidR="00A758A6" w:rsidRPr="0084054E" w14:paraId="67E214DB" w14:textId="77777777" w:rsidTr="00D132F0">
        <w:trPr>
          <w:trHeight w:val="344"/>
          <w:jc w:val="center"/>
        </w:trPr>
        <w:tc>
          <w:tcPr>
            <w:tcW w:w="1085" w:type="pct"/>
            <w:tcBorders>
              <w:right w:val="nil"/>
              <w:tl2br w:val="nil"/>
              <w:tr2bl w:val="nil"/>
            </w:tcBorders>
            <w:shd w:val="clear" w:color="auto" w:fill="auto"/>
            <w:noWrap/>
            <w:vAlign w:val="center"/>
          </w:tcPr>
          <w:p w14:paraId="7A86B0CF"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1C39E97E"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74BF36A6"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66A08121"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3686AE86" w14:textId="77777777" w:rsidR="00A758A6" w:rsidRPr="0084054E" w:rsidRDefault="00A758A6" w:rsidP="00A758A6">
            <w:pPr>
              <w:pStyle w:val="af0"/>
              <w:ind w:firstLine="420"/>
              <w:jc w:val="center"/>
              <w:rPr>
                <w:sz w:val="21"/>
                <w:szCs w:val="21"/>
              </w:rPr>
            </w:pPr>
            <w:r w:rsidRPr="0084054E">
              <w:rPr>
                <w:rFonts w:hint="eastAsia"/>
                <w:sz w:val="21"/>
                <w:szCs w:val="21"/>
                <w:lang w:bidi="ar"/>
              </w:rPr>
              <w:t>(0.009)</w:t>
            </w:r>
          </w:p>
        </w:tc>
      </w:tr>
      <w:tr w:rsidR="00A758A6" w:rsidRPr="0084054E" w14:paraId="07BCC8F5" w14:textId="77777777" w:rsidTr="00D132F0">
        <w:trPr>
          <w:trHeight w:val="344"/>
          <w:jc w:val="center"/>
        </w:trPr>
        <w:tc>
          <w:tcPr>
            <w:tcW w:w="1085" w:type="pct"/>
            <w:tcBorders>
              <w:right w:val="nil"/>
              <w:tl2br w:val="nil"/>
              <w:tr2bl w:val="nil"/>
            </w:tcBorders>
            <w:shd w:val="clear" w:color="auto" w:fill="auto"/>
            <w:noWrap/>
            <w:vAlign w:val="center"/>
          </w:tcPr>
          <w:p w14:paraId="67470F04" w14:textId="77777777" w:rsidR="00A758A6" w:rsidRPr="0084054E" w:rsidRDefault="00A758A6" w:rsidP="00A758A6">
            <w:pPr>
              <w:pStyle w:val="af0"/>
              <w:ind w:firstLine="420"/>
              <w:jc w:val="center"/>
              <w:rPr>
                <w:sz w:val="21"/>
                <w:szCs w:val="21"/>
              </w:rPr>
            </w:pPr>
            <w:r w:rsidRPr="0084054E">
              <w:rPr>
                <w:rFonts w:hint="eastAsia"/>
                <w:sz w:val="21"/>
                <w:szCs w:val="21"/>
              </w:rPr>
              <w:t>FDIL</w:t>
            </w:r>
          </w:p>
        </w:tc>
        <w:tc>
          <w:tcPr>
            <w:tcW w:w="963" w:type="pct"/>
            <w:tcBorders>
              <w:left w:val="nil"/>
              <w:right w:val="nil"/>
              <w:tl2br w:val="nil"/>
              <w:tr2bl w:val="nil"/>
            </w:tcBorders>
            <w:shd w:val="clear" w:color="auto" w:fill="auto"/>
            <w:noWrap/>
            <w:vAlign w:val="center"/>
          </w:tcPr>
          <w:p w14:paraId="2C17F727"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2E715FD2"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4E75CE29"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1872D0B1" w14:textId="77777777" w:rsidR="00A758A6" w:rsidRPr="0084054E" w:rsidRDefault="00A758A6" w:rsidP="00A758A6">
            <w:pPr>
              <w:pStyle w:val="af0"/>
              <w:ind w:firstLine="420"/>
              <w:jc w:val="center"/>
              <w:rPr>
                <w:sz w:val="21"/>
                <w:szCs w:val="21"/>
              </w:rPr>
            </w:pPr>
            <w:r w:rsidRPr="0084054E">
              <w:rPr>
                <w:rFonts w:hint="eastAsia"/>
                <w:sz w:val="21"/>
                <w:szCs w:val="21"/>
                <w:lang w:bidi="ar"/>
              </w:rPr>
              <w:t>-0.0096</w:t>
            </w:r>
          </w:p>
        </w:tc>
      </w:tr>
      <w:tr w:rsidR="00A758A6" w:rsidRPr="0084054E" w14:paraId="64951525" w14:textId="77777777" w:rsidTr="00D132F0">
        <w:trPr>
          <w:trHeight w:val="344"/>
          <w:jc w:val="center"/>
        </w:trPr>
        <w:tc>
          <w:tcPr>
            <w:tcW w:w="1085" w:type="pct"/>
            <w:tcBorders>
              <w:right w:val="nil"/>
              <w:tl2br w:val="nil"/>
              <w:tr2bl w:val="nil"/>
            </w:tcBorders>
            <w:shd w:val="clear" w:color="auto" w:fill="auto"/>
            <w:noWrap/>
            <w:vAlign w:val="center"/>
          </w:tcPr>
          <w:p w14:paraId="70760A62"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7B795852"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793E3267"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622099EB"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17BDB9FE" w14:textId="77777777" w:rsidR="00A758A6" w:rsidRPr="0084054E" w:rsidRDefault="00A758A6" w:rsidP="00A758A6">
            <w:pPr>
              <w:pStyle w:val="af0"/>
              <w:ind w:firstLine="420"/>
              <w:jc w:val="center"/>
              <w:rPr>
                <w:sz w:val="21"/>
                <w:szCs w:val="21"/>
              </w:rPr>
            </w:pPr>
            <w:r w:rsidRPr="0084054E">
              <w:rPr>
                <w:rFonts w:hint="eastAsia"/>
                <w:sz w:val="21"/>
                <w:szCs w:val="21"/>
                <w:lang w:bidi="ar"/>
              </w:rPr>
              <w:t>(0.008)</w:t>
            </w:r>
          </w:p>
        </w:tc>
      </w:tr>
      <w:tr w:rsidR="00A758A6" w:rsidRPr="0084054E" w14:paraId="7BF3CD9B" w14:textId="77777777" w:rsidTr="00D132F0">
        <w:trPr>
          <w:trHeight w:val="348"/>
          <w:jc w:val="center"/>
        </w:trPr>
        <w:tc>
          <w:tcPr>
            <w:tcW w:w="1085" w:type="pct"/>
            <w:tcBorders>
              <w:right w:val="nil"/>
              <w:tl2br w:val="nil"/>
              <w:tr2bl w:val="nil"/>
            </w:tcBorders>
            <w:shd w:val="clear" w:color="auto" w:fill="auto"/>
            <w:noWrap/>
            <w:vAlign w:val="center"/>
          </w:tcPr>
          <w:p w14:paraId="46591E68" w14:textId="77777777" w:rsidR="00A758A6" w:rsidRPr="0084054E" w:rsidRDefault="00A758A6" w:rsidP="00A758A6">
            <w:pPr>
              <w:pStyle w:val="af0"/>
              <w:ind w:firstLine="420"/>
              <w:jc w:val="center"/>
              <w:rPr>
                <w:sz w:val="21"/>
                <w:szCs w:val="21"/>
              </w:rPr>
            </w:pPr>
            <w:r w:rsidRPr="0084054E">
              <w:rPr>
                <w:rFonts w:hint="eastAsia"/>
                <w:sz w:val="21"/>
                <w:szCs w:val="21"/>
              </w:rPr>
              <w:t>CS</w:t>
            </w:r>
          </w:p>
        </w:tc>
        <w:tc>
          <w:tcPr>
            <w:tcW w:w="963" w:type="pct"/>
            <w:tcBorders>
              <w:left w:val="nil"/>
              <w:right w:val="nil"/>
              <w:tl2br w:val="nil"/>
              <w:tr2bl w:val="nil"/>
            </w:tcBorders>
            <w:shd w:val="clear" w:color="auto" w:fill="auto"/>
            <w:noWrap/>
            <w:vAlign w:val="center"/>
          </w:tcPr>
          <w:p w14:paraId="63F0602F"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17A6D434"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76277C4B"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63D84C4B" w14:textId="77777777" w:rsidR="00A758A6" w:rsidRPr="0084054E" w:rsidRDefault="00A758A6" w:rsidP="00E4325F">
            <w:pPr>
              <w:pStyle w:val="af0"/>
              <w:ind w:leftChars="-100" w:left="-210" w:rightChars="-100" w:right="-210" w:firstLine="420"/>
              <w:jc w:val="center"/>
              <w:rPr>
                <w:sz w:val="21"/>
                <w:szCs w:val="21"/>
              </w:rPr>
            </w:pPr>
            <w:r w:rsidRPr="0084054E">
              <w:rPr>
                <w:rFonts w:hint="eastAsia"/>
                <w:sz w:val="21"/>
                <w:szCs w:val="21"/>
                <w:lang w:bidi="ar"/>
              </w:rPr>
              <w:t>-0.0204</w:t>
            </w:r>
            <w:r w:rsidRPr="0084054E">
              <w:rPr>
                <w:sz w:val="21"/>
                <w:szCs w:val="21"/>
                <w:lang w:bidi="ar"/>
              </w:rPr>
              <w:t>***</w:t>
            </w:r>
          </w:p>
        </w:tc>
      </w:tr>
      <w:tr w:rsidR="00A758A6" w:rsidRPr="0084054E" w14:paraId="0D411C13" w14:textId="77777777" w:rsidTr="00D132F0">
        <w:trPr>
          <w:trHeight w:val="344"/>
          <w:jc w:val="center"/>
        </w:trPr>
        <w:tc>
          <w:tcPr>
            <w:tcW w:w="1085" w:type="pct"/>
            <w:tcBorders>
              <w:right w:val="nil"/>
              <w:tl2br w:val="nil"/>
              <w:tr2bl w:val="nil"/>
            </w:tcBorders>
            <w:shd w:val="clear" w:color="auto" w:fill="auto"/>
            <w:noWrap/>
            <w:vAlign w:val="center"/>
          </w:tcPr>
          <w:p w14:paraId="5323B6E2"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1C2BD472"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5881D2CF"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07812E49"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01D96D42" w14:textId="77777777" w:rsidR="00A758A6" w:rsidRPr="0084054E" w:rsidRDefault="00A758A6" w:rsidP="00A758A6">
            <w:pPr>
              <w:pStyle w:val="af0"/>
              <w:ind w:firstLine="420"/>
              <w:jc w:val="center"/>
              <w:rPr>
                <w:sz w:val="21"/>
                <w:szCs w:val="21"/>
              </w:rPr>
            </w:pPr>
            <w:r w:rsidRPr="0084054E">
              <w:rPr>
                <w:rFonts w:hint="eastAsia"/>
                <w:sz w:val="21"/>
                <w:szCs w:val="21"/>
                <w:lang w:bidi="ar"/>
              </w:rPr>
              <w:t>(0.012)</w:t>
            </w:r>
          </w:p>
        </w:tc>
      </w:tr>
      <w:tr w:rsidR="00A758A6" w:rsidRPr="0084054E" w14:paraId="273FFF09" w14:textId="77777777" w:rsidTr="00D132F0">
        <w:trPr>
          <w:trHeight w:val="344"/>
          <w:jc w:val="center"/>
        </w:trPr>
        <w:tc>
          <w:tcPr>
            <w:tcW w:w="1085" w:type="pct"/>
            <w:tcBorders>
              <w:right w:val="nil"/>
              <w:tl2br w:val="nil"/>
              <w:tr2bl w:val="nil"/>
            </w:tcBorders>
            <w:shd w:val="clear" w:color="auto" w:fill="auto"/>
            <w:noWrap/>
            <w:vAlign w:val="center"/>
          </w:tcPr>
          <w:p w14:paraId="15DEC6FF" w14:textId="77777777" w:rsidR="00A758A6" w:rsidRPr="0084054E" w:rsidRDefault="00A758A6" w:rsidP="00A758A6">
            <w:pPr>
              <w:pStyle w:val="af0"/>
              <w:ind w:firstLine="420"/>
              <w:jc w:val="center"/>
              <w:rPr>
                <w:sz w:val="21"/>
                <w:szCs w:val="21"/>
              </w:rPr>
            </w:pPr>
            <w:proofErr w:type="spellStart"/>
            <w:r w:rsidRPr="0084054E">
              <w:rPr>
                <w:rFonts w:hint="eastAsia"/>
                <w:sz w:val="21"/>
                <w:szCs w:val="21"/>
              </w:rPr>
              <w:t>InL</w:t>
            </w:r>
            <w:proofErr w:type="spellEnd"/>
          </w:p>
        </w:tc>
        <w:tc>
          <w:tcPr>
            <w:tcW w:w="963" w:type="pct"/>
            <w:tcBorders>
              <w:left w:val="nil"/>
              <w:right w:val="nil"/>
              <w:tl2br w:val="nil"/>
              <w:tr2bl w:val="nil"/>
            </w:tcBorders>
            <w:shd w:val="clear" w:color="auto" w:fill="auto"/>
            <w:noWrap/>
            <w:vAlign w:val="center"/>
          </w:tcPr>
          <w:p w14:paraId="1E84D0B0"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6846B309"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7B4F4036"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2A5F5B58" w14:textId="77777777" w:rsidR="00A758A6" w:rsidRPr="0084054E" w:rsidRDefault="00A758A6" w:rsidP="00A758A6">
            <w:pPr>
              <w:pStyle w:val="af0"/>
              <w:ind w:firstLine="420"/>
              <w:jc w:val="center"/>
              <w:rPr>
                <w:sz w:val="21"/>
                <w:szCs w:val="21"/>
              </w:rPr>
            </w:pPr>
            <w:r w:rsidRPr="0084054E">
              <w:rPr>
                <w:rFonts w:hint="eastAsia"/>
                <w:sz w:val="21"/>
                <w:szCs w:val="21"/>
                <w:lang w:bidi="ar"/>
              </w:rPr>
              <w:t>0.004</w:t>
            </w:r>
          </w:p>
        </w:tc>
      </w:tr>
      <w:tr w:rsidR="00A758A6" w:rsidRPr="0084054E" w14:paraId="08E66F7B" w14:textId="77777777" w:rsidTr="00D132F0">
        <w:trPr>
          <w:trHeight w:val="344"/>
          <w:jc w:val="center"/>
        </w:trPr>
        <w:tc>
          <w:tcPr>
            <w:tcW w:w="1085" w:type="pct"/>
            <w:tcBorders>
              <w:right w:val="nil"/>
              <w:tl2br w:val="nil"/>
              <w:tr2bl w:val="nil"/>
            </w:tcBorders>
            <w:shd w:val="clear" w:color="auto" w:fill="auto"/>
            <w:noWrap/>
            <w:vAlign w:val="center"/>
          </w:tcPr>
          <w:p w14:paraId="5D27BB5C"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584B9003" w14:textId="77777777" w:rsidR="00A758A6" w:rsidRPr="0084054E" w:rsidRDefault="00A758A6" w:rsidP="00A758A6">
            <w:pPr>
              <w:pStyle w:val="af0"/>
              <w:ind w:firstLine="420"/>
              <w:jc w:val="center"/>
              <w:rPr>
                <w:sz w:val="21"/>
                <w:szCs w:val="21"/>
              </w:rPr>
            </w:pPr>
          </w:p>
        </w:tc>
        <w:tc>
          <w:tcPr>
            <w:tcW w:w="964" w:type="pct"/>
            <w:tcBorders>
              <w:left w:val="nil"/>
              <w:right w:val="nil"/>
              <w:tl2br w:val="nil"/>
              <w:tr2bl w:val="nil"/>
            </w:tcBorders>
            <w:shd w:val="clear" w:color="auto" w:fill="auto"/>
            <w:noWrap/>
            <w:vAlign w:val="center"/>
          </w:tcPr>
          <w:p w14:paraId="65E0A9E4" w14:textId="77777777" w:rsidR="00A758A6" w:rsidRPr="0084054E" w:rsidRDefault="00A758A6" w:rsidP="00A758A6">
            <w:pPr>
              <w:pStyle w:val="af0"/>
              <w:ind w:firstLine="420"/>
              <w:jc w:val="center"/>
              <w:rPr>
                <w:sz w:val="21"/>
                <w:szCs w:val="21"/>
              </w:rPr>
            </w:pPr>
          </w:p>
        </w:tc>
        <w:tc>
          <w:tcPr>
            <w:tcW w:w="907" w:type="pct"/>
            <w:tcBorders>
              <w:left w:val="nil"/>
              <w:right w:val="nil"/>
              <w:tl2br w:val="nil"/>
              <w:tr2bl w:val="nil"/>
            </w:tcBorders>
            <w:shd w:val="clear" w:color="auto" w:fill="auto"/>
            <w:noWrap/>
            <w:vAlign w:val="center"/>
          </w:tcPr>
          <w:p w14:paraId="76E271C2" w14:textId="77777777" w:rsidR="00A758A6" w:rsidRPr="0084054E" w:rsidRDefault="00A758A6" w:rsidP="00A758A6">
            <w:pPr>
              <w:pStyle w:val="af0"/>
              <w:ind w:firstLine="420"/>
              <w:jc w:val="center"/>
              <w:rPr>
                <w:sz w:val="21"/>
                <w:szCs w:val="21"/>
              </w:rPr>
            </w:pPr>
          </w:p>
        </w:tc>
        <w:tc>
          <w:tcPr>
            <w:tcW w:w="1081" w:type="pct"/>
            <w:tcBorders>
              <w:left w:val="nil"/>
              <w:tl2br w:val="nil"/>
              <w:tr2bl w:val="nil"/>
            </w:tcBorders>
            <w:shd w:val="clear" w:color="auto" w:fill="auto"/>
            <w:noWrap/>
            <w:vAlign w:val="center"/>
          </w:tcPr>
          <w:p w14:paraId="683308D3" w14:textId="77777777" w:rsidR="00A758A6" w:rsidRPr="0084054E" w:rsidRDefault="00A758A6" w:rsidP="00A758A6">
            <w:pPr>
              <w:pStyle w:val="af0"/>
              <w:ind w:firstLine="420"/>
              <w:jc w:val="center"/>
              <w:rPr>
                <w:sz w:val="21"/>
                <w:szCs w:val="21"/>
              </w:rPr>
            </w:pPr>
            <w:r w:rsidRPr="0084054E">
              <w:rPr>
                <w:rFonts w:hint="eastAsia"/>
                <w:sz w:val="21"/>
                <w:szCs w:val="21"/>
                <w:lang w:bidi="ar"/>
              </w:rPr>
              <w:t>(0.006)</w:t>
            </w:r>
          </w:p>
        </w:tc>
      </w:tr>
      <w:tr w:rsidR="00A758A6" w:rsidRPr="0084054E" w14:paraId="6DD73244" w14:textId="77777777" w:rsidTr="00D132F0">
        <w:trPr>
          <w:trHeight w:val="348"/>
          <w:jc w:val="center"/>
        </w:trPr>
        <w:tc>
          <w:tcPr>
            <w:tcW w:w="1085" w:type="pct"/>
            <w:tcBorders>
              <w:right w:val="nil"/>
              <w:tl2br w:val="nil"/>
              <w:tr2bl w:val="nil"/>
            </w:tcBorders>
            <w:shd w:val="clear" w:color="auto" w:fill="auto"/>
            <w:noWrap/>
            <w:vAlign w:val="center"/>
          </w:tcPr>
          <w:p w14:paraId="0B4F7995" w14:textId="77777777" w:rsidR="00A758A6" w:rsidRPr="0084054E" w:rsidRDefault="00A758A6" w:rsidP="00A758A6">
            <w:pPr>
              <w:pStyle w:val="af0"/>
              <w:ind w:firstLine="420"/>
              <w:jc w:val="center"/>
              <w:rPr>
                <w:sz w:val="21"/>
                <w:szCs w:val="21"/>
              </w:rPr>
            </w:pPr>
            <w:r w:rsidRPr="0084054E">
              <w:rPr>
                <w:rFonts w:hint="eastAsia"/>
                <w:sz w:val="21"/>
                <w:szCs w:val="21"/>
                <w:lang w:bidi="ar"/>
              </w:rPr>
              <w:t>常数项</w:t>
            </w:r>
          </w:p>
        </w:tc>
        <w:tc>
          <w:tcPr>
            <w:tcW w:w="963" w:type="pct"/>
            <w:tcBorders>
              <w:left w:val="nil"/>
              <w:right w:val="nil"/>
              <w:tl2br w:val="nil"/>
              <w:tr2bl w:val="nil"/>
            </w:tcBorders>
            <w:shd w:val="clear" w:color="auto" w:fill="auto"/>
            <w:noWrap/>
            <w:vAlign w:val="center"/>
          </w:tcPr>
          <w:p w14:paraId="02F80FF1" w14:textId="77777777" w:rsidR="00A758A6" w:rsidRPr="0084054E" w:rsidRDefault="00A758A6" w:rsidP="00A758A6">
            <w:pPr>
              <w:pStyle w:val="af0"/>
              <w:ind w:leftChars="-200" w:left="-420" w:firstLine="420"/>
              <w:jc w:val="center"/>
              <w:rPr>
                <w:sz w:val="21"/>
                <w:szCs w:val="21"/>
              </w:rPr>
            </w:pPr>
            <w:r w:rsidRPr="0084054E">
              <w:rPr>
                <w:rFonts w:hint="eastAsia"/>
                <w:sz w:val="21"/>
                <w:szCs w:val="21"/>
                <w:lang w:bidi="ar"/>
              </w:rPr>
              <w:t>-2.491E-16</w:t>
            </w:r>
          </w:p>
        </w:tc>
        <w:tc>
          <w:tcPr>
            <w:tcW w:w="964" w:type="pct"/>
            <w:tcBorders>
              <w:left w:val="nil"/>
              <w:right w:val="nil"/>
              <w:tl2br w:val="nil"/>
              <w:tr2bl w:val="nil"/>
            </w:tcBorders>
            <w:shd w:val="clear" w:color="auto" w:fill="auto"/>
            <w:noWrap/>
            <w:vAlign w:val="center"/>
          </w:tcPr>
          <w:p w14:paraId="0188369E" w14:textId="77777777" w:rsidR="00A758A6" w:rsidRPr="0084054E" w:rsidRDefault="00A758A6" w:rsidP="00A758A6">
            <w:pPr>
              <w:pStyle w:val="af0"/>
              <w:ind w:leftChars="-200" w:left="-420" w:firstLine="420"/>
              <w:jc w:val="center"/>
              <w:rPr>
                <w:sz w:val="21"/>
                <w:szCs w:val="21"/>
              </w:rPr>
            </w:pPr>
            <w:r w:rsidRPr="0084054E">
              <w:rPr>
                <w:rFonts w:hint="eastAsia"/>
                <w:sz w:val="21"/>
                <w:szCs w:val="21"/>
                <w:lang w:bidi="ar"/>
              </w:rPr>
              <w:t>-0.5563</w:t>
            </w:r>
            <w:r w:rsidRPr="0084054E">
              <w:rPr>
                <w:sz w:val="21"/>
                <w:szCs w:val="21"/>
                <w:lang w:bidi="ar"/>
              </w:rPr>
              <w:t>***</w:t>
            </w:r>
          </w:p>
        </w:tc>
        <w:tc>
          <w:tcPr>
            <w:tcW w:w="907" w:type="pct"/>
            <w:tcBorders>
              <w:left w:val="nil"/>
              <w:right w:val="nil"/>
              <w:tl2br w:val="nil"/>
              <w:tr2bl w:val="nil"/>
            </w:tcBorders>
            <w:shd w:val="clear" w:color="auto" w:fill="auto"/>
            <w:noWrap/>
            <w:vAlign w:val="center"/>
          </w:tcPr>
          <w:p w14:paraId="61A4095D" w14:textId="77777777" w:rsidR="00A758A6" w:rsidRPr="0084054E" w:rsidRDefault="00A758A6" w:rsidP="00A758A6">
            <w:pPr>
              <w:pStyle w:val="af0"/>
              <w:ind w:leftChars="-200" w:left="-420" w:firstLine="420"/>
              <w:jc w:val="center"/>
              <w:rPr>
                <w:sz w:val="21"/>
                <w:szCs w:val="21"/>
              </w:rPr>
            </w:pPr>
            <w:r w:rsidRPr="0084054E">
              <w:rPr>
                <w:rFonts w:hint="eastAsia"/>
                <w:sz w:val="21"/>
                <w:szCs w:val="21"/>
                <w:lang w:bidi="ar"/>
              </w:rPr>
              <w:t>-2.0657</w:t>
            </w:r>
            <w:r w:rsidRPr="0084054E">
              <w:rPr>
                <w:sz w:val="21"/>
                <w:szCs w:val="21"/>
                <w:lang w:bidi="ar"/>
              </w:rPr>
              <w:t>***</w:t>
            </w:r>
          </w:p>
        </w:tc>
        <w:tc>
          <w:tcPr>
            <w:tcW w:w="1081" w:type="pct"/>
            <w:tcBorders>
              <w:left w:val="nil"/>
              <w:tl2br w:val="nil"/>
              <w:tr2bl w:val="nil"/>
            </w:tcBorders>
            <w:shd w:val="clear" w:color="auto" w:fill="auto"/>
            <w:noWrap/>
            <w:vAlign w:val="center"/>
          </w:tcPr>
          <w:p w14:paraId="6D082DF0" w14:textId="77777777" w:rsidR="00A758A6" w:rsidRPr="0084054E" w:rsidRDefault="00A758A6" w:rsidP="00A758A6">
            <w:pPr>
              <w:pStyle w:val="af0"/>
              <w:ind w:leftChars="-200" w:left="-420" w:firstLine="420"/>
              <w:jc w:val="center"/>
              <w:rPr>
                <w:sz w:val="21"/>
                <w:szCs w:val="21"/>
              </w:rPr>
            </w:pPr>
            <w:r w:rsidRPr="0084054E">
              <w:rPr>
                <w:rFonts w:hint="eastAsia"/>
                <w:sz w:val="21"/>
                <w:szCs w:val="21"/>
                <w:lang w:bidi="ar"/>
              </w:rPr>
              <w:t>-1.9803</w:t>
            </w:r>
            <w:r w:rsidRPr="0084054E">
              <w:rPr>
                <w:sz w:val="21"/>
                <w:szCs w:val="21"/>
                <w:lang w:bidi="ar"/>
              </w:rPr>
              <w:t>***</w:t>
            </w:r>
          </w:p>
        </w:tc>
      </w:tr>
      <w:tr w:rsidR="00A758A6" w:rsidRPr="0084054E" w14:paraId="56DCCE66" w14:textId="77777777" w:rsidTr="00D132F0">
        <w:trPr>
          <w:trHeight w:val="344"/>
          <w:jc w:val="center"/>
        </w:trPr>
        <w:tc>
          <w:tcPr>
            <w:tcW w:w="1085" w:type="pct"/>
            <w:tcBorders>
              <w:right w:val="nil"/>
              <w:tl2br w:val="nil"/>
              <w:tr2bl w:val="nil"/>
            </w:tcBorders>
            <w:shd w:val="clear" w:color="auto" w:fill="auto"/>
            <w:noWrap/>
            <w:vAlign w:val="center"/>
          </w:tcPr>
          <w:p w14:paraId="73B05210" w14:textId="77777777" w:rsidR="00A758A6" w:rsidRPr="0084054E" w:rsidRDefault="00A758A6" w:rsidP="00A758A6">
            <w:pPr>
              <w:pStyle w:val="af0"/>
              <w:ind w:firstLine="420"/>
              <w:jc w:val="center"/>
              <w:rPr>
                <w:sz w:val="21"/>
                <w:szCs w:val="21"/>
              </w:rPr>
            </w:pPr>
          </w:p>
        </w:tc>
        <w:tc>
          <w:tcPr>
            <w:tcW w:w="963" w:type="pct"/>
            <w:tcBorders>
              <w:left w:val="nil"/>
              <w:right w:val="nil"/>
              <w:tl2br w:val="nil"/>
              <w:tr2bl w:val="nil"/>
            </w:tcBorders>
            <w:shd w:val="clear" w:color="auto" w:fill="auto"/>
            <w:noWrap/>
            <w:vAlign w:val="center"/>
          </w:tcPr>
          <w:p w14:paraId="4E49174A" w14:textId="77777777" w:rsidR="00A758A6" w:rsidRPr="0084054E" w:rsidRDefault="00A758A6" w:rsidP="00E4325F">
            <w:pPr>
              <w:pStyle w:val="af0"/>
              <w:ind w:leftChars="-50" w:left="-105" w:rightChars="-50" w:right="-105" w:firstLine="420"/>
              <w:jc w:val="center"/>
              <w:rPr>
                <w:sz w:val="21"/>
                <w:szCs w:val="21"/>
              </w:rPr>
            </w:pPr>
            <w:r w:rsidRPr="0084054E">
              <w:rPr>
                <w:rFonts w:hint="eastAsia"/>
                <w:sz w:val="21"/>
                <w:szCs w:val="21"/>
                <w:lang w:bidi="ar"/>
              </w:rPr>
              <w:t>(0.012)</w:t>
            </w:r>
          </w:p>
        </w:tc>
        <w:tc>
          <w:tcPr>
            <w:tcW w:w="964" w:type="pct"/>
            <w:tcBorders>
              <w:left w:val="nil"/>
              <w:right w:val="nil"/>
              <w:tl2br w:val="nil"/>
              <w:tr2bl w:val="nil"/>
            </w:tcBorders>
            <w:shd w:val="clear" w:color="auto" w:fill="auto"/>
            <w:noWrap/>
            <w:vAlign w:val="center"/>
          </w:tcPr>
          <w:p w14:paraId="650F45E0" w14:textId="77777777" w:rsidR="00A758A6" w:rsidRPr="0084054E" w:rsidRDefault="00A758A6" w:rsidP="00A758A6">
            <w:pPr>
              <w:pStyle w:val="af0"/>
              <w:ind w:firstLine="420"/>
              <w:jc w:val="center"/>
              <w:rPr>
                <w:sz w:val="21"/>
                <w:szCs w:val="21"/>
              </w:rPr>
            </w:pPr>
            <w:r w:rsidRPr="0084054E">
              <w:rPr>
                <w:rFonts w:hint="eastAsia"/>
                <w:sz w:val="21"/>
                <w:szCs w:val="21"/>
                <w:lang w:bidi="ar"/>
              </w:rPr>
              <w:t>(0.05)</w:t>
            </w:r>
          </w:p>
        </w:tc>
        <w:tc>
          <w:tcPr>
            <w:tcW w:w="907" w:type="pct"/>
            <w:tcBorders>
              <w:left w:val="nil"/>
              <w:right w:val="nil"/>
              <w:tl2br w:val="nil"/>
              <w:tr2bl w:val="nil"/>
            </w:tcBorders>
            <w:shd w:val="clear" w:color="auto" w:fill="auto"/>
            <w:noWrap/>
            <w:vAlign w:val="center"/>
          </w:tcPr>
          <w:p w14:paraId="15F893F8" w14:textId="77777777" w:rsidR="00A758A6" w:rsidRPr="0084054E" w:rsidRDefault="00A758A6" w:rsidP="00A758A6">
            <w:pPr>
              <w:pStyle w:val="af0"/>
              <w:ind w:firstLine="420"/>
              <w:jc w:val="center"/>
              <w:rPr>
                <w:sz w:val="21"/>
                <w:szCs w:val="21"/>
              </w:rPr>
            </w:pPr>
            <w:r w:rsidRPr="0084054E">
              <w:rPr>
                <w:rFonts w:hint="eastAsia"/>
                <w:sz w:val="21"/>
                <w:szCs w:val="21"/>
                <w:lang w:bidi="ar"/>
              </w:rPr>
              <w:t>(0.066)</w:t>
            </w:r>
          </w:p>
        </w:tc>
        <w:tc>
          <w:tcPr>
            <w:tcW w:w="1081" w:type="pct"/>
            <w:tcBorders>
              <w:left w:val="nil"/>
              <w:tl2br w:val="nil"/>
              <w:tr2bl w:val="nil"/>
            </w:tcBorders>
            <w:shd w:val="clear" w:color="auto" w:fill="auto"/>
            <w:noWrap/>
            <w:vAlign w:val="center"/>
          </w:tcPr>
          <w:p w14:paraId="7C5152A7" w14:textId="77777777" w:rsidR="00A758A6" w:rsidRPr="0084054E" w:rsidRDefault="00A758A6" w:rsidP="00A758A6">
            <w:pPr>
              <w:pStyle w:val="af0"/>
              <w:ind w:firstLine="420"/>
              <w:jc w:val="center"/>
              <w:rPr>
                <w:sz w:val="21"/>
                <w:szCs w:val="21"/>
              </w:rPr>
            </w:pPr>
            <w:r w:rsidRPr="0084054E">
              <w:rPr>
                <w:rFonts w:hint="eastAsia"/>
                <w:sz w:val="21"/>
                <w:szCs w:val="21"/>
                <w:lang w:bidi="ar"/>
              </w:rPr>
              <w:t>(0.066)</w:t>
            </w:r>
          </w:p>
        </w:tc>
      </w:tr>
      <w:tr w:rsidR="00A758A6" w:rsidRPr="0084054E" w14:paraId="02ABFF27" w14:textId="77777777" w:rsidTr="00D132F0">
        <w:trPr>
          <w:trHeight w:val="344"/>
          <w:jc w:val="center"/>
        </w:trPr>
        <w:tc>
          <w:tcPr>
            <w:tcW w:w="1085" w:type="pct"/>
            <w:tcBorders>
              <w:right w:val="nil"/>
              <w:tl2br w:val="nil"/>
              <w:tr2bl w:val="nil"/>
            </w:tcBorders>
            <w:shd w:val="clear" w:color="auto" w:fill="auto"/>
            <w:noWrap/>
            <w:vAlign w:val="center"/>
          </w:tcPr>
          <w:p w14:paraId="6FE6F119" w14:textId="77777777" w:rsidR="00A758A6" w:rsidRPr="0084054E" w:rsidRDefault="00A758A6" w:rsidP="00E4325F">
            <w:pPr>
              <w:pStyle w:val="af0"/>
              <w:ind w:leftChars="-200" w:left="-420" w:rightChars="-150" w:right="-315" w:firstLine="420"/>
              <w:jc w:val="center"/>
              <w:rPr>
                <w:sz w:val="21"/>
                <w:szCs w:val="21"/>
              </w:rPr>
            </w:pPr>
            <w:r w:rsidRPr="0084054E">
              <w:rPr>
                <w:rFonts w:hint="eastAsia"/>
                <w:sz w:val="21"/>
                <w:szCs w:val="21"/>
                <w:lang w:bidi="ar"/>
              </w:rPr>
              <w:t>时间固定效应</w:t>
            </w:r>
          </w:p>
        </w:tc>
        <w:tc>
          <w:tcPr>
            <w:tcW w:w="963" w:type="pct"/>
            <w:tcBorders>
              <w:left w:val="nil"/>
              <w:right w:val="nil"/>
              <w:tl2br w:val="nil"/>
              <w:tr2bl w:val="nil"/>
            </w:tcBorders>
            <w:shd w:val="clear" w:color="auto" w:fill="auto"/>
            <w:noWrap/>
            <w:vAlign w:val="center"/>
          </w:tcPr>
          <w:p w14:paraId="09BC4851" w14:textId="77777777" w:rsidR="00A758A6" w:rsidRPr="0084054E" w:rsidRDefault="00A758A6" w:rsidP="00A758A6">
            <w:pPr>
              <w:pStyle w:val="af0"/>
              <w:ind w:firstLine="420"/>
              <w:jc w:val="center"/>
              <w:rPr>
                <w:sz w:val="21"/>
                <w:szCs w:val="21"/>
              </w:rPr>
            </w:pPr>
            <w:r w:rsidRPr="0084054E">
              <w:rPr>
                <w:rFonts w:hint="eastAsia"/>
                <w:sz w:val="21"/>
                <w:szCs w:val="21"/>
                <w:lang w:bidi="ar"/>
              </w:rPr>
              <w:t>否</w:t>
            </w:r>
          </w:p>
        </w:tc>
        <w:tc>
          <w:tcPr>
            <w:tcW w:w="964" w:type="pct"/>
            <w:tcBorders>
              <w:left w:val="nil"/>
              <w:right w:val="nil"/>
              <w:tl2br w:val="nil"/>
              <w:tr2bl w:val="nil"/>
            </w:tcBorders>
            <w:shd w:val="clear" w:color="auto" w:fill="auto"/>
            <w:noWrap/>
            <w:vAlign w:val="center"/>
          </w:tcPr>
          <w:p w14:paraId="172F0533" w14:textId="77777777" w:rsidR="00A758A6" w:rsidRPr="0084054E" w:rsidRDefault="00A758A6" w:rsidP="00A758A6">
            <w:pPr>
              <w:pStyle w:val="af0"/>
              <w:ind w:firstLine="420"/>
              <w:jc w:val="center"/>
              <w:rPr>
                <w:sz w:val="21"/>
                <w:szCs w:val="21"/>
              </w:rPr>
            </w:pPr>
            <w:r w:rsidRPr="0084054E">
              <w:rPr>
                <w:rFonts w:hint="eastAsia"/>
                <w:sz w:val="21"/>
                <w:szCs w:val="21"/>
                <w:lang w:bidi="ar"/>
              </w:rPr>
              <w:t>是</w:t>
            </w:r>
          </w:p>
        </w:tc>
        <w:tc>
          <w:tcPr>
            <w:tcW w:w="907" w:type="pct"/>
            <w:tcBorders>
              <w:left w:val="nil"/>
              <w:right w:val="nil"/>
              <w:tl2br w:val="nil"/>
              <w:tr2bl w:val="nil"/>
            </w:tcBorders>
            <w:shd w:val="clear" w:color="auto" w:fill="auto"/>
            <w:noWrap/>
            <w:vAlign w:val="center"/>
          </w:tcPr>
          <w:p w14:paraId="01E72ABB" w14:textId="77777777" w:rsidR="00A758A6" w:rsidRPr="0084054E" w:rsidRDefault="00A758A6" w:rsidP="00A758A6">
            <w:pPr>
              <w:pStyle w:val="af0"/>
              <w:ind w:firstLine="420"/>
              <w:jc w:val="center"/>
              <w:rPr>
                <w:sz w:val="21"/>
                <w:szCs w:val="21"/>
              </w:rPr>
            </w:pPr>
            <w:r w:rsidRPr="0084054E">
              <w:rPr>
                <w:rFonts w:hint="eastAsia"/>
                <w:sz w:val="21"/>
                <w:szCs w:val="21"/>
                <w:lang w:bidi="ar"/>
              </w:rPr>
              <w:t>是</w:t>
            </w:r>
          </w:p>
        </w:tc>
        <w:tc>
          <w:tcPr>
            <w:tcW w:w="1081" w:type="pct"/>
            <w:tcBorders>
              <w:left w:val="nil"/>
              <w:tl2br w:val="nil"/>
              <w:tr2bl w:val="nil"/>
            </w:tcBorders>
            <w:shd w:val="clear" w:color="auto" w:fill="auto"/>
            <w:noWrap/>
            <w:vAlign w:val="center"/>
          </w:tcPr>
          <w:p w14:paraId="1C5EFA10" w14:textId="77777777" w:rsidR="00A758A6" w:rsidRPr="0084054E" w:rsidRDefault="00A758A6" w:rsidP="00A758A6">
            <w:pPr>
              <w:pStyle w:val="af0"/>
              <w:ind w:firstLine="420"/>
              <w:jc w:val="center"/>
              <w:rPr>
                <w:sz w:val="21"/>
                <w:szCs w:val="21"/>
              </w:rPr>
            </w:pPr>
            <w:r w:rsidRPr="0084054E">
              <w:rPr>
                <w:rFonts w:hint="eastAsia"/>
                <w:sz w:val="21"/>
                <w:szCs w:val="21"/>
                <w:lang w:bidi="ar"/>
              </w:rPr>
              <w:t>是</w:t>
            </w:r>
          </w:p>
        </w:tc>
      </w:tr>
      <w:tr w:rsidR="00A758A6" w:rsidRPr="0084054E" w14:paraId="02DC75EF" w14:textId="77777777" w:rsidTr="00D132F0">
        <w:trPr>
          <w:trHeight w:val="344"/>
          <w:jc w:val="center"/>
        </w:trPr>
        <w:tc>
          <w:tcPr>
            <w:tcW w:w="1085" w:type="pct"/>
            <w:tcBorders>
              <w:right w:val="nil"/>
              <w:tl2br w:val="nil"/>
              <w:tr2bl w:val="nil"/>
            </w:tcBorders>
            <w:shd w:val="clear" w:color="auto" w:fill="auto"/>
            <w:noWrap/>
            <w:vAlign w:val="center"/>
          </w:tcPr>
          <w:p w14:paraId="1B681C4A" w14:textId="77777777" w:rsidR="00A758A6" w:rsidRPr="0084054E" w:rsidRDefault="00A758A6" w:rsidP="00E4325F">
            <w:pPr>
              <w:pStyle w:val="af0"/>
              <w:ind w:leftChars="-200" w:left="-420" w:rightChars="-150" w:right="-315" w:firstLine="420"/>
              <w:jc w:val="center"/>
              <w:rPr>
                <w:sz w:val="21"/>
                <w:szCs w:val="21"/>
              </w:rPr>
            </w:pPr>
            <w:r w:rsidRPr="0084054E">
              <w:rPr>
                <w:rFonts w:hint="eastAsia"/>
                <w:sz w:val="21"/>
                <w:szCs w:val="21"/>
                <w:lang w:bidi="ar"/>
              </w:rPr>
              <w:t>城市固定效应</w:t>
            </w:r>
          </w:p>
        </w:tc>
        <w:tc>
          <w:tcPr>
            <w:tcW w:w="963" w:type="pct"/>
            <w:tcBorders>
              <w:left w:val="nil"/>
              <w:right w:val="nil"/>
              <w:tl2br w:val="nil"/>
              <w:tr2bl w:val="nil"/>
            </w:tcBorders>
            <w:shd w:val="clear" w:color="auto" w:fill="auto"/>
            <w:noWrap/>
            <w:vAlign w:val="center"/>
          </w:tcPr>
          <w:p w14:paraId="0412014E" w14:textId="77777777" w:rsidR="00A758A6" w:rsidRPr="0084054E" w:rsidRDefault="00A758A6" w:rsidP="00A758A6">
            <w:pPr>
              <w:pStyle w:val="af0"/>
              <w:ind w:firstLine="420"/>
              <w:jc w:val="center"/>
              <w:rPr>
                <w:sz w:val="21"/>
                <w:szCs w:val="21"/>
              </w:rPr>
            </w:pPr>
            <w:r w:rsidRPr="0084054E">
              <w:rPr>
                <w:rFonts w:hint="eastAsia"/>
                <w:sz w:val="21"/>
                <w:szCs w:val="21"/>
                <w:lang w:bidi="ar"/>
              </w:rPr>
              <w:t>否</w:t>
            </w:r>
          </w:p>
        </w:tc>
        <w:tc>
          <w:tcPr>
            <w:tcW w:w="964" w:type="pct"/>
            <w:tcBorders>
              <w:left w:val="nil"/>
              <w:right w:val="nil"/>
              <w:tl2br w:val="nil"/>
              <w:tr2bl w:val="nil"/>
            </w:tcBorders>
            <w:shd w:val="clear" w:color="auto" w:fill="auto"/>
            <w:noWrap/>
            <w:vAlign w:val="center"/>
          </w:tcPr>
          <w:p w14:paraId="41C8BD37" w14:textId="77777777" w:rsidR="00A758A6" w:rsidRPr="0084054E" w:rsidRDefault="00A758A6" w:rsidP="00A758A6">
            <w:pPr>
              <w:pStyle w:val="af0"/>
              <w:ind w:firstLine="420"/>
              <w:jc w:val="center"/>
              <w:rPr>
                <w:sz w:val="21"/>
                <w:szCs w:val="21"/>
              </w:rPr>
            </w:pPr>
            <w:r w:rsidRPr="0084054E">
              <w:rPr>
                <w:rFonts w:hint="eastAsia"/>
                <w:sz w:val="21"/>
                <w:szCs w:val="21"/>
                <w:lang w:bidi="ar"/>
              </w:rPr>
              <w:t>否</w:t>
            </w:r>
          </w:p>
        </w:tc>
        <w:tc>
          <w:tcPr>
            <w:tcW w:w="907" w:type="pct"/>
            <w:tcBorders>
              <w:left w:val="nil"/>
              <w:right w:val="nil"/>
              <w:tl2br w:val="nil"/>
              <w:tr2bl w:val="nil"/>
            </w:tcBorders>
            <w:shd w:val="clear" w:color="auto" w:fill="auto"/>
            <w:noWrap/>
            <w:vAlign w:val="center"/>
          </w:tcPr>
          <w:p w14:paraId="4D0FC371" w14:textId="77777777" w:rsidR="00A758A6" w:rsidRPr="0084054E" w:rsidRDefault="00A758A6" w:rsidP="00A758A6">
            <w:pPr>
              <w:pStyle w:val="af0"/>
              <w:ind w:firstLine="420"/>
              <w:jc w:val="center"/>
              <w:rPr>
                <w:sz w:val="21"/>
                <w:szCs w:val="21"/>
              </w:rPr>
            </w:pPr>
            <w:r w:rsidRPr="0084054E">
              <w:rPr>
                <w:rFonts w:hint="eastAsia"/>
                <w:sz w:val="21"/>
                <w:szCs w:val="21"/>
                <w:lang w:bidi="ar"/>
              </w:rPr>
              <w:t>是</w:t>
            </w:r>
          </w:p>
        </w:tc>
        <w:tc>
          <w:tcPr>
            <w:tcW w:w="1081" w:type="pct"/>
            <w:tcBorders>
              <w:left w:val="nil"/>
              <w:tl2br w:val="nil"/>
              <w:tr2bl w:val="nil"/>
            </w:tcBorders>
            <w:shd w:val="clear" w:color="auto" w:fill="auto"/>
            <w:noWrap/>
            <w:vAlign w:val="center"/>
          </w:tcPr>
          <w:p w14:paraId="70C9A56F" w14:textId="77777777" w:rsidR="00A758A6" w:rsidRPr="0084054E" w:rsidRDefault="00A758A6" w:rsidP="00A758A6">
            <w:pPr>
              <w:pStyle w:val="af0"/>
              <w:ind w:firstLine="420"/>
              <w:jc w:val="center"/>
              <w:rPr>
                <w:sz w:val="21"/>
                <w:szCs w:val="21"/>
              </w:rPr>
            </w:pPr>
            <w:r w:rsidRPr="0084054E">
              <w:rPr>
                <w:rFonts w:hint="eastAsia"/>
                <w:sz w:val="21"/>
                <w:szCs w:val="21"/>
                <w:lang w:bidi="ar"/>
              </w:rPr>
              <w:t>是</w:t>
            </w:r>
          </w:p>
        </w:tc>
      </w:tr>
      <w:tr w:rsidR="00A758A6" w:rsidRPr="0084054E" w14:paraId="6FDDD1AA" w14:textId="77777777" w:rsidTr="00D132F0">
        <w:trPr>
          <w:trHeight w:val="348"/>
          <w:jc w:val="center"/>
        </w:trPr>
        <w:tc>
          <w:tcPr>
            <w:tcW w:w="1085" w:type="pct"/>
            <w:tcBorders>
              <w:right w:val="nil"/>
              <w:tl2br w:val="nil"/>
              <w:tr2bl w:val="nil"/>
            </w:tcBorders>
            <w:shd w:val="clear" w:color="auto" w:fill="auto"/>
            <w:noWrap/>
            <w:vAlign w:val="center"/>
          </w:tcPr>
          <w:p w14:paraId="5EA506CC" w14:textId="37E3B0C7" w:rsidR="00A758A6" w:rsidRPr="0084054E" w:rsidRDefault="003E517C" w:rsidP="00A758A6">
            <w:pPr>
              <w:pStyle w:val="af0"/>
              <w:ind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963" w:type="pct"/>
            <w:tcBorders>
              <w:left w:val="nil"/>
              <w:right w:val="nil"/>
              <w:tl2br w:val="nil"/>
              <w:tr2bl w:val="nil"/>
            </w:tcBorders>
            <w:shd w:val="clear" w:color="auto" w:fill="auto"/>
            <w:noWrap/>
            <w:vAlign w:val="center"/>
          </w:tcPr>
          <w:p w14:paraId="7C02AA0F" w14:textId="77777777" w:rsidR="00A758A6" w:rsidRPr="0084054E" w:rsidRDefault="00A758A6" w:rsidP="00A758A6">
            <w:pPr>
              <w:pStyle w:val="af0"/>
              <w:ind w:firstLine="420"/>
              <w:jc w:val="center"/>
              <w:rPr>
                <w:sz w:val="21"/>
                <w:szCs w:val="21"/>
              </w:rPr>
            </w:pPr>
            <w:r w:rsidRPr="0084054E">
              <w:rPr>
                <w:rFonts w:hint="eastAsia"/>
                <w:sz w:val="21"/>
                <w:szCs w:val="21"/>
                <w:lang w:bidi="ar"/>
              </w:rPr>
              <w:t>0.366</w:t>
            </w:r>
          </w:p>
        </w:tc>
        <w:tc>
          <w:tcPr>
            <w:tcW w:w="964" w:type="pct"/>
            <w:tcBorders>
              <w:left w:val="nil"/>
              <w:right w:val="nil"/>
              <w:tl2br w:val="nil"/>
              <w:tr2bl w:val="nil"/>
            </w:tcBorders>
            <w:shd w:val="clear" w:color="auto" w:fill="auto"/>
            <w:noWrap/>
            <w:vAlign w:val="center"/>
          </w:tcPr>
          <w:p w14:paraId="0D42EC27" w14:textId="77777777" w:rsidR="00A758A6" w:rsidRPr="0084054E" w:rsidRDefault="00A758A6" w:rsidP="00A758A6">
            <w:pPr>
              <w:pStyle w:val="af0"/>
              <w:ind w:firstLine="420"/>
              <w:jc w:val="center"/>
              <w:rPr>
                <w:sz w:val="21"/>
                <w:szCs w:val="21"/>
              </w:rPr>
            </w:pPr>
            <w:r w:rsidRPr="0084054E">
              <w:rPr>
                <w:rFonts w:hint="eastAsia"/>
                <w:sz w:val="21"/>
                <w:szCs w:val="21"/>
                <w:lang w:bidi="ar"/>
              </w:rPr>
              <w:t>0.416</w:t>
            </w:r>
          </w:p>
        </w:tc>
        <w:tc>
          <w:tcPr>
            <w:tcW w:w="907" w:type="pct"/>
            <w:tcBorders>
              <w:left w:val="nil"/>
              <w:right w:val="nil"/>
              <w:tl2br w:val="nil"/>
              <w:tr2bl w:val="nil"/>
            </w:tcBorders>
            <w:shd w:val="clear" w:color="auto" w:fill="auto"/>
            <w:noWrap/>
            <w:vAlign w:val="center"/>
          </w:tcPr>
          <w:p w14:paraId="5B6A3A74" w14:textId="77777777" w:rsidR="00A758A6" w:rsidRPr="0084054E" w:rsidRDefault="00A758A6" w:rsidP="00A758A6">
            <w:pPr>
              <w:pStyle w:val="af0"/>
              <w:ind w:firstLine="420"/>
              <w:jc w:val="center"/>
              <w:rPr>
                <w:sz w:val="21"/>
                <w:szCs w:val="21"/>
              </w:rPr>
            </w:pPr>
            <w:r w:rsidRPr="0084054E">
              <w:rPr>
                <w:rFonts w:hint="eastAsia"/>
                <w:sz w:val="21"/>
                <w:szCs w:val="21"/>
                <w:lang w:bidi="ar"/>
              </w:rPr>
              <w:t>0.944</w:t>
            </w:r>
          </w:p>
        </w:tc>
        <w:tc>
          <w:tcPr>
            <w:tcW w:w="1081" w:type="pct"/>
            <w:tcBorders>
              <w:left w:val="nil"/>
              <w:tl2br w:val="nil"/>
              <w:tr2bl w:val="nil"/>
            </w:tcBorders>
            <w:shd w:val="clear" w:color="auto" w:fill="auto"/>
            <w:noWrap/>
            <w:vAlign w:val="center"/>
          </w:tcPr>
          <w:p w14:paraId="15516D61" w14:textId="77777777" w:rsidR="00A758A6" w:rsidRPr="0084054E" w:rsidRDefault="00A758A6" w:rsidP="00A758A6">
            <w:pPr>
              <w:pStyle w:val="af0"/>
              <w:ind w:firstLine="420"/>
              <w:jc w:val="center"/>
              <w:rPr>
                <w:sz w:val="21"/>
                <w:szCs w:val="21"/>
              </w:rPr>
            </w:pPr>
            <w:r w:rsidRPr="0084054E">
              <w:rPr>
                <w:rFonts w:hint="eastAsia"/>
                <w:sz w:val="21"/>
                <w:szCs w:val="21"/>
                <w:lang w:bidi="ar"/>
              </w:rPr>
              <w:t>0.946</w:t>
            </w:r>
          </w:p>
        </w:tc>
      </w:tr>
      <w:tr w:rsidR="00A758A6" w:rsidRPr="0084054E" w14:paraId="3BD40EC7" w14:textId="77777777" w:rsidTr="00D132F0">
        <w:trPr>
          <w:trHeight w:val="344"/>
          <w:jc w:val="center"/>
        </w:trPr>
        <w:tc>
          <w:tcPr>
            <w:tcW w:w="1085" w:type="pct"/>
            <w:tcBorders>
              <w:bottom w:val="single" w:sz="12" w:space="0" w:color="auto"/>
              <w:right w:val="nil"/>
              <w:tl2br w:val="nil"/>
              <w:tr2bl w:val="nil"/>
            </w:tcBorders>
            <w:shd w:val="clear" w:color="auto" w:fill="auto"/>
            <w:noWrap/>
            <w:vAlign w:val="center"/>
          </w:tcPr>
          <w:p w14:paraId="2BC16623" w14:textId="77777777" w:rsidR="00A758A6" w:rsidRPr="0084054E" w:rsidRDefault="00A758A6" w:rsidP="00A758A6">
            <w:pPr>
              <w:pStyle w:val="af0"/>
              <w:ind w:firstLine="420"/>
              <w:jc w:val="center"/>
              <w:rPr>
                <w:sz w:val="21"/>
                <w:szCs w:val="21"/>
              </w:rPr>
            </w:pPr>
            <w:r w:rsidRPr="0084054E">
              <w:rPr>
                <w:rFonts w:hint="eastAsia"/>
                <w:sz w:val="21"/>
                <w:szCs w:val="21"/>
                <w:lang w:bidi="ar"/>
              </w:rPr>
              <w:t>样本数</w:t>
            </w:r>
          </w:p>
        </w:tc>
        <w:tc>
          <w:tcPr>
            <w:tcW w:w="963" w:type="pct"/>
            <w:tcBorders>
              <w:left w:val="nil"/>
              <w:bottom w:val="single" w:sz="12" w:space="0" w:color="auto"/>
              <w:right w:val="nil"/>
              <w:tl2br w:val="nil"/>
              <w:tr2bl w:val="nil"/>
            </w:tcBorders>
            <w:shd w:val="clear" w:color="auto" w:fill="auto"/>
            <w:noWrap/>
            <w:vAlign w:val="center"/>
          </w:tcPr>
          <w:p w14:paraId="35781E76" w14:textId="77777777" w:rsidR="00A758A6" w:rsidRPr="0084054E" w:rsidRDefault="00A758A6" w:rsidP="00A758A6">
            <w:pPr>
              <w:pStyle w:val="af0"/>
              <w:ind w:firstLine="420"/>
              <w:jc w:val="center"/>
              <w:rPr>
                <w:sz w:val="21"/>
                <w:szCs w:val="21"/>
              </w:rPr>
            </w:pPr>
            <w:r w:rsidRPr="0084054E">
              <w:rPr>
                <w:rFonts w:hint="eastAsia"/>
                <w:sz w:val="21"/>
                <w:szCs w:val="21"/>
                <w:lang w:bidi="ar"/>
              </w:rPr>
              <w:t>4080</w:t>
            </w:r>
          </w:p>
        </w:tc>
        <w:tc>
          <w:tcPr>
            <w:tcW w:w="964" w:type="pct"/>
            <w:tcBorders>
              <w:left w:val="nil"/>
              <w:bottom w:val="single" w:sz="12" w:space="0" w:color="auto"/>
              <w:right w:val="nil"/>
              <w:tl2br w:val="nil"/>
              <w:tr2bl w:val="nil"/>
            </w:tcBorders>
            <w:shd w:val="clear" w:color="auto" w:fill="auto"/>
            <w:noWrap/>
            <w:vAlign w:val="center"/>
          </w:tcPr>
          <w:p w14:paraId="5C357539" w14:textId="77777777" w:rsidR="00A758A6" w:rsidRPr="0084054E" w:rsidRDefault="00A758A6" w:rsidP="00A758A6">
            <w:pPr>
              <w:pStyle w:val="af0"/>
              <w:ind w:firstLine="420"/>
              <w:jc w:val="center"/>
              <w:rPr>
                <w:sz w:val="21"/>
                <w:szCs w:val="21"/>
              </w:rPr>
            </w:pPr>
            <w:r w:rsidRPr="0084054E">
              <w:rPr>
                <w:rFonts w:hint="eastAsia"/>
                <w:sz w:val="21"/>
                <w:szCs w:val="21"/>
                <w:lang w:bidi="ar"/>
              </w:rPr>
              <w:t>4080</w:t>
            </w:r>
          </w:p>
        </w:tc>
        <w:tc>
          <w:tcPr>
            <w:tcW w:w="907" w:type="pct"/>
            <w:tcBorders>
              <w:left w:val="nil"/>
              <w:bottom w:val="single" w:sz="12" w:space="0" w:color="auto"/>
              <w:right w:val="nil"/>
              <w:tl2br w:val="nil"/>
              <w:tr2bl w:val="nil"/>
            </w:tcBorders>
            <w:shd w:val="clear" w:color="auto" w:fill="auto"/>
            <w:noWrap/>
            <w:vAlign w:val="center"/>
          </w:tcPr>
          <w:p w14:paraId="09DEFC2E" w14:textId="77777777" w:rsidR="00A758A6" w:rsidRPr="0084054E" w:rsidRDefault="00A758A6" w:rsidP="00A758A6">
            <w:pPr>
              <w:pStyle w:val="af0"/>
              <w:ind w:firstLine="420"/>
              <w:jc w:val="center"/>
              <w:rPr>
                <w:sz w:val="21"/>
                <w:szCs w:val="21"/>
              </w:rPr>
            </w:pPr>
            <w:r w:rsidRPr="0084054E">
              <w:rPr>
                <w:rFonts w:hint="eastAsia"/>
                <w:sz w:val="21"/>
                <w:szCs w:val="21"/>
                <w:lang w:bidi="ar"/>
              </w:rPr>
              <w:t>4080</w:t>
            </w:r>
          </w:p>
        </w:tc>
        <w:tc>
          <w:tcPr>
            <w:tcW w:w="1081" w:type="pct"/>
            <w:tcBorders>
              <w:left w:val="nil"/>
              <w:bottom w:val="single" w:sz="12" w:space="0" w:color="auto"/>
              <w:tl2br w:val="nil"/>
              <w:tr2bl w:val="nil"/>
            </w:tcBorders>
            <w:shd w:val="clear" w:color="auto" w:fill="auto"/>
            <w:noWrap/>
            <w:vAlign w:val="center"/>
          </w:tcPr>
          <w:p w14:paraId="4A7D1679" w14:textId="77777777" w:rsidR="00A758A6" w:rsidRPr="0084054E" w:rsidRDefault="00A758A6" w:rsidP="00A758A6">
            <w:pPr>
              <w:pStyle w:val="af0"/>
              <w:ind w:firstLine="420"/>
              <w:jc w:val="center"/>
              <w:rPr>
                <w:sz w:val="21"/>
                <w:szCs w:val="21"/>
              </w:rPr>
            </w:pPr>
            <w:r w:rsidRPr="0084054E">
              <w:rPr>
                <w:rFonts w:hint="eastAsia"/>
                <w:sz w:val="21"/>
                <w:szCs w:val="21"/>
                <w:lang w:bidi="ar"/>
              </w:rPr>
              <w:t>4080</w:t>
            </w:r>
          </w:p>
        </w:tc>
      </w:tr>
    </w:tbl>
    <w:p w14:paraId="5147B492" w14:textId="77777777" w:rsidR="00A758A6" w:rsidRPr="00A758A6" w:rsidRDefault="00A758A6" w:rsidP="00A758A6">
      <w:pPr>
        <w:widowControl/>
        <w:jc w:val="left"/>
        <w:rPr>
          <w:rFonts w:ascii="E-B6" w:eastAsia="E-B6" w:hAnsi="E-B6" w:cs="E-B6"/>
          <w:color w:val="000000"/>
          <w:kern w:val="0"/>
          <w:sz w:val="17"/>
          <w:szCs w:val="17"/>
          <w:lang w:bidi="ar"/>
        </w:rPr>
      </w:pPr>
      <w:r>
        <w:rPr>
          <w:rFonts w:ascii="宋体" w:hAnsi="宋体" w:cs="宋体" w:hint="eastAsia"/>
          <w:color w:val="000000"/>
          <w:kern w:val="0"/>
          <w:sz w:val="17"/>
          <w:szCs w:val="17"/>
          <w:lang w:bidi="ar"/>
        </w:rPr>
        <w:t>注</w:t>
      </w:r>
      <w:r>
        <w:rPr>
          <w:rFonts w:ascii="E-B6" w:eastAsia="E-B6" w:hAnsi="E-B6" w:cs="E-B6"/>
          <w:color w:val="000000"/>
          <w:kern w:val="0"/>
          <w:sz w:val="17"/>
          <w:szCs w:val="17"/>
          <w:lang w:bidi="ar"/>
        </w:rPr>
        <w:t>:</w:t>
      </w:r>
      <w:r>
        <w:rPr>
          <w:rFonts w:ascii="E-BZ" w:eastAsia="E-BZ" w:hAnsi="E-BZ" w:cs="E-BZ"/>
          <w:color w:val="000000"/>
          <w:kern w:val="0"/>
          <w:sz w:val="10"/>
          <w:szCs w:val="10"/>
          <w:lang w:bidi="ar"/>
        </w:rPr>
        <w:t xml:space="preserve">*** </w:t>
      </w:r>
      <w:r>
        <w:rPr>
          <w:rFonts w:ascii="宋体" w:hAnsi="宋体" w:cs="宋体" w:hint="eastAsia"/>
          <w:color w:val="000000"/>
          <w:kern w:val="0"/>
          <w:sz w:val="17"/>
          <w:szCs w:val="17"/>
          <w:lang w:bidi="ar"/>
        </w:rPr>
        <w:t>、</w:t>
      </w:r>
      <w:r>
        <w:rPr>
          <w:rFonts w:ascii="E-BZ" w:eastAsia="E-BZ" w:hAnsi="E-BZ" w:cs="E-BZ"/>
          <w:color w:val="000000"/>
          <w:kern w:val="0"/>
          <w:sz w:val="10"/>
          <w:szCs w:val="10"/>
          <w:lang w:bidi="ar"/>
        </w:rPr>
        <w:t xml:space="preserve">** </w:t>
      </w:r>
      <w:r>
        <w:rPr>
          <w:rFonts w:ascii="宋体" w:hAnsi="宋体" w:cs="宋体" w:hint="eastAsia"/>
          <w:color w:val="000000"/>
          <w:kern w:val="0"/>
          <w:sz w:val="17"/>
          <w:szCs w:val="17"/>
          <w:lang w:bidi="ar"/>
        </w:rPr>
        <w:t>、</w:t>
      </w:r>
      <w:r>
        <w:rPr>
          <w:rFonts w:ascii="E-BZ" w:eastAsia="E-BZ" w:hAnsi="E-BZ" w:cs="E-BZ"/>
          <w:color w:val="000000"/>
          <w:kern w:val="0"/>
          <w:sz w:val="10"/>
          <w:szCs w:val="10"/>
          <w:lang w:bidi="ar"/>
        </w:rPr>
        <w:t xml:space="preserve">* </w:t>
      </w:r>
      <w:r>
        <w:rPr>
          <w:rFonts w:ascii="宋体" w:hAnsi="宋体" w:cs="宋体" w:hint="eastAsia"/>
          <w:color w:val="000000"/>
          <w:kern w:val="0"/>
          <w:sz w:val="17"/>
          <w:szCs w:val="17"/>
          <w:lang w:bidi="ar"/>
        </w:rPr>
        <w:t>分别表示在</w:t>
      </w:r>
      <w:r>
        <w:rPr>
          <w:rFonts w:ascii="E-BZ" w:eastAsia="E-BZ" w:hAnsi="E-BZ" w:cs="E-BZ"/>
          <w:color w:val="000000"/>
          <w:kern w:val="0"/>
          <w:sz w:val="17"/>
          <w:szCs w:val="17"/>
          <w:lang w:bidi="ar"/>
        </w:rPr>
        <w:t>1%</w:t>
      </w:r>
      <w:r>
        <w:rPr>
          <w:rFonts w:ascii="宋体" w:hAnsi="宋体" w:cs="宋体" w:hint="eastAsia"/>
          <w:color w:val="000000"/>
          <w:kern w:val="0"/>
          <w:sz w:val="17"/>
          <w:szCs w:val="17"/>
          <w:lang w:bidi="ar"/>
        </w:rPr>
        <w:t>、</w:t>
      </w:r>
      <w:r>
        <w:rPr>
          <w:rFonts w:ascii="E-BZ" w:eastAsia="E-BZ" w:hAnsi="E-BZ" w:cs="E-BZ"/>
          <w:color w:val="000000"/>
          <w:kern w:val="0"/>
          <w:sz w:val="17"/>
          <w:szCs w:val="17"/>
          <w:lang w:bidi="ar"/>
        </w:rPr>
        <w:t>5%</w:t>
      </w:r>
      <w:r>
        <w:rPr>
          <w:rFonts w:ascii="宋体" w:hAnsi="宋体" w:cs="宋体" w:hint="eastAsia"/>
          <w:color w:val="000000"/>
          <w:kern w:val="0"/>
          <w:sz w:val="17"/>
          <w:szCs w:val="17"/>
          <w:lang w:bidi="ar"/>
        </w:rPr>
        <w:t>和</w:t>
      </w:r>
      <w:r>
        <w:rPr>
          <w:rFonts w:ascii="E-BZ" w:eastAsia="E-BZ" w:hAnsi="E-BZ" w:cs="E-BZ"/>
          <w:color w:val="000000"/>
          <w:kern w:val="0"/>
          <w:sz w:val="17"/>
          <w:szCs w:val="17"/>
          <w:lang w:bidi="ar"/>
        </w:rPr>
        <w:t>10%</w:t>
      </w:r>
      <w:r>
        <w:rPr>
          <w:rFonts w:ascii="宋体" w:hAnsi="宋体" w:cs="宋体" w:hint="eastAsia"/>
          <w:color w:val="000000"/>
          <w:kern w:val="0"/>
          <w:sz w:val="17"/>
          <w:szCs w:val="17"/>
          <w:lang w:bidi="ar"/>
        </w:rPr>
        <w:t>的统计水平上显著</w:t>
      </w:r>
      <w:r>
        <w:rPr>
          <w:rFonts w:ascii="E-B6" w:eastAsia="E-B6" w:hAnsi="E-B6" w:cs="E-B6"/>
          <w:color w:val="000000"/>
          <w:kern w:val="0"/>
          <w:sz w:val="17"/>
          <w:szCs w:val="17"/>
          <w:lang w:bidi="ar"/>
        </w:rPr>
        <w:t>;</w:t>
      </w:r>
      <w:r>
        <w:rPr>
          <w:rFonts w:ascii="宋体" w:hAnsi="宋体" w:cs="宋体" w:hint="eastAsia"/>
          <w:color w:val="000000"/>
          <w:kern w:val="0"/>
          <w:sz w:val="17"/>
          <w:szCs w:val="17"/>
          <w:lang w:bidi="ar"/>
        </w:rPr>
        <w:t>括号内为</w:t>
      </w:r>
      <w:r>
        <w:rPr>
          <w:rFonts w:ascii="E-BZ" w:eastAsia="E-BZ" w:hAnsi="E-BZ" w:cs="E-BZ"/>
          <w:color w:val="000000"/>
          <w:kern w:val="0"/>
          <w:sz w:val="17"/>
          <w:szCs w:val="17"/>
          <w:lang w:bidi="ar"/>
        </w:rPr>
        <w:t>t</w:t>
      </w:r>
      <w:r>
        <w:rPr>
          <w:rFonts w:ascii="E-B6" w:eastAsia="E-B6" w:hAnsi="E-B6" w:cs="E-B6"/>
          <w:color w:val="000000"/>
          <w:kern w:val="0"/>
          <w:sz w:val="17"/>
          <w:szCs w:val="17"/>
          <w:lang w:bidi="ar"/>
        </w:rPr>
        <w:t>(</w:t>
      </w:r>
      <w:r>
        <w:rPr>
          <w:rFonts w:ascii="E-BZ" w:eastAsia="E-BZ" w:hAnsi="E-BZ" w:cs="E-BZ"/>
          <w:color w:val="000000"/>
          <w:kern w:val="0"/>
          <w:sz w:val="17"/>
          <w:szCs w:val="17"/>
          <w:lang w:bidi="ar"/>
        </w:rPr>
        <w:t>z</w:t>
      </w:r>
      <w:r>
        <w:rPr>
          <w:rFonts w:ascii="E-B6" w:eastAsia="E-B6" w:hAnsi="E-B6" w:cs="E-B6"/>
          <w:color w:val="000000"/>
          <w:kern w:val="0"/>
          <w:sz w:val="17"/>
          <w:szCs w:val="17"/>
          <w:lang w:bidi="ar"/>
        </w:rPr>
        <w:t>)</w:t>
      </w:r>
      <w:r>
        <w:rPr>
          <w:rFonts w:ascii="宋体" w:hAnsi="宋体" w:cs="宋体" w:hint="eastAsia"/>
          <w:color w:val="000000"/>
          <w:kern w:val="0"/>
          <w:sz w:val="17"/>
          <w:szCs w:val="17"/>
          <w:lang w:bidi="ar"/>
        </w:rPr>
        <w:t>值</w:t>
      </w:r>
      <w:r>
        <w:rPr>
          <w:rFonts w:ascii="E-B6" w:eastAsia="E-B6" w:hAnsi="E-B6" w:cs="E-B6"/>
          <w:color w:val="000000"/>
          <w:kern w:val="0"/>
          <w:sz w:val="17"/>
          <w:szCs w:val="17"/>
          <w:lang w:bidi="ar"/>
        </w:rPr>
        <w:t>;</w:t>
      </w:r>
      <w:r>
        <w:rPr>
          <w:rFonts w:ascii="宋体" w:hAnsi="宋体" w:cs="宋体" w:hint="eastAsia"/>
          <w:color w:val="000000"/>
          <w:kern w:val="0"/>
          <w:sz w:val="17"/>
          <w:szCs w:val="17"/>
          <w:lang w:bidi="ar"/>
        </w:rPr>
        <w:t>均采用聚类到城市层面的标准误进行回归。下同。</w:t>
      </w:r>
    </w:p>
    <w:p w14:paraId="46E71B6E" w14:textId="76FF619C" w:rsidR="00FB3454" w:rsidRPr="00FB3454" w:rsidRDefault="00A758A6" w:rsidP="00FB3454">
      <w:pPr>
        <w:pStyle w:val="af0"/>
        <w:ind w:firstLine="480"/>
      </w:pPr>
      <w:r>
        <w:rPr>
          <w:rFonts w:hint="eastAsia"/>
        </w:rPr>
        <w:t>表</w:t>
      </w:r>
      <w:r w:rsidR="00DC7CCC">
        <w:t>6</w:t>
      </w:r>
      <w:r w:rsidR="00B12EA3">
        <w:rPr>
          <w:rFonts w:hint="eastAsia"/>
        </w:rPr>
        <w:t>为</w:t>
      </w:r>
      <w:r w:rsidR="00FB3454" w:rsidRPr="00FB3454">
        <w:rPr>
          <w:rFonts w:hint="eastAsia"/>
        </w:rPr>
        <w:t>正式环境规制的基准回归结果，</w:t>
      </w:r>
      <w:r w:rsidR="00FB3454" w:rsidRPr="00AC6664">
        <w:rPr>
          <w:rFonts w:hint="eastAsia"/>
        </w:rPr>
        <w:t>观察到四个模型的</w:t>
      </w:r>
      <w:r w:rsidR="00FB3454" w:rsidRPr="00FB3454">
        <w:rPr>
          <w:rFonts w:hint="eastAsia"/>
        </w:rPr>
        <w:t>回归系数均为正数，表明正式的环境规制对城市绿色创新有</w:t>
      </w:r>
      <w:r w:rsidR="00AC6664">
        <w:rPr>
          <w:rFonts w:hint="eastAsia"/>
        </w:rPr>
        <w:t>着</w:t>
      </w:r>
      <w:r w:rsidR="00FB3454" w:rsidRPr="00FB3454">
        <w:rPr>
          <w:rFonts w:hint="eastAsia"/>
        </w:rPr>
        <w:t>促进作用</w:t>
      </w:r>
      <w:r w:rsidR="00B12EA3">
        <w:rPr>
          <w:rFonts w:hint="eastAsia"/>
        </w:rPr>
        <w:t>，即假设一成立</w:t>
      </w:r>
      <w:r w:rsidR="00FB3454" w:rsidRPr="00FB3454">
        <w:rPr>
          <w:rFonts w:hint="eastAsia"/>
        </w:rPr>
        <w:t>。引入控制变量和固定效应后，与正式环境</w:t>
      </w:r>
      <w:r w:rsidR="005237E8">
        <w:rPr>
          <w:rFonts w:hint="eastAsia"/>
        </w:rPr>
        <w:t>规制</w:t>
      </w:r>
      <w:r w:rsidR="00FB3454" w:rsidRPr="00FB3454">
        <w:rPr>
          <w:rFonts w:hint="eastAsia"/>
        </w:rPr>
        <w:t>相关的回归系数的大小逐渐减小，这表明，</w:t>
      </w:r>
      <w:r w:rsidR="00FB3454" w:rsidRPr="00095094">
        <w:rPr>
          <w:rFonts w:hint="eastAsia"/>
        </w:rPr>
        <w:t>控制变量</w:t>
      </w:r>
      <w:r w:rsidR="00095094" w:rsidRPr="00095094">
        <w:rPr>
          <w:rFonts w:hint="eastAsia"/>
        </w:rPr>
        <w:t>可能</w:t>
      </w:r>
      <w:r w:rsidR="006C6DB5">
        <w:rPr>
          <w:rFonts w:hint="eastAsia"/>
        </w:rPr>
        <w:t>在</w:t>
      </w:r>
      <w:r w:rsidR="00FB3454" w:rsidRPr="00095094">
        <w:rPr>
          <w:rFonts w:hint="eastAsia"/>
        </w:rPr>
        <w:t>正式环境规制</w:t>
      </w:r>
      <w:r w:rsidR="00095094" w:rsidRPr="00095094">
        <w:rPr>
          <w:rFonts w:hint="eastAsia"/>
        </w:rPr>
        <w:t>促进</w:t>
      </w:r>
      <w:r w:rsidR="00FB3454" w:rsidRPr="00095094">
        <w:rPr>
          <w:rFonts w:hint="eastAsia"/>
        </w:rPr>
        <w:t>城市绿色创新</w:t>
      </w:r>
      <w:r w:rsidR="00095094" w:rsidRPr="00095094">
        <w:rPr>
          <w:rFonts w:hint="eastAsia"/>
        </w:rPr>
        <w:t>中存在一定的影响</w:t>
      </w:r>
      <w:r w:rsidR="00FB3454" w:rsidRPr="00154D20">
        <w:rPr>
          <w:rFonts w:hint="eastAsia"/>
        </w:rPr>
        <w:t>。</w:t>
      </w:r>
    </w:p>
    <w:p w14:paraId="0519EA15" w14:textId="3E509F39" w:rsidR="004537F6" w:rsidRPr="00FB3454" w:rsidRDefault="00FB3454" w:rsidP="00FB3454">
      <w:pPr>
        <w:pStyle w:val="af0"/>
        <w:ind w:firstLine="480"/>
      </w:pPr>
      <w:r w:rsidRPr="00FB3454">
        <w:t>基</w:t>
      </w:r>
      <w:r w:rsidRPr="00FB3454">
        <w:rPr>
          <w:rFonts w:hint="eastAsia"/>
        </w:rPr>
        <w:t>础设施水平的回归系数未通过</w:t>
      </w:r>
      <w:r w:rsidRPr="00FB3454">
        <w:rPr>
          <w:rFonts w:hint="eastAsia"/>
        </w:rPr>
        <w:t>5%</w:t>
      </w:r>
      <w:r w:rsidRPr="00FB3454">
        <w:rPr>
          <w:rFonts w:hint="eastAsia"/>
        </w:rPr>
        <w:t>水平下的显著性检验，意味着城市绿色创新与基础设施之间的不相关。相反，工业化水平和经济金融发展水平的系数为正，表明先进的地方经济会</w:t>
      </w:r>
      <w:r w:rsidR="00B12EA3" w:rsidRPr="00095094">
        <w:rPr>
          <w:rFonts w:hint="eastAsia"/>
        </w:rPr>
        <w:t>使促进</w:t>
      </w:r>
      <w:r w:rsidRPr="00095094">
        <w:rPr>
          <w:rFonts w:hint="eastAsia"/>
        </w:rPr>
        <w:t>城市绿色创新。</w:t>
      </w:r>
      <w:r w:rsidRPr="00FB3454">
        <w:rPr>
          <w:rFonts w:hint="eastAsia"/>
        </w:rPr>
        <w:t>然而，政府干预和外商投资的系数显著为负，说明政府的高度干预可能会扼杀城市创新，而外商直接投资可能会阻碍城市绿色创新的提升。后者可能因为外国直接投资往往包含具有</w:t>
      </w:r>
      <w:r w:rsidRPr="00FB3454">
        <w:rPr>
          <w:rFonts w:hint="eastAsia"/>
        </w:rPr>
        <w:t xml:space="preserve"> </w:t>
      </w:r>
      <w:r w:rsidR="00B12EA3">
        <w:rPr>
          <w:rFonts w:hint="eastAsia"/>
        </w:rPr>
        <w:t>“</w:t>
      </w:r>
      <w:r w:rsidRPr="00FB3454">
        <w:rPr>
          <w:rFonts w:hint="eastAsia"/>
        </w:rPr>
        <w:t>污染天堂</w:t>
      </w:r>
      <w:r w:rsidR="00B12EA3">
        <w:rPr>
          <w:rFonts w:hint="eastAsia"/>
        </w:rPr>
        <w:t>”</w:t>
      </w:r>
      <w:r w:rsidRPr="00FB3454">
        <w:rPr>
          <w:rFonts w:hint="eastAsia"/>
        </w:rPr>
        <w:t>特征的产业，而这些产业还不能刺激城市的绿色创新。</w:t>
      </w:r>
    </w:p>
    <w:p w14:paraId="308D34AB" w14:textId="4A3F2B78" w:rsidR="00A758A6" w:rsidRDefault="00A758A6" w:rsidP="00A758A6">
      <w:pPr>
        <w:pStyle w:val="a4"/>
        <w:keepNext/>
      </w:pPr>
      <w:bookmarkStart w:id="50" w:name="_Toc1359333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7</w:t>
      </w:r>
      <w:r>
        <w:fldChar w:fldCharType="end"/>
      </w:r>
      <w:r>
        <w:rPr>
          <w:rFonts w:hint="eastAsia"/>
        </w:rPr>
        <w:t>非正式环境规制基准回归结果</w:t>
      </w:r>
      <w:bookmarkEnd w:id="50"/>
    </w:p>
    <w:tbl>
      <w:tblPr>
        <w:tblW w:w="4839" w:type="pct"/>
        <w:jc w:val="center"/>
        <w:tblBorders>
          <w:top w:val="single" w:sz="12" w:space="0" w:color="auto"/>
          <w:bottom w:val="single" w:sz="12" w:space="0" w:color="auto"/>
        </w:tblBorders>
        <w:tblLook w:val="04A0" w:firstRow="1" w:lastRow="0" w:firstColumn="1" w:lastColumn="0" w:noHBand="0" w:noVBand="1"/>
      </w:tblPr>
      <w:tblGrid>
        <w:gridCol w:w="1867"/>
        <w:gridCol w:w="1537"/>
        <w:gridCol w:w="1545"/>
        <w:gridCol w:w="1545"/>
        <w:gridCol w:w="1545"/>
      </w:tblGrid>
      <w:tr w:rsidR="0084054E" w:rsidRPr="0084054E" w14:paraId="2B3A42BF" w14:textId="77777777" w:rsidTr="0084054E">
        <w:trPr>
          <w:trHeight w:val="44"/>
          <w:jc w:val="center"/>
        </w:trPr>
        <w:tc>
          <w:tcPr>
            <w:tcW w:w="1161" w:type="pct"/>
            <w:tcBorders>
              <w:top w:val="single" w:sz="12" w:space="0" w:color="auto"/>
              <w:bottom w:val="single" w:sz="8" w:space="0" w:color="auto"/>
              <w:right w:val="nil"/>
            </w:tcBorders>
            <w:shd w:val="clear" w:color="auto" w:fill="auto"/>
            <w:noWrap/>
            <w:vAlign w:val="center"/>
          </w:tcPr>
          <w:p w14:paraId="342A586B" w14:textId="77777777" w:rsidR="007028B3" w:rsidRPr="0084054E" w:rsidRDefault="00000000" w:rsidP="00A758A6">
            <w:pPr>
              <w:pStyle w:val="af0"/>
              <w:ind w:firstLine="420"/>
              <w:jc w:val="center"/>
              <w:rPr>
                <w:sz w:val="21"/>
                <w:szCs w:val="21"/>
              </w:rPr>
            </w:pPr>
            <w:r w:rsidRPr="0084054E">
              <w:rPr>
                <w:rFonts w:hint="eastAsia"/>
                <w:sz w:val="21"/>
                <w:szCs w:val="21"/>
                <w:lang w:bidi="ar"/>
              </w:rPr>
              <w:t>变量</w:t>
            </w:r>
          </w:p>
        </w:tc>
        <w:tc>
          <w:tcPr>
            <w:tcW w:w="956" w:type="pct"/>
            <w:tcBorders>
              <w:top w:val="single" w:sz="12" w:space="0" w:color="auto"/>
              <w:left w:val="nil"/>
              <w:bottom w:val="single" w:sz="8" w:space="0" w:color="auto"/>
              <w:right w:val="nil"/>
            </w:tcBorders>
            <w:shd w:val="clear" w:color="auto" w:fill="auto"/>
            <w:noWrap/>
            <w:vAlign w:val="center"/>
          </w:tcPr>
          <w:p w14:paraId="578EC19C" w14:textId="77777777" w:rsidR="007028B3" w:rsidRPr="0084054E" w:rsidRDefault="00000000" w:rsidP="00A758A6">
            <w:pPr>
              <w:pStyle w:val="af0"/>
              <w:ind w:firstLine="420"/>
              <w:jc w:val="center"/>
              <w:rPr>
                <w:sz w:val="21"/>
                <w:szCs w:val="21"/>
              </w:rPr>
            </w:pPr>
            <w:r w:rsidRPr="0084054E">
              <w:rPr>
                <w:rFonts w:hint="eastAsia"/>
                <w:sz w:val="21"/>
                <w:szCs w:val="21"/>
                <w:lang w:bidi="ar"/>
              </w:rPr>
              <w:t>GTR</w:t>
            </w:r>
          </w:p>
        </w:tc>
        <w:tc>
          <w:tcPr>
            <w:tcW w:w="961" w:type="pct"/>
            <w:tcBorders>
              <w:top w:val="single" w:sz="12" w:space="0" w:color="auto"/>
              <w:left w:val="nil"/>
              <w:bottom w:val="single" w:sz="8" w:space="0" w:color="auto"/>
              <w:right w:val="nil"/>
            </w:tcBorders>
            <w:shd w:val="clear" w:color="auto" w:fill="auto"/>
            <w:noWrap/>
            <w:vAlign w:val="center"/>
          </w:tcPr>
          <w:p w14:paraId="1AA6551E" w14:textId="77777777" w:rsidR="007028B3" w:rsidRPr="0084054E" w:rsidRDefault="00000000" w:rsidP="00A758A6">
            <w:pPr>
              <w:pStyle w:val="af0"/>
              <w:ind w:firstLine="420"/>
              <w:jc w:val="center"/>
              <w:rPr>
                <w:sz w:val="21"/>
                <w:szCs w:val="21"/>
              </w:rPr>
            </w:pPr>
            <w:r w:rsidRPr="0084054E">
              <w:rPr>
                <w:rFonts w:hint="eastAsia"/>
                <w:sz w:val="21"/>
                <w:szCs w:val="21"/>
                <w:lang w:bidi="ar"/>
              </w:rPr>
              <w:t>GTR</w:t>
            </w:r>
          </w:p>
        </w:tc>
        <w:tc>
          <w:tcPr>
            <w:tcW w:w="961" w:type="pct"/>
            <w:tcBorders>
              <w:top w:val="single" w:sz="12" w:space="0" w:color="auto"/>
              <w:left w:val="nil"/>
              <w:bottom w:val="single" w:sz="8" w:space="0" w:color="auto"/>
              <w:right w:val="nil"/>
            </w:tcBorders>
            <w:shd w:val="clear" w:color="auto" w:fill="auto"/>
            <w:noWrap/>
            <w:vAlign w:val="center"/>
          </w:tcPr>
          <w:p w14:paraId="7A1C1266" w14:textId="77777777" w:rsidR="007028B3" w:rsidRPr="0084054E" w:rsidRDefault="00000000" w:rsidP="00A758A6">
            <w:pPr>
              <w:pStyle w:val="af0"/>
              <w:ind w:firstLine="420"/>
              <w:jc w:val="center"/>
              <w:rPr>
                <w:sz w:val="21"/>
                <w:szCs w:val="21"/>
              </w:rPr>
            </w:pPr>
            <w:r w:rsidRPr="0084054E">
              <w:rPr>
                <w:rFonts w:hint="eastAsia"/>
                <w:sz w:val="21"/>
                <w:szCs w:val="21"/>
                <w:lang w:bidi="ar"/>
              </w:rPr>
              <w:t>GTR</w:t>
            </w:r>
          </w:p>
        </w:tc>
        <w:tc>
          <w:tcPr>
            <w:tcW w:w="961" w:type="pct"/>
            <w:tcBorders>
              <w:top w:val="single" w:sz="12" w:space="0" w:color="auto"/>
              <w:left w:val="nil"/>
              <w:bottom w:val="single" w:sz="8" w:space="0" w:color="auto"/>
            </w:tcBorders>
            <w:shd w:val="clear" w:color="auto" w:fill="auto"/>
            <w:noWrap/>
            <w:vAlign w:val="center"/>
          </w:tcPr>
          <w:p w14:paraId="21FABD3B" w14:textId="77777777" w:rsidR="007028B3" w:rsidRPr="0084054E" w:rsidRDefault="00000000" w:rsidP="00A758A6">
            <w:pPr>
              <w:pStyle w:val="af0"/>
              <w:ind w:firstLine="420"/>
              <w:jc w:val="center"/>
              <w:rPr>
                <w:sz w:val="21"/>
                <w:szCs w:val="21"/>
              </w:rPr>
            </w:pPr>
            <w:r w:rsidRPr="0084054E">
              <w:rPr>
                <w:rFonts w:hint="eastAsia"/>
                <w:sz w:val="21"/>
                <w:szCs w:val="21"/>
                <w:lang w:bidi="ar"/>
              </w:rPr>
              <w:t>GTR</w:t>
            </w:r>
          </w:p>
        </w:tc>
      </w:tr>
      <w:tr w:rsidR="0084054E" w:rsidRPr="0084054E" w14:paraId="081558CA" w14:textId="77777777" w:rsidTr="0084054E">
        <w:trPr>
          <w:trHeight w:val="44"/>
          <w:jc w:val="center"/>
        </w:trPr>
        <w:tc>
          <w:tcPr>
            <w:tcW w:w="1161" w:type="pct"/>
            <w:tcBorders>
              <w:top w:val="single" w:sz="8" w:space="0" w:color="auto"/>
              <w:right w:val="nil"/>
              <w:tl2br w:val="nil"/>
              <w:tr2bl w:val="nil"/>
            </w:tcBorders>
            <w:shd w:val="clear" w:color="auto" w:fill="auto"/>
            <w:noWrap/>
            <w:vAlign w:val="center"/>
          </w:tcPr>
          <w:p w14:paraId="751F69B5" w14:textId="77777777" w:rsidR="007028B3" w:rsidRPr="0084054E" w:rsidRDefault="00000000" w:rsidP="00A758A6">
            <w:pPr>
              <w:pStyle w:val="af0"/>
              <w:ind w:firstLine="420"/>
              <w:jc w:val="center"/>
              <w:rPr>
                <w:sz w:val="21"/>
                <w:szCs w:val="21"/>
              </w:rPr>
            </w:pPr>
            <w:r w:rsidRPr="0084054E">
              <w:rPr>
                <w:rFonts w:hint="eastAsia"/>
                <w:sz w:val="21"/>
                <w:szCs w:val="21"/>
                <w:lang w:bidi="ar"/>
              </w:rPr>
              <w:t>IER</w:t>
            </w:r>
          </w:p>
        </w:tc>
        <w:tc>
          <w:tcPr>
            <w:tcW w:w="956" w:type="pct"/>
            <w:tcBorders>
              <w:top w:val="single" w:sz="8" w:space="0" w:color="auto"/>
              <w:left w:val="nil"/>
              <w:right w:val="nil"/>
              <w:tl2br w:val="nil"/>
              <w:tr2bl w:val="nil"/>
            </w:tcBorders>
            <w:shd w:val="clear" w:color="auto" w:fill="auto"/>
            <w:noWrap/>
            <w:vAlign w:val="center"/>
          </w:tcPr>
          <w:p w14:paraId="51273A2A" w14:textId="77777777" w:rsidR="007028B3" w:rsidRPr="0084054E" w:rsidRDefault="00000000" w:rsidP="00A758A6">
            <w:pPr>
              <w:pStyle w:val="af0"/>
              <w:ind w:firstLine="420"/>
              <w:jc w:val="center"/>
              <w:rPr>
                <w:sz w:val="21"/>
                <w:szCs w:val="21"/>
              </w:rPr>
            </w:pPr>
            <w:r w:rsidRPr="0084054E">
              <w:rPr>
                <w:rFonts w:hint="eastAsia"/>
                <w:sz w:val="21"/>
                <w:szCs w:val="21"/>
                <w:lang w:bidi="ar"/>
              </w:rPr>
              <w:t>0.1187</w:t>
            </w:r>
            <w:r w:rsidRPr="0084054E">
              <w:rPr>
                <w:rFonts w:hint="eastAsia"/>
                <w:sz w:val="21"/>
                <w:szCs w:val="21"/>
                <w:vertAlign w:val="superscript"/>
                <w:lang w:bidi="ar"/>
              </w:rPr>
              <w:t>***</w:t>
            </w:r>
          </w:p>
        </w:tc>
        <w:tc>
          <w:tcPr>
            <w:tcW w:w="961" w:type="pct"/>
            <w:tcBorders>
              <w:top w:val="single" w:sz="8" w:space="0" w:color="auto"/>
              <w:left w:val="nil"/>
              <w:right w:val="nil"/>
              <w:tl2br w:val="nil"/>
              <w:tr2bl w:val="nil"/>
            </w:tcBorders>
            <w:shd w:val="clear" w:color="auto" w:fill="auto"/>
            <w:noWrap/>
            <w:vAlign w:val="center"/>
          </w:tcPr>
          <w:p w14:paraId="68EF4F5F" w14:textId="77777777" w:rsidR="007028B3" w:rsidRPr="0084054E" w:rsidRDefault="00000000" w:rsidP="00A758A6">
            <w:pPr>
              <w:pStyle w:val="af0"/>
              <w:ind w:firstLine="420"/>
              <w:jc w:val="center"/>
              <w:rPr>
                <w:sz w:val="21"/>
                <w:szCs w:val="21"/>
              </w:rPr>
            </w:pPr>
            <w:r w:rsidRPr="0084054E">
              <w:rPr>
                <w:rFonts w:hint="eastAsia"/>
                <w:sz w:val="21"/>
                <w:szCs w:val="21"/>
                <w:lang w:bidi="ar"/>
              </w:rPr>
              <w:t>0.2181</w:t>
            </w:r>
            <w:r w:rsidRPr="0084054E">
              <w:rPr>
                <w:rFonts w:hint="eastAsia"/>
                <w:sz w:val="21"/>
                <w:szCs w:val="21"/>
                <w:vertAlign w:val="superscript"/>
                <w:lang w:bidi="ar"/>
              </w:rPr>
              <w:t>***</w:t>
            </w:r>
          </w:p>
        </w:tc>
        <w:tc>
          <w:tcPr>
            <w:tcW w:w="961" w:type="pct"/>
            <w:tcBorders>
              <w:top w:val="single" w:sz="8" w:space="0" w:color="auto"/>
              <w:left w:val="nil"/>
              <w:right w:val="nil"/>
              <w:tl2br w:val="nil"/>
              <w:tr2bl w:val="nil"/>
            </w:tcBorders>
            <w:shd w:val="clear" w:color="auto" w:fill="auto"/>
            <w:noWrap/>
            <w:vAlign w:val="center"/>
          </w:tcPr>
          <w:p w14:paraId="3FC4E1DA" w14:textId="6F843D10" w:rsidR="007028B3" w:rsidRPr="0084054E" w:rsidRDefault="00000000" w:rsidP="00A758A6">
            <w:pPr>
              <w:pStyle w:val="af0"/>
              <w:ind w:firstLine="420"/>
              <w:jc w:val="center"/>
              <w:rPr>
                <w:sz w:val="21"/>
                <w:szCs w:val="21"/>
              </w:rPr>
            </w:pPr>
            <w:r w:rsidRPr="0084054E">
              <w:rPr>
                <w:rFonts w:hint="eastAsia"/>
                <w:sz w:val="21"/>
                <w:szCs w:val="21"/>
                <w:lang w:bidi="ar"/>
              </w:rPr>
              <w:t>0.00</w:t>
            </w:r>
            <w:r w:rsidRPr="0084054E">
              <w:rPr>
                <w:sz w:val="21"/>
                <w:szCs w:val="21"/>
                <w:lang w:bidi="ar"/>
              </w:rPr>
              <w:t>34</w:t>
            </w:r>
            <w:r w:rsidR="00BD0CAD" w:rsidRPr="0084054E">
              <w:rPr>
                <w:rFonts w:hint="eastAsia"/>
                <w:sz w:val="21"/>
                <w:szCs w:val="21"/>
                <w:vertAlign w:val="superscript"/>
                <w:lang w:bidi="ar"/>
              </w:rPr>
              <w:t>***</w:t>
            </w:r>
          </w:p>
        </w:tc>
        <w:tc>
          <w:tcPr>
            <w:tcW w:w="961" w:type="pct"/>
            <w:tcBorders>
              <w:top w:val="single" w:sz="8" w:space="0" w:color="auto"/>
              <w:left w:val="nil"/>
              <w:tl2br w:val="nil"/>
              <w:tr2bl w:val="nil"/>
            </w:tcBorders>
            <w:shd w:val="clear" w:color="auto" w:fill="auto"/>
            <w:noWrap/>
            <w:vAlign w:val="center"/>
          </w:tcPr>
          <w:p w14:paraId="7F194913" w14:textId="3F278E0B" w:rsidR="007028B3" w:rsidRPr="0084054E" w:rsidRDefault="00000000" w:rsidP="00A758A6">
            <w:pPr>
              <w:pStyle w:val="af0"/>
              <w:ind w:firstLine="420"/>
              <w:jc w:val="center"/>
              <w:rPr>
                <w:sz w:val="21"/>
                <w:szCs w:val="21"/>
              </w:rPr>
            </w:pPr>
            <w:r w:rsidRPr="0084054E">
              <w:rPr>
                <w:rFonts w:hint="eastAsia"/>
                <w:sz w:val="21"/>
                <w:szCs w:val="21"/>
                <w:lang w:bidi="ar"/>
              </w:rPr>
              <w:t>0.0006</w:t>
            </w:r>
            <w:r w:rsidR="00BD0CAD" w:rsidRPr="0084054E">
              <w:rPr>
                <w:rFonts w:hint="eastAsia"/>
                <w:sz w:val="21"/>
                <w:szCs w:val="21"/>
                <w:vertAlign w:val="superscript"/>
                <w:lang w:bidi="ar"/>
              </w:rPr>
              <w:t>***</w:t>
            </w:r>
          </w:p>
        </w:tc>
      </w:tr>
      <w:tr w:rsidR="0084054E" w:rsidRPr="0084054E" w14:paraId="17A4DDEB" w14:textId="77777777" w:rsidTr="0084054E">
        <w:trPr>
          <w:trHeight w:val="44"/>
          <w:jc w:val="center"/>
        </w:trPr>
        <w:tc>
          <w:tcPr>
            <w:tcW w:w="1161" w:type="pct"/>
            <w:tcBorders>
              <w:right w:val="nil"/>
              <w:tl2br w:val="nil"/>
              <w:tr2bl w:val="nil"/>
            </w:tcBorders>
            <w:shd w:val="clear" w:color="auto" w:fill="auto"/>
            <w:noWrap/>
            <w:vAlign w:val="center"/>
          </w:tcPr>
          <w:p w14:paraId="35FBECAA"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1CB300D7" w14:textId="29A73A51" w:rsidR="007028B3" w:rsidRPr="0084054E" w:rsidRDefault="00332D26" w:rsidP="00A758A6">
            <w:pPr>
              <w:pStyle w:val="af0"/>
              <w:ind w:firstLine="420"/>
              <w:jc w:val="center"/>
              <w:rPr>
                <w:sz w:val="21"/>
                <w:szCs w:val="21"/>
              </w:rPr>
            </w:pPr>
            <w:r w:rsidRPr="0084054E">
              <w:rPr>
                <w:rFonts w:hint="eastAsia"/>
                <w:sz w:val="21"/>
                <w:szCs w:val="21"/>
                <w:lang w:bidi="ar"/>
              </w:rPr>
              <w:t>(0.016</w:t>
            </w:r>
            <w:r w:rsidRPr="0084054E">
              <w:rPr>
                <w:sz w:val="21"/>
                <w:szCs w:val="21"/>
                <w:lang w:bidi="ar"/>
              </w:rPr>
              <w:t>)</w:t>
            </w:r>
          </w:p>
        </w:tc>
        <w:tc>
          <w:tcPr>
            <w:tcW w:w="961" w:type="pct"/>
            <w:tcBorders>
              <w:left w:val="nil"/>
              <w:right w:val="nil"/>
              <w:tl2br w:val="nil"/>
              <w:tr2bl w:val="nil"/>
            </w:tcBorders>
            <w:shd w:val="clear" w:color="auto" w:fill="auto"/>
            <w:noWrap/>
            <w:vAlign w:val="center"/>
          </w:tcPr>
          <w:p w14:paraId="1A33EBBC" w14:textId="178164C4" w:rsidR="007028B3" w:rsidRPr="0084054E" w:rsidRDefault="00332D26" w:rsidP="00A758A6">
            <w:pPr>
              <w:pStyle w:val="af0"/>
              <w:ind w:firstLine="420"/>
              <w:jc w:val="center"/>
              <w:rPr>
                <w:sz w:val="21"/>
                <w:szCs w:val="21"/>
              </w:rPr>
            </w:pPr>
            <w:r w:rsidRPr="0084054E">
              <w:rPr>
                <w:sz w:val="21"/>
                <w:szCs w:val="21"/>
                <w:lang w:bidi="ar"/>
              </w:rPr>
              <w:t>(</w:t>
            </w:r>
            <w:r w:rsidRPr="0084054E">
              <w:rPr>
                <w:rFonts w:hint="eastAsia"/>
                <w:sz w:val="21"/>
                <w:szCs w:val="21"/>
                <w:lang w:bidi="ar"/>
              </w:rPr>
              <w:t>0.013</w:t>
            </w:r>
            <w:r w:rsidRPr="0084054E">
              <w:rPr>
                <w:sz w:val="21"/>
                <w:szCs w:val="21"/>
                <w:lang w:bidi="ar"/>
              </w:rPr>
              <w:t>)</w:t>
            </w:r>
          </w:p>
        </w:tc>
        <w:tc>
          <w:tcPr>
            <w:tcW w:w="961" w:type="pct"/>
            <w:tcBorders>
              <w:left w:val="nil"/>
              <w:right w:val="nil"/>
              <w:tl2br w:val="nil"/>
              <w:tr2bl w:val="nil"/>
            </w:tcBorders>
            <w:shd w:val="clear" w:color="auto" w:fill="auto"/>
            <w:noWrap/>
            <w:vAlign w:val="center"/>
          </w:tcPr>
          <w:p w14:paraId="54E7448B" w14:textId="53F65FCC" w:rsidR="007028B3" w:rsidRPr="0084054E" w:rsidRDefault="00332D26" w:rsidP="00A758A6">
            <w:pPr>
              <w:pStyle w:val="af0"/>
              <w:ind w:firstLine="420"/>
              <w:jc w:val="center"/>
              <w:rPr>
                <w:sz w:val="21"/>
                <w:szCs w:val="21"/>
              </w:rPr>
            </w:pPr>
            <w:r w:rsidRPr="0084054E">
              <w:rPr>
                <w:sz w:val="21"/>
                <w:szCs w:val="21"/>
                <w:lang w:bidi="ar"/>
              </w:rPr>
              <w:t>(</w:t>
            </w:r>
            <w:r w:rsidRPr="0084054E">
              <w:rPr>
                <w:rFonts w:hint="eastAsia"/>
                <w:sz w:val="21"/>
                <w:szCs w:val="21"/>
                <w:lang w:bidi="ar"/>
              </w:rPr>
              <w:t>0.007</w:t>
            </w:r>
            <w:r w:rsidRPr="0084054E">
              <w:rPr>
                <w:sz w:val="21"/>
                <w:szCs w:val="21"/>
                <w:lang w:bidi="ar"/>
              </w:rPr>
              <w:t>)</w:t>
            </w:r>
          </w:p>
        </w:tc>
        <w:tc>
          <w:tcPr>
            <w:tcW w:w="961" w:type="pct"/>
            <w:tcBorders>
              <w:left w:val="nil"/>
              <w:tl2br w:val="nil"/>
              <w:tr2bl w:val="nil"/>
            </w:tcBorders>
            <w:shd w:val="clear" w:color="auto" w:fill="auto"/>
            <w:noWrap/>
            <w:vAlign w:val="center"/>
          </w:tcPr>
          <w:p w14:paraId="473D59A5" w14:textId="209FED18" w:rsidR="007028B3" w:rsidRPr="0084054E" w:rsidRDefault="00332D26" w:rsidP="00A758A6">
            <w:pPr>
              <w:pStyle w:val="af0"/>
              <w:ind w:firstLine="420"/>
              <w:jc w:val="center"/>
              <w:rPr>
                <w:sz w:val="21"/>
                <w:szCs w:val="21"/>
              </w:rPr>
            </w:pPr>
            <w:r w:rsidRPr="0084054E">
              <w:rPr>
                <w:sz w:val="21"/>
                <w:szCs w:val="21"/>
                <w:lang w:bidi="ar"/>
              </w:rPr>
              <w:t>(</w:t>
            </w:r>
            <w:r w:rsidRPr="0084054E">
              <w:rPr>
                <w:rFonts w:hint="eastAsia"/>
                <w:sz w:val="21"/>
                <w:szCs w:val="21"/>
                <w:lang w:bidi="ar"/>
              </w:rPr>
              <w:t>0.007</w:t>
            </w:r>
            <w:r w:rsidRPr="0084054E">
              <w:rPr>
                <w:sz w:val="21"/>
                <w:szCs w:val="21"/>
                <w:lang w:bidi="ar"/>
              </w:rPr>
              <w:t>)</w:t>
            </w:r>
          </w:p>
        </w:tc>
      </w:tr>
      <w:tr w:rsidR="0084054E" w:rsidRPr="0084054E" w14:paraId="113778D9" w14:textId="77777777" w:rsidTr="0084054E">
        <w:trPr>
          <w:trHeight w:val="44"/>
          <w:jc w:val="center"/>
        </w:trPr>
        <w:tc>
          <w:tcPr>
            <w:tcW w:w="1161" w:type="pct"/>
            <w:tcBorders>
              <w:right w:val="nil"/>
              <w:tl2br w:val="nil"/>
              <w:tr2bl w:val="nil"/>
            </w:tcBorders>
            <w:shd w:val="clear" w:color="auto" w:fill="auto"/>
            <w:noWrap/>
            <w:vAlign w:val="center"/>
          </w:tcPr>
          <w:p w14:paraId="2AE24515" w14:textId="77777777" w:rsidR="007028B3" w:rsidRPr="0084054E" w:rsidRDefault="00000000" w:rsidP="00A758A6">
            <w:pPr>
              <w:pStyle w:val="af0"/>
              <w:ind w:firstLine="420"/>
              <w:jc w:val="center"/>
              <w:rPr>
                <w:sz w:val="21"/>
                <w:szCs w:val="21"/>
              </w:rPr>
            </w:pPr>
            <w:r w:rsidRPr="0084054E">
              <w:rPr>
                <w:rFonts w:hint="eastAsia"/>
                <w:sz w:val="21"/>
                <w:szCs w:val="21"/>
                <w:lang w:bidi="ar"/>
              </w:rPr>
              <w:t>Gov</w:t>
            </w:r>
          </w:p>
        </w:tc>
        <w:tc>
          <w:tcPr>
            <w:tcW w:w="956" w:type="pct"/>
            <w:tcBorders>
              <w:left w:val="nil"/>
              <w:right w:val="nil"/>
              <w:tl2br w:val="nil"/>
              <w:tr2bl w:val="nil"/>
            </w:tcBorders>
            <w:shd w:val="clear" w:color="auto" w:fill="auto"/>
            <w:noWrap/>
            <w:vAlign w:val="center"/>
          </w:tcPr>
          <w:p w14:paraId="4580FFC2"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00E09A1C"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4384D57A"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59FE70BA" w14:textId="77777777" w:rsidR="007028B3" w:rsidRPr="0084054E" w:rsidRDefault="00000000" w:rsidP="00A758A6">
            <w:pPr>
              <w:pStyle w:val="af0"/>
              <w:ind w:firstLine="420"/>
              <w:jc w:val="center"/>
              <w:rPr>
                <w:sz w:val="21"/>
                <w:szCs w:val="21"/>
              </w:rPr>
            </w:pPr>
            <w:r w:rsidRPr="0084054E">
              <w:rPr>
                <w:rFonts w:hint="eastAsia"/>
                <w:sz w:val="21"/>
                <w:szCs w:val="21"/>
                <w:lang w:bidi="ar"/>
              </w:rPr>
              <w:t>-0.043</w:t>
            </w:r>
            <w:r w:rsidRPr="0084054E">
              <w:rPr>
                <w:rFonts w:hint="eastAsia"/>
                <w:sz w:val="21"/>
                <w:szCs w:val="21"/>
                <w:vertAlign w:val="superscript"/>
                <w:lang w:bidi="ar"/>
              </w:rPr>
              <w:t>***</w:t>
            </w:r>
          </w:p>
        </w:tc>
      </w:tr>
      <w:tr w:rsidR="0084054E" w:rsidRPr="0084054E" w14:paraId="5A242330" w14:textId="77777777" w:rsidTr="0084054E">
        <w:trPr>
          <w:trHeight w:val="44"/>
          <w:jc w:val="center"/>
        </w:trPr>
        <w:tc>
          <w:tcPr>
            <w:tcW w:w="1161" w:type="pct"/>
            <w:tcBorders>
              <w:right w:val="nil"/>
              <w:tl2br w:val="nil"/>
              <w:tr2bl w:val="nil"/>
            </w:tcBorders>
            <w:shd w:val="clear" w:color="auto" w:fill="auto"/>
            <w:noWrap/>
            <w:vAlign w:val="center"/>
          </w:tcPr>
          <w:p w14:paraId="1823D82E"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32290ACB"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6B8FDC6B"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0907EA70"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0FB97E04" w14:textId="77777777" w:rsidR="007028B3" w:rsidRPr="0084054E" w:rsidRDefault="00000000" w:rsidP="00A758A6">
            <w:pPr>
              <w:pStyle w:val="af0"/>
              <w:ind w:firstLine="420"/>
              <w:jc w:val="center"/>
              <w:rPr>
                <w:sz w:val="21"/>
                <w:szCs w:val="21"/>
              </w:rPr>
            </w:pPr>
            <w:r w:rsidRPr="0084054E">
              <w:rPr>
                <w:rFonts w:hint="eastAsia"/>
                <w:sz w:val="21"/>
                <w:szCs w:val="21"/>
                <w:lang w:bidi="ar"/>
              </w:rPr>
              <w:t>(0.011)</w:t>
            </w:r>
          </w:p>
        </w:tc>
      </w:tr>
      <w:tr w:rsidR="0084054E" w:rsidRPr="0084054E" w14:paraId="093D8CE6" w14:textId="77777777" w:rsidTr="0084054E">
        <w:trPr>
          <w:trHeight w:val="44"/>
          <w:jc w:val="center"/>
        </w:trPr>
        <w:tc>
          <w:tcPr>
            <w:tcW w:w="1161" w:type="pct"/>
            <w:tcBorders>
              <w:right w:val="nil"/>
              <w:tl2br w:val="nil"/>
              <w:tr2bl w:val="nil"/>
            </w:tcBorders>
            <w:shd w:val="clear" w:color="auto" w:fill="auto"/>
            <w:noWrap/>
            <w:vAlign w:val="center"/>
          </w:tcPr>
          <w:p w14:paraId="3766CA12" w14:textId="77777777" w:rsidR="007028B3" w:rsidRPr="0084054E" w:rsidRDefault="00000000" w:rsidP="00A758A6">
            <w:pPr>
              <w:pStyle w:val="af0"/>
              <w:ind w:firstLine="420"/>
              <w:jc w:val="center"/>
              <w:rPr>
                <w:sz w:val="21"/>
                <w:szCs w:val="21"/>
              </w:rPr>
            </w:pPr>
            <w:r w:rsidRPr="0084054E">
              <w:rPr>
                <w:rFonts w:hint="eastAsia"/>
                <w:sz w:val="21"/>
                <w:szCs w:val="21"/>
                <w:lang w:bidi="ar"/>
              </w:rPr>
              <w:t>IL</w:t>
            </w:r>
          </w:p>
        </w:tc>
        <w:tc>
          <w:tcPr>
            <w:tcW w:w="956" w:type="pct"/>
            <w:tcBorders>
              <w:left w:val="nil"/>
              <w:right w:val="nil"/>
              <w:tl2br w:val="nil"/>
              <w:tr2bl w:val="nil"/>
            </w:tcBorders>
            <w:shd w:val="clear" w:color="auto" w:fill="auto"/>
            <w:noWrap/>
            <w:vAlign w:val="center"/>
          </w:tcPr>
          <w:p w14:paraId="7D62E203"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5585863F"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7E7C1425"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791DD9E8" w14:textId="77777777" w:rsidR="007028B3" w:rsidRPr="0084054E" w:rsidRDefault="00000000" w:rsidP="00A758A6">
            <w:pPr>
              <w:pStyle w:val="af0"/>
              <w:ind w:firstLine="420"/>
              <w:jc w:val="center"/>
              <w:rPr>
                <w:sz w:val="21"/>
                <w:szCs w:val="21"/>
              </w:rPr>
            </w:pPr>
            <w:r w:rsidRPr="0084054E">
              <w:rPr>
                <w:rFonts w:hint="eastAsia"/>
                <w:sz w:val="21"/>
                <w:szCs w:val="21"/>
                <w:lang w:bidi="ar"/>
              </w:rPr>
              <w:t>0.025</w:t>
            </w:r>
            <w:r w:rsidRPr="0084054E">
              <w:rPr>
                <w:rFonts w:hint="eastAsia"/>
                <w:sz w:val="21"/>
                <w:szCs w:val="21"/>
                <w:vertAlign w:val="superscript"/>
                <w:lang w:bidi="ar"/>
              </w:rPr>
              <w:t>***</w:t>
            </w:r>
          </w:p>
        </w:tc>
      </w:tr>
      <w:tr w:rsidR="0084054E" w:rsidRPr="0084054E" w14:paraId="2FBFEE50" w14:textId="77777777" w:rsidTr="0084054E">
        <w:trPr>
          <w:trHeight w:val="44"/>
          <w:jc w:val="center"/>
        </w:trPr>
        <w:tc>
          <w:tcPr>
            <w:tcW w:w="1161" w:type="pct"/>
            <w:tcBorders>
              <w:right w:val="nil"/>
              <w:tl2br w:val="nil"/>
              <w:tr2bl w:val="nil"/>
            </w:tcBorders>
            <w:shd w:val="clear" w:color="auto" w:fill="auto"/>
            <w:noWrap/>
            <w:vAlign w:val="center"/>
          </w:tcPr>
          <w:p w14:paraId="19531186"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22D3FD79"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39AFE2D9"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2B9E7B25"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79E70BE3" w14:textId="77777777" w:rsidR="007028B3" w:rsidRPr="0084054E" w:rsidRDefault="00000000" w:rsidP="00A758A6">
            <w:pPr>
              <w:pStyle w:val="af0"/>
              <w:ind w:firstLine="420"/>
              <w:jc w:val="center"/>
              <w:rPr>
                <w:sz w:val="21"/>
                <w:szCs w:val="21"/>
              </w:rPr>
            </w:pPr>
            <w:r w:rsidRPr="0084054E">
              <w:rPr>
                <w:rFonts w:hint="eastAsia"/>
                <w:sz w:val="21"/>
                <w:szCs w:val="21"/>
                <w:lang w:bidi="ar"/>
              </w:rPr>
              <w:t>(0.009)</w:t>
            </w:r>
          </w:p>
        </w:tc>
      </w:tr>
      <w:tr w:rsidR="0084054E" w:rsidRPr="0084054E" w14:paraId="15B0A526" w14:textId="77777777" w:rsidTr="0084054E">
        <w:trPr>
          <w:trHeight w:val="44"/>
          <w:jc w:val="center"/>
        </w:trPr>
        <w:tc>
          <w:tcPr>
            <w:tcW w:w="1161" w:type="pct"/>
            <w:tcBorders>
              <w:right w:val="nil"/>
              <w:tl2br w:val="nil"/>
              <w:tr2bl w:val="nil"/>
            </w:tcBorders>
            <w:shd w:val="clear" w:color="auto" w:fill="auto"/>
            <w:noWrap/>
            <w:vAlign w:val="center"/>
          </w:tcPr>
          <w:p w14:paraId="71264DCC" w14:textId="77777777" w:rsidR="007028B3" w:rsidRPr="0084054E" w:rsidRDefault="00000000" w:rsidP="00A758A6">
            <w:pPr>
              <w:pStyle w:val="af0"/>
              <w:ind w:firstLine="420"/>
              <w:jc w:val="center"/>
              <w:rPr>
                <w:sz w:val="21"/>
                <w:szCs w:val="21"/>
              </w:rPr>
            </w:pPr>
            <w:r w:rsidRPr="0084054E">
              <w:rPr>
                <w:rFonts w:hint="eastAsia"/>
                <w:sz w:val="21"/>
                <w:szCs w:val="21"/>
                <w:lang w:bidi="ar"/>
              </w:rPr>
              <w:t>F</w:t>
            </w:r>
            <w:r w:rsidR="00A758A6" w:rsidRPr="0084054E">
              <w:rPr>
                <w:sz w:val="21"/>
                <w:szCs w:val="21"/>
                <w:lang w:bidi="ar"/>
              </w:rPr>
              <w:t>D</w:t>
            </w:r>
            <w:r w:rsidRPr="0084054E">
              <w:rPr>
                <w:rFonts w:hint="eastAsia"/>
                <w:sz w:val="21"/>
                <w:szCs w:val="21"/>
                <w:lang w:bidi="ar"/>
              </w:rPr>
              <w:t>L</w:t>
            </w:r>
          </w:p>
        </w:tc>
        <w:tc>
          <w:tcPr>
            <w:tcW w:w="956" w:type="pct"/>
            <w:tcBorders>
              <w:left w:val="nil"/>
              <w:right w:val="nil"/>
              <w:tl2br w:val="nil"/>
              <w:tr2bl w:val="nil"/>
            </w:tcBorders>
            <w:shd w:val="clear" w:color="auto" w:fill="auto"/>
            <w:noWrap/>
            <w:vAlign w:val="center"/>
          </w:tcPr>
          <w:p w14:paraId="65838A09"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02537016"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55FFB649"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4E00F480" w14:textId="77777777" w:rsidR="007028B3" w:rsidRPr="0084054E" w:rsidRDefault="00000000" w:rsidP="00A758A6">
            <w:pPr>
              <w:pStyle w:val="af0"/>
              <w:ind w:firstLine="420"/>
              <w:jc w:val="center"/>
              <w:rPr>
                <w:sz w:val="21"/>
                <w:szCs w:val="21"/>
              </w:rPr>
            </w:pPr>
            <w:r w:rsidRPr="0084054E">
              <w:rPr>
                <w:rFonts w:hint="eastAsia"/>
                <w:sz w:val="21"/>
                <w:szCs w:val="21"/>
                <w:lang w:bidi="ar"/>
              </w:rPr>
              <w:t>-0.0182</w:t>
            </w:r>
          </w:p>
        </w:tc>
      </w:tr>
      <w:tr w:rsidR="0084054E" w:rsidRPr="0084054E" w14:paraId="0B857DEB" w14:textId="77777777" w:rsidTr="0084054E">
        <w:trPr>
          <w:trHeight w:val="44"/>
          <w:jc w:val="center"/>
        </w:trPr>
        <w:tc>
          <w:tcPr>
            <w:tcW w:w="1161" w:type="pct"/>
            <w:tcBorders>
              <w:right w:val="nil"/>
              <w:tl2br w:val="nil"/>
              <w:tr2bl w:val="nil"/>
            </w:tcBorders>
            <w:shd w:val="clear" w:color="auto" w:fill="auto"/>
            <w:noWrap/>
            <w:vAlign w:val="center"/>
          </w:tcPr>
          <w:p w14:paraId="34BC63B2"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3A4962AE"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2C5B7DD6"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4CF73F4D"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44444E88" w14:textId="77777777" w:rsidR="007028B3" w:rsidRPr="0084054E" w:rsidRDefault="00000000" w:rsidP="00A758A6">
            <w:pPr>
              <w:pStyle w:val="af0"/>
              <w:ind w:firstLine="420"/>
              <w:jc w:val="center"/>
              <w:rPr>
                <w:sz w:val="21"/>
                <w:szCs w:val="21"/>
              </w:rPr>
            </w:pPr>
            <w:r w:rsidRPr="0084054E">
              <w:rPr>
                <w:rFonts w:hint="eastAsia"/>
                <w:sz w:val="21"/>
                <w:szCs w:val="21"/>
                <w:lang w:bidi="ar"/>
              </w:rPr>
              <w:t>(0.012)</w:t>
            </w:r>
          </w:p>
        </w:tc>
      </w:tr>
      <w:tr w:rsidR="0084054E" w:rsidRPr="0084054E" w14:paraId="4D3F9354" w14:textId="77777777" w:rsidTr="0084054E">
        <w:trPr>
          <w:trHeight w:val="44"/>
          <w:jc w:val="center"/>
        </w:trPr>
        <w:tc>
          <w:tcPr>
            <w:tcW w:w="1161" w:type="pct"/>
            <w:tcBorders>
              <w:right w:val="nil"/>
              <w:tl2br w:val="nil"/>
              <w:tr2bl w:val="nil"/>
            </w:tcBorders>
            <w:shd w:val="clear" w:color="auto" w:fill="auto"/>
            <w:noWrap/>
            <w:vAlign w:val="center"/>
          </w:tcPr>
          <w:p w14:paraId="1B3C50ED" w14:textId="77777777" w:rsidR="007028B3" w:rsidRPr="0084054E" w:rsidRDefault="00000000" w:rsidP="00A758A6">
            <w:pPr>
              <w:pStyle w:val="af0"/>
              <w:ind w:firstLine="420"/>
              <w:jc w:val="center"/>
              <w:rPr>
                <w:sz w:val="21"/>
                <w:szCs w:val="21"/>
              </w:rPr>
            </w:pPr>
            <w:r w:rsidRPr="0084054E">
              <w:rPr>
                <w:rFonts w:hint="eastAsia"/>
                <w:sz w:val="21"/>
                <w:szCs w:val="21"/>
                <w:lang w:bidi="ar"/>
              </w:rPr>
              <w:t>EDL</w:t>
            </w:r>
          </w:p>
        </w:tc>
        <w:tc>
          <w:tcPr>
            <w:tcW w:w="956" w:type="pct"/>
            <w:tcBorders>
              <w:left w:val="nil"/>
              <w:right w:val="nil"/>
              <w:tl2br w:val="nil"/>
              <w:tr2bl w:val="nil"/>
            </w:tcBorders>
            <w:shd w:val="clear" w:color="auto" w:fill="auto"/>
            <w:noWrap/>
            <w:vAlign w:val="center"/>
          </w:tcPr>
          <w:p w14:paraId="73F9628B"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41467584"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47172F15"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5F760235" w14:textId="77777777" w:rsidR="007028B3" w:rsidRPr="0084054E" w:rsidRDefault="00000000" w:rsidP="00A758A6">
            <w:pPr>
              <w:pStyle w:val="af0"/>
              <w:ind w:firstLine="420"/>
              <w:jc w:val="center"/>
              <w:rPr>
                <w:sz w:val="21"/>
                <w:szCs w:val="21"/>
              </w:rPr>
            </w:pPr>
            <w:r w:rsidRPr="0084054E">
              <w:rPr>
                <w:rFonts w:hint="eastAsia"/>
                <w:sz w:val="21"/>
                <w:szCs w:val="21"/>
                <w:lang w:bidi="ar"/>
              </w:rPr>
              <w:t>0.0602</w:t>
            </w:r>
            <w:r w:rsidRPr="0084054E">
              <w:rPr>
                <w:rFonts w:hint="eastAsia"/>
                <w:sz w:val="21"/>
                <w:szCs w:val="21"/>
                <w:vertAlign w:val="superscript"/>
                <w:lang w:bidi="ar"/>
              </w:rPr>
              <w:t>***</w:t>
            </w:r>
          </w:p>
        </w:tc>
      </w:tr>
      <w:tr w:rsidR="0084054E" w:rsidRPr="0084054E" w14:paraId="4E95F8B8" w14:textId="77777777" w:rsidTr="0084054E">
        <w:trPr>
          <w:trHeight w:val="44"/>
          <w:jc w:val="center"/>
        </w:trPr>
        <w:tc>
          <w:tcPr>
            <w:tcW w:w="1161" w:type="pct"/>
            <w:tcBorders>
              <w:right w:val="nil"/>
              <w:tl2br w:val="nil"/>
              <w:tr2bl w:val="nil"/>
            </w:tcBorders>
            <w:shd w:val="clear" w:color="auto" w:fill="auto"/>
            <w:noWrap/>
            <w:vAlign w:val="center"/>
          </w:tcPr>
          <w:p w14:paraId="1B03E2D2"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7F215BF1"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3DD11B98"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1A1C778E"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51233430" w14:textId="77777777" w:rsidR="007028B3" w:rsidRPr="0084054E" w:rsidRDefault="00000000" w:rsidP="00A758A6">
            <w:pPr>
              <w:pStyle w:val="af0"/>
              <w:ind w:firstLine="420"/>
              <w:jc w:val="center"/>
              <w:rPr>
                <w:sz w:val="21"/>
                <w:szCs w:val="21"/>
              </w:rPr>
            </w:pPr>
            <w:r w:rsidRPr="0084054E">
              <w:rPr>
                <w:rFonts w:hint="eastAsia"/>
                <w:sz w:val="21"/>
                <w:szCs w:val="21"/>
                <w:lang w:bidi="ar"/>
              </w:rPr>
              <w:t>(0.011)</w:t>
            </w:r>
          </w:p>
        </w:tc>
      </w:tr>
      <w:tr w:rsidR="0084054E" w:rsidRPr="0084054E" w14:paraId="7F877D6B" w14:textId="77777777" w:rsidTr="0084054E">
        <w:trPr>
          <w:trHeight w:val="44"/>
          <w:jc w:val="center"/>
        </w:trPr>
        <w:tc>
          <w:tcPr>
            <w:tcW w:w="1161" w:type="pct"/>
            <w:tcBorders>
              <w:right w:val="nil"/>
              <w:tl2br w:val="nil"/>
              <w:tr2bl w:val="nil"/>
            </w:tcBorders>
            <w:shd w:val="clear" w:color="auto" w:fill="auto"/>
            <w:noWrap/>
            <w:vAlign w:val="center"/>
          </w:tcPr>
          <w:p w14:paraId="6A73782B" w14:textId="77777777" w:rsidR="007028B3" w:rsidRPr="0084054E" w:rsidRDefault="00000000" w:rsidP="00A758A6">
            <w:pPr>
              <w:pStyle w:val="af0"/>
              <w:ind w:firstLine="420"/>
              <w:jc w:val="center"/>
              <w:rPr>
                <w:sz w:val="21"/>
                <w:szCs w:val="21"/>
              </w:rPr>
            </w:pPr>
            <w:r w:rsidRPr="0084054E">
              <w:rPr>
                <w:rFonts w:hint="eastAsia"/>
                <w:sz w:val="21"/>
                <w:szCs w:val="21"/>
                <w:lang w:bidi="ar"/>
              </w:rPr>
              <w:t>FDIL</w:t>
            </w:r>
          </w:p>
        </w:tc>
        <w:tc>
          <w:tcPr>
            <w:tcW w:w="956" w:type="pct"/>
            <w:tcBorders>
              <w:left w:val="nil"/>
              <w:right w:val="nil"/>
              <w:tl2br w:val="nil"/>
              <w:tr2bl w:val="nil"/>
            </w:tcBorders>
            <w:shd w:val="clear" w:color="auto" w:fill="auto"/>
            <w:noWrap/>
            <w:vAlign w:val="center"/>
          </w:tcPr>
          <w:p w14:paraId="6AD5F4D7"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2D1ED989"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138C394F"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057F4BB1" w14:textId="77777777" w:rsidR="007028B3" w:rsidRPr="0084054E" w:rsidRDefault="00000000" w:rsidP="00A758A6">
            <w:pPr>
              <w:pStyle w:val="af0"/>
              <w:ind w:firstLine="420"/>
              <w:jc w:val="center"/>
              <w:rPr>
                <w:sz w:val="21"/>
                <w:szCs w:val="21"/>
              </w:rPr>
            </w:pPr>
            <w:r w:rsidRPr="0084054E">
              <w:rPr>
                <w:rFonts w:hint="eastAsia"/>
                <w:sz w:val="21"/>
                <w:szCs w:val="21"/>
                <w:lang w:bidi="ar"/>
              </w:rPr>
              <w:t>-0.0098</w:t>
            </w:r>
          </w:p>
        </w:tc>
      </w:tr>
      <w:tr w:rsidR="0084054E" w:rsidRPr="0084054E" w14:paraId="54990D41" w14:textId="77777777" w:rsidTr="0084054E">
        <w:trPr>
          <w:trHeight w:val="44"/>
          <w:jc w:val="center"/>
        </w:trPr>
        <w:tc>
          <w:tcPr>
            <w:tcW w:w="1161" w:type="pct"/>
            <w:tcBorders>
              <w:right w:val="nil"/>
              <w:tl2br w:val="nil"/>
              <w:tr2bl w:val="nil"/>
            </w:tcBorders>
            <w:shd w:val="clear" w:color="auto" w:fill="auto"/>
            <w:noWrap/>
            <w:vAlign w:val="center"/>
          </w:tcPr>
          <w:p w14:paraId="0BE373F3"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2FE3F158"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56AE7C0F"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7EDA2309"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117F1D70" w14:textId="77777777" w:rsidR="007028B3" w:rsidRPr="0084054E" w:rsidRDefault="00000000" w:rsidP="00A758A6">
            <w:pPr>
              <w:pStyle w:val="af0"/>
              <w:ind w:firstLine="420"/>
              <w:jc w:val="center"/>
              <w:rPr>
                <w:sz w:val="21"/>
                <w:szCs w:val="21"/>
              </w:rPr>
            </w:pPr>
            <w:r w:rsidRPr="0084054E">
              <w:rPr>
                <w:rFonts w:hint="eastAsia"/>
                <w:sz w:val="21"/>
                <w:szCs w:val="21"/>
                <w:lang w:bidi="ar"/>
              </w:rPr>
              <w:t>(0.008)</w:t>
            </w:r>
          </w:p>
        </w:tc>
      </w:tr>
      <w:tr w:rsidR="0084054E" w:rsidRPr="0084054E" w14:paraId="5689BA07" w14:textId="77777777" w:rsidTr="0084054E">
        <w:trPr>
          <w:trHeight w:val="44"/>
          <w:jc w:val="center"/>
        </w:trPr>
        <w:tc>
          <w:tcPr>
            <w:tcW w:w="1161" w:type="pct"/>
            <w:tcBorders>
              <w:right w:val="nil"/>
              <w:tl2br w:val="nil"/>
              <w:tr2bl w:val="nil"/>
            </w:tcBorders>
            <w:shd w:val="clear" w:color="auto" w:fill="auto"/>
            <w:noWrap/>
            <w:vAlign w:val="center"/>
          </w:tcPr>
          <w:p w14:paraId="0E9E5FF7" w14:textId="77777777" w:rsidR="007028B3" w:rsidRPr="0084054E" w:rsidRDefault="00000000" w:rsidP="00A758A6">
            <w:pPr>
              <w:pStyle w:val="af0"/>
              <w:ind w:firstLine="420"/>
              <w:jc w:val="center"/>
              <w:rPr>
                <w:sz w:val="21"/>
                <w:szCs w:val="21"/>
              </w:rPr>
            </w:pPr>
            <w:r w:rsidRPr="0084054E">
              <w:rPr>
                <w:rFonts w:hint="eastAsia"/>
                <w:sz w:val="21"/>
                <w:szCs w:val="21"/>
                <w:lang w:bidi="ar"/>
              </w:rPr>
              <w:t>CS</w:t>
            </w:r>
          </w:p>
        </w:tc>
        <w:tc>
          <w:tcPr>
            <w:tcW w:w="956" w:type="pct"/>
            <w:tcBorders>
              <w:left w:val="nil"/>
              <w:right w:val="nil"/>
              <w:tl2br w:val="nil"/>
              <w:tr2bl w:val="nil"/>
            </w:tcBorders>
            <w:shd w:val="clear" w:color="auto" w:fill="auto"/>
            <w:noWrap/>
            <w:vAlign w:val="center"/>
          </w:tcPr>
          <w:p w14:paraId="6CD4490A"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2702FB52"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387047D7"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4680CEC8" w14:textId="77777777" w:rsidR="007028B3" w:rsidRPr="0084054E" w:rsidRDefault="00000000" w:rsidP="00A758A6">
            <w:pPr>
              <w:pStyle w:val="af0"/>
              <w:ind w:firstLine="420"/>
              <w:jc w:val="center"/>
              <w:rPr>
                <w:sz w:val="21"/>
                <w:szCs w:val="21"/>
              </w:rPr>
            </w:pPr>
            <w:r w:rsidRPr="0084054E">
              <w:rPr>
                <w:rFonts w:hint="eastAsia"/>
                <w:sz w:val="21"/>
                <w:szCs w:val="21"/>
                <w:lang w:bidi="ar"/>
              </w:rPr>
              <w:t>0.0349</w:t>
            </w:r>
            <w:r w:rsidRPr="0084054E">
              <w:rPr>
                <w:rFonts w:hint="eastAsia"/>
                <w:sz w:val="21"/>
                <w:szCs w:val="21"/>
                <w:vertAlign w:val="superscript"/>
                <w:lang w:bidi="ar"/>
              </w:rPr>
              <w:t>***</w:t>
            </w:r>
          </w:p>
        </w:tc>
      </w:tr>
      <w:tr w:rsidR="0084054E" w:rsidRPr="0084054E" w14:paraId="3A7060D0" w14:textId="77777777" w:rsidTr="0084054E">
        <w:trPr>
          <w:trHeight w:val="44"/>
          <w:jc w:val="center"/>
        </w:trPr>
        <w:tc>
          <w:tcPr>
            <w:tcW w:w="1161" w:type="pct"/>
            <w:tcBorders>
              <w:right w:val="nil"/>
              <w:tl2br w:val="nil"/>
              <w:tr2bl w:val="nil"/>
            </w:tcBorders>
            <w:shd w:val="clear" w:color="auto" w:fill="auto"/>
            <w:noWrap/>
            <w:vAlign w:val="center"/>
          </w:tcPr>
          <w:p w14:paraId="7CB2838B"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676D6600"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6AEF0D9A"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6FE9B398"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739BC8B9" w14:textId="77777777" w:rsidR="007028B3" w:rsidRPr="0084054E" w:rsidRDefault="00000000" w:rsidP="00A758A6">
            <w:pPr>
              <w:pStyle w:val="af0"/>
              <w:ind w:firstLine="420"/>
              <w:jc w:val="center"/>
              <w:rPr>
                <w:sz w:val="21"/>
                <w:szCs w:val="21"/>
              </w:rPr>
            </w:pPr>
            <w:r w:rsidRPr="0084054E">
              <w:rPr>
                <w:rFonts w:hint="eastAsia"/>
                <w:sz w:val="21"/>
                <w:szCs w:val="21"/>
                <w:lang w:bidi="ar"/>
              </w:rPr>
              <w:t>(0.009)</w:t>
            </w:r>
          </w:p>
        </w:tc>
      </w:tr>
      <w:tr w:rsidR="0084054E" w:rsidRPr="0084054E" w14:paraId="5585870F" w14:textId="77777777" w:rsidTr="0084054E">
        <w:trPr>
          <w:trHeight w:val="44"/>
          <w:jc w:val="center"/>
        </w:trPr>
        <w:tc>
          <w:tcPr>
            <w:tcW w:w="1161" w:type="pct"/>
            <w:tcBorders>
              <w:right w:val="nil"/>
              <w:tl2br w:val="nil"/>
              <w:tr2bl w:val="nil"/>
            </w:tcBorders>
            <w:shd w:val="clear" w:color="auto" w:fill="auto"/>
            <w:noWrap/>
            <w:vAlign w:val="center"/>
          </w:tcPr>
          <w:p w14:paraId="043ECBEE" w14:textId="77777777" w:rsidR="007028B3" w:rsidRPr="0084054E" w:rsidRDefault="00000000" w:rsidP="00A758A6">
            <w:pPr>
              <w:pStyle w:val="af0"/>
              <w:ind w:firstLine="420"/>
              <w:jc w:val="center"/>
              <w:rPr>
                <w:sz w:val="21"/>
                <w:szCs w:val="21"/>
              </w:rPr>
            </w:pPr>
            <w:proofErr w:type="spellStart"/>
            <w:r w:rsidRPr="0084054E">
              <w:rPr>
                <w:rFonts w:hint="eastAsia"/>
                <w:sz w:val="21"/>
                <w:szCs w:val="21"/>
                <w:lang w:bidi="ar"/>
              </w:rPr>
              <w:t>InL</w:t>
            </w:r>
            <w:proofErr w:type="spellEnd"/>
          </w:p>
        </w:tc>
        <w:tc>
          <w:tcPr>
            <w:tcW w:w="956" w:type="pct"/>
            <w:tcBorders>
              <w:left w:val="nil"/>
              <w:right w:val="nil"/>
              <w:tl2br w:val="nil"/>
              <w:tr2bl w:val="nil"/>
            </w:tcBorders>
            <w:shd w:val="clear" w:color="auto" w:fill="auto"/>
            <w:noWrap/>
            <w:vAlign w:val="center"/>
          </w:tcPr>
          <w:p w14:paraId="78221E0F"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4FE812EB"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152AA9C0"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20BEDF34" w14:textId="77777777" w:rsidR="007028B3" w:rsidRPr="0084054E" w:rsidRDefault="00000000" w:rsidP="00A758A6">
            <w:pPr>
              <w:pStyle w:val="af0"/>
              <w:ind w:firstLine="420"/>
              <w:jc w:val="center"/>
              <w:rPr>
                <w:sz w:val="21"/>
                <w:szCs w:val="21"/>
              </w:rPr>
            </w:pPr>
            <w:r w:rsidRPr="0084054E">
              <w:rPr>
                <w:rFonts w:hint="eastAsia"/>
                <w:sz w:val="21"/>
                <w:szCs w:val="21"/>
                <w:lang w:bidi="ar"/>
              </w:rPr>
              <w:t>0.0037</w:t>
            </w:r>
          </w:p>
        </w:tc>
      </w:tr>
      <w:tr w:rsidR="0084054E" w:rsidRPr="0084054E" w14:paraId="2A44665E" w14:textId="77777777" w:rsidTr="0084054E">
        <w:trPr>
          <w:trHeight w:val="44"/>
          <w:jc w:val="center"/>
        </w:trPr>
        <w:tc>
          <w:tcPr>
            <w:tcW w:w="1161" w:type="pct"/>
            <w:tcBorders>
              <w:right w:val="nil"/>
              <w:tl2br w:val="nil"/>
              <w:tr2bl w:val="nil"/>
            </w:tcBorders>
            <w:shd w:val="clear" w:color="auto" w:fill="auto"/>
            <w:noWrap/>
            <w:vAlign w:val="center"/>
          </w:tcPr>
          <w:p w14:paraId="7E9B3AFD"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2432F55F"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51FC01EC" w14:textId="77777777" w:rsidR="007028B3" w:rsidRPr="0084054E" w:rsidRDefault="007028B3" w:rsidP="00A758A6">
            <w:pPr>
              <w:pStyle w:val="af0"/>
              <w:ind w:firstLine="420"/>
              <w:jc w:val="center"/>
              <w:rPr>
                <w:sz w:val="21"/>
                <w:szCs w:val="21"/>
              </w:rPr>
            </w:pPr>
          </w:p>
        </w:tc>
        <w:tc>
          <w:tcPr>
            <w:tcW w:w="961" w:type="pct"/>
            <w:tcBorders>
              <w:left w:val="nil"/>
              <w:right w:val="nil"/>
              <w:tl2br w:val="nil"/>
              <w:tr2bl w:val="nil"/>
            </w:tcBorders>
            <w:shd w:val="clear" w:color="auto" w:fill="auto"/>
            <w:noWrap/>
            <w:vAlign w:val="center"/>
          </w:tcPr>
          <w:p w14:paraId="4BE28E5B" w14:textId="77777777" w:rsidR="007028B3" w:rsidRPr="0084054E" w:rsidRDefault="007028B3" w:rsidP="00A758A6">
            <w:pPr>
              <w:pStyle w:val="af0"/>
              <w:ind w:firstLine="420"/>
              <w:jc w:val="center"/>
              <w:rPr>
                <w:sz w:val="21"/>
                <w:szCs w:val="21"/>
              </w:rPr>
            </w:pPr>
          </w:p>
        </w:tc>
        <w:tc>
          <w:tcPr>
            <w:tcW w:w="961" w:type="pct"/>
            <w:tcBorders>
              <w:left w:val="nil"/>
              <w:tl2br w:val="nil"/>
              <w:tr2bl w:val="nil"/>
            </w:tcBorders>
            <w:shd w:val="clear" w:color="auto" w:fill="auto"/>
            <w:noWrap/>
            <w:vAlign w:val="center"/>
          </w:tcPr>
          <w:p w14:paraId="4D7C07CF" w14:textId="77777777" w:rsidR="007028B3" w:rsidRPr="0084054E" w:rsidRDefault="00000000" w:rsidP="00A758A6">
            <w:pPr>
              <w:pStyle w:val="af0"/>
              <w:ind w:firstLine="420"/>
              <w:jc w:val="center"/>
              <w:rPr>
                <w:sz w:val="21"/>
                <w:szCs w:val="21"/>
              </w:rPr>
            </w:pPr>
            <w:r w:rsidRPr="0084054E">
              <w:rPr>
                <w:rFonts w:hint="eastAsia"/>
                <w:sz w:val="21"/>
                <w:szCs w:val="21"/>
                <w:lang w:bidi="ar"/>
              </w:rPr>
              <w:t>(0.006)</w:t>
            </w:r>
          </w:p>
        </w:tc>
      </w:tr>
      <w:tr w:rsidR="0084054E" w:rsidRPr="0084054E" w14:paraId="62E2BBA7" w14:textId="77777777" w:rsidTr="0084054E">
        <w:trPr>
          <w:trHeight w:val="44"/>
          <w:jc w:val="center"/>
        </w:trPr>
        <w:tc>
          <w:tcPr>
            <w:tcW w:w="1161" w:type="pct"/>
            <w:tcBorders>
              <w:right w:val="nil"/>
              <w:tl2br w:val="nil"/>
              <w:tr2bl w:val="nil"/>
            </w:tcBorders>
            <w:shd w:val="clear" w:color="auto" w:fill="auto"/>
            <w:noWrap/>
            <w:vAlign w:val="center"/>
          </w:tcPr>
          <w:p w14:paraId="1D17F9A5" w14:textId="77777777" w:rsidR="007028B3" w:rsidRPr="0084054E" w:rsidRDefault="00000000" w:rsidP="00A758A6">
            <w:pPr>
              <w:pStyle w:val="af0"/>
              <w:ind w:firstLine="420"/>
              <w:jc w:val="center"/>
              <w:rPr>
                <w:sz w:val="21"/>
                <w:szCs w:val="21"/>
              </w:rPr>
            </w:pPr>
            <w:r w:rsidRPr="0084054E">
              <w:rPr>
                <w:rFonts w:hint="eastAsia"/>
                <w:sz w:val="21"/>
                <w:szCs w:val="21"/>
                <w:lang w:bidi="ar"/>
              </w:rPr>
              <w:t>常数项</w:t>
            </w:r>
          </w:p>
        </w:tc>
        <w:tc>
          <w:tcPr>
            <w:tcW w:w="956" w:type="pct"/>
            <w:tcBorders>
              <w:left w:val="nil"/>
              <w:right w:val="nil"/>
              <w:tl2br w:val="nil"/>
              <w:tr2bl w:val="nil"/>
            </w:tcBorders>
            <w:shd w:val="clear" w:color="auto" w:fill="auto"/>
            <w:noWrap/>
            <w:vAlign w:val="center"/>
          </w:tcPr>
          <w:p w14:paraId="3BD0EC15" w14:textId="77777777" w:rsidR="007028B3" w:rsidRPr="0084054E" w:rsidRDefault="00000000" w:rsidP="00DD43F5">
            <w:pPr>
              <w:pStyle w:val="af0"/>
              <w:ind w:leftChars="-100" w:left="-210" w:rightChars="-100" w:right="-210" w:firstLine="420"/>
              <w:jc w:val="center"/>
              <w:rPr>
                <w:sz w:val="21"/>
                <w:szCs w:val="21"/>
              </w:rPr>
            </w:pPr>
            <w:r w:rsidRPr="0084054E">
              <w:rPr>
                <w:rFonts w:hint="eastAsia"/>
                <w:sz w:val="21"/>
                <w:szCs w:val="21"/>
                <w:lang w:bidi="ar"/>
              </w:rPr>
              <w:t>-2.491E-16</w:t>
            </w:r>
          </w:p>
        </w:tc>
        <w:tc>
          <w:tcPr>
            <w:tcW w:w="961" w:type="pct"/>
            <w:tcBorders>
              <w:left w:val="nil"/>
              <w:right w:val="nil"/>
              <w:tl2br w:val="nil"/>
              <w:tr2bl w:val="nil"/>
            </w:tcBorders>
            <w:shd w:val="clear" w:color="auto" w:fill="auto"/>
            <w:noWrap/>
            <w:vAlign w:val="center"/>
          </w:tcPr>
          <w:p w14:paraId="58FDC3DC" w14:textId="77777777" w:rsidR="007028B3" w:rsidRPr="0084054E" w:rsidRDefault="00000000" w:rsidP="00DD43F5">
            <w:pPr>
              <w:pStyle w:val="af0"/>
              <w:ind w:leftChars="-100" w:left="-210" w:rightChars="-100" w:right="-210" w:firstLine="420"/>
              <w:jc w:val="center"/>
              <w:rPr>
                <w:sz w:val="21"/>
                <w:szCs w:val="21"/>
              </w:rPr>
            </w:pPr>
            <w:r w:rsidRPr="0084054E">
              <w:rPr>
                <w:rFonts w:hint="eastAsia"/>
                <w:sz w:val="21"/>
                <w:szCs w:val="21"/>
                <w:lang w:bidi="ar"/>
              </w:rPr>
              <w:t>-1.0114</w:t>
            </w:r>
            <w:r w:rsidRPr="0084054E">
              <w:rPr>
                <w:rFonts w:hint="eastAsia"/>
                <w:sz w:val="21"/>
                <w:szCs w:val="21"/>
                <w:vertAlign w:val="superscript"/>
                <w:lang w:bidi="ar"/>
              </w:rPr>
              <w:t>***</w:t>
            </w:r>
          </w:p>
        </w:tc>
        <w:tc>
          <w:tcPr>
            <w:tcW w:w="961" w:type="pct"/>
            <w:tcBorders>
              <w:left w:val="nil"/>
              <w:right w:val="nil"/>
              <w:tl2br w:val="nil"/>
              <w:tr2bl w:val="nil"/>
            </w:tcBorders>
            <w:shd w:val="clear" w:color="auto" w:fill="auto"/>
            <w:noWrap/>
            <w:vAlign w:val="center"/>
          </w:tcPr>
          <w:p w14:paraId="1A4FADC9" w14:textId="77777777" w:rsidR="007028B3" w:rsidRPr="0084054E" w:rsidRDefault="00000000" w:rsidP="00DD43F5">
            <w:pPr>
              <w:pStyle w:val="af0"/>
              <w:ind w:leftChars="-100" w:left="-210" w:rightChars="-100" w:right="-210" w:firstLine="420"/>
              <w:jc w:val="center"/>
              <w:rPr>
                <w:sz w:val="21"/>
                <w:szCs w:val="21"/>
              </w:rPr>
            </w:pPr>
            <w:r w:rsidRPr="0084054E">
              <w:rPr>
                <w:rFonts w:hint="eastAsia"/>
                <w:sz w:val="21"/>
                <w:szCs w:val="21"/>
                <w:lang w:bidi="ar"/>
              </w:rPr>
              <w:t>-2.107</w:t>
            </w:r>
            <w:r w:rsidRPr="0084054E">
              <w:rPr>
                <w:rFonts w:hint="eastAsia"/>
                <w:sz w:val="21"/>
                <w:szCs w:val="21"/>
                <w:vertAlign w:val="superscript"/>
                <w:lang w:bidi="ar"/>
              </w:rPr>
              <w:t>***</w:t>
            </w:r>
          </w:p>
        </w:tc>
        <w:tc>
          <w:tcPr>
            <w:tcW w:w="961" w:type="pct"/>
            <w:tcBorders>
              <w:left w:val="nil"/>
              <w:tl2br w:val="nil"/>
              <w:tr2bl w:val="nil"/>
            </w:tcBorders>
            <w:shd w:val="clear" w:color="auto" w:fill="auto"/>
            <w:noWrap/>
            <w:vAlign w:val="center"/>
          </w:tcPr>
          <w:p w14:paraId="7DCAA9D8" w14:textId="77777777" w:rsidR="007028B3" w:rsidRPr="0084054E" w:rsidRDefault="00000000" w:rsidP="00DD43F5">
            <w:pPr>
              <w:pStyle w:val="af0"/>
              <w:ind w:leftChars="-100" w:left="-210" w:rightChars="-100" w:right="-210" w:firstLine="420"/>
              <w:jc w:val="center"/>
              <w:rPr>
                <w:sz w:val="21"/>
                <w:szCs w:val="21"/>
              </w:rPr>
            </w:pPr>
            <w:r w:rsidRPr="0084054E">
              <w:rPr>
                <w:rFonts w:hint="eastAsia"/>
                <w:sz w:val="21"/>
                <w:szCs w:val="21"/>
                <w:lang w:bidi="ar"/>
              </w:rPr>
              <w:t>-1.9836</w:t>
            </w:r>
            <w:r w:rsidRPr="0084054E">
              <w:rPr>
                <w:rFonts w:hint="eastAsia"/>
                <w:sz w:val="21"/>
                <w:szCs w:val="21"/>
                <w:vertAlign w:val="superscript"/>
                <w:lang w:bidi="ar"/>
              </w:rPr>
              <w:t>***</w:t>
            </w:r>
          </w:p>
        </w:tc>
      </w:tr>
      <w:tr w:rsidR="0084054E" w:rsidRPr="0084054E" w14:paraId="59A39384" w14:textId="77777777" w:rsidTr="0084054E">
        <w:trPr>
          <w:trHeight w:val="44"/>
          <w:jc w:val="center"/>
        </w:trPr>
        <w:tc>
          <w:tcPr>
            <w:tcW w:w="1161" w:type="pct"/>
            <w:tcBorders>
              <w:right w:val="nil"/>
              <w:tl2br w:val="nil"/>
              <w:tr2bl w:val="nil"/>
            </w:tcBorders>
            <w:shd w:val="clear" w:color="auto" w:fill="auto"/>
            <w:noWrap/>
            <w:vAlign w:val="center"/>
          </w:tcPr>
          <w:p w14:paraId="2F45DCFF" w14:textId="77777777" w:rsidR="007028B3" w:rsidRPr="0084054E" w:rsidRDefault="007028B3" w:rsidP="00A758A6">
            <w:pPr>
              <w:pStyle w:val="af0"/>
              <w:ind w:firstLine="420"/>
              <w:jc w:val="center"/>
              <w:rPr>
                <w:sz w:val="21"/>
                <w:szCs w:val="21"/>
              </w:rPr>
            </w:pPr>
          </w:p>
        </w:tc>
        <w:tc>
          <w:tcPr>
            <w:tcW w:w="956" w:type="pct"/>
            <w:tcBorders>
              <w:left w:val="nil"/>
              <w:right w:val="nil"/>
              <w:tl2br w:val="nil"/>
              <w:tr2bl w:val="nil"/>
            </w:tcBorders>
            <w:shd w:val="clear" w:color="auto" w:fill="auto"/>
            <w:noWrap/>
            <w:vAlign w:val="center"/>
          </w:tcPr>
          <w:p w14:paraId="263BE89F" w14:textId="77777777" w:rsidR="007028B3" w:rsidRPr="0084054E" w:rsidRDefault="00000000" w:rsidP="00A758A6">
            <w:pPr>
              <w:pStyle w:val="af0"/>
              <w:ind w:firstLine="420"/>
              <w:jc w:val="center"/>
              <w:rPr>
                <w:sz w:val="21"/>
                <w:szCs w:val="21"/>
              </w:rPr>
            </w:pPr>
            <w:r w:rsidRPr="0084054E">
              <w:rPr>
                <w:rFonts w:hint="eastAsia"/>
                <w:sz w:val="21"/>
                <w:szCs w:val="21"/>
                <w:lang w:bidi="ar"/>
              </w:rPr>
              <w:t>(0.016)</w:t>
            </w:r>
          </w:p>
        </w:tc>
        <w:tc>
          <w:tcPr>
            <w:tcW w:w="961" w:type="pct"/>
            <w:tcBorders>
              <w:left w:val="nil"/>
              <w:right w:val="nil"/>
              <w:tl2br w:val="nil"/>
              <w:tr2bl w:val="nil"/>
            </w:tcBorders>
            <w:shd w:val="clear" w:color="auto" w:fill="auto"/>
            <w:noWrap/>
            <w:vAlign w:val="center"/>
          </w:tcPr>
          <w:p w14:paraId="6357E843" w14:textId="77777777" w:rsidR="007028B3" w:rsidRPr="0084054E" w:rsidRDefault="00000000" w:rsidP="00A758A6">
            <w:pPr>
              <w:pStyle w:val="af0"/>
              <w:ind w:firstLine="420"/>
              <w:jc w:val="center"/>
              <w:rPr>
                <w:sz w:val="21"/>
                <w:szCs w:val="21"/>
              </w:rPr>
            </w:pPr>
            <w:r w:rsidRPr="0084054E">
              <w:rPr>
                <w:rFonts w:hint="eastAsia"/>
                <w:sz w:val="21"/>
                <w:szCs w:val="21"/>
                <w:lang w:bidi="ar"/>
              </w:rPr>
              <w:t>(0.048)</w:t>
            </w:r>
          </w:p>
        </w:tc>
        <w:tc>
          <w:tcPr>
            <w:tcW w:w="961" w:type="pct"/>
            <w:tcBorders>
              <w:left w:val="nil"/>
              <w:right w:val="nil"/>
              <w:tl2br w:val="nil"/>
              <w:tr2bl w:val="nil"/>
            </w:tcBorders>
            <w:shd w:val="clear" w:color="auto" w:fill="auto"/>
            <w:noWrap/>
            <w:vAlign w:val="center"/>
          </w:tcPr>
          <w:p w14:paraId="3E763DA3" w14:textId="77777777" w:rsidR="007028B3" w:rsidRPr="0084054E" w:rsidRDefault="00000000" w:rsidP="00A758A6">
            <w:pPr>
              <w:pStyle w:val="af0"/>
              <w:ind w:firstLine="420"/>
              <w:jc w:val="center"/>
              <w:rPr>
                <w:sz w:val="21"/>
                <w:szCs w:val="21"/>
              </w:rPr>
            </w:pPr>
            <w:r w:rsidRPr="0084054E">
              <w:rPr>
                <w:rFonts w:hint="eastAsia"/>
                <w:sz w:val="21"/>
                <w:szCs w:val="21"/>
                <w:lang w:bidi="ar"/>
              </w:rPr>
              <w:t>(0.065)</w:t>
            </w:r>
          </w:p>
        </w:tc>
        <w:tc>
          <w:tcPr>
            <w:tcW w:w="961" w:type="pct"/>
            <w:tcBorders>
              <w:left w:val="nil"/>
              <w:tl2br w:val="nil"/>
              <w:tr2bl w:val="nil"/>
            </w:tcBorders>
            <w:shd w:val="clear" w:color="auto" w:fill="auto"/>
            <w:noWrap/>
            <w:vAlign w:val="center"/>
          </w:tcPr>
          <w:p w14:paraId="59277440" w14:textId="77777777" w:rsidR="007028B3" w:rsidRPr="0084054E" w:rsidRDefault="00000000" w:rsidP="00A758A6">
            <w:pPr>
              <w:pStyle w:val="af0"/>
              <w:ind w:firstLine="420"/>
              <w:jc w:val="center"/>
              <w:rPr>
                <w:sz w:val="21"/>
                <w:szCs w:val="21"/>
              </w:rPr>
            </w:pPr>
            <w:r w:rsidRPr="0084054E">
              <w:rPr>
                <w:rFonts w:hint="eastAsia"/>
                <w:sz w:val="21"/>
                <w:szCs w:val="21"/>
                <w:lang w:bidi="ar"/>
              </w:rPr>
              <w:t>(0.066)</w:t>
            </w:r>
          </w:p>
        </w:tc>
      </w:tr>
      <w:tr w:rsidR="0084054E" w:rsidRPr="0084054E" w14:paraId="062E8454" w14:textId="77777777" w:rsidTr="0084054E">
        <w:trPr>
          <w:trHeight w:val="44"/>
          <w:jc w:val="center"/>
        </w:trPr>
        <w:tc>
          <w:tcPr>
            <w:tcW w:w="1161" w:type="pct"/>
            <w:tcBorders>
              <w:right w:val="nil"/>
              <w:tl2br w:val="nil"/>
              <w:tr2bl w:val="nil"/>
            </w:tcBorders>
            <w:shd w:val="clear" w:color="auto" w:fill="auto"/>
            <w:noWrap/>
            <w:vAlign w:val="center"/>
          </w:tcPr>
          <w:p w14:paraId="735F07BE" w14:textId="77777777" w:rsidR="007028B3" w:rsidRPr="0084054E" w:rsidRDefault="00000000" w:rsidP="00DD43F5">
            <w:pPr>
              <w:pStyle w:val="af0"/>
              <w:ind w:leftChars="-100" w:left="-210" w:rightChars="-100" w:right="-210" w:firstLine="420"/>
              <w:jc w:val="center"/>
              <w:rPr>
                <w:sz w:val="21"/>
                <w:szCs w:val="21"/>
              </w:rPr>
            </w:pPr>
            <w:r w:rsidRPr="0084054E">
              <w:rPr>
                <w:rFonts w:hint="eastAsia"/>
                <w:sz w:val="21"/>
                <w:szCs w:val="21"/>
                <w:lang w:bidi="ar"/>
              </w:rPr>
              <w:t>时间固定效应</w:t>
            </w:r>
          </w:p>
        </w:tc>
        <w:tc>
          <w:tcPr>
            <w:tcW w:w="956" w:type="pct"/>
            <w:tcBorders>
              <w:left w:val="nil"/>
              <w:right w:val="nil"/>
              <w:tl2br w:val="nil"/>
              <w:tr2bl w:val="nil"/>
            </w:tcBorders>
            <w:shd w:val="clear" w:color="auto" w:fill="auto"/>
            <w:noWrap/>
            <w:vAlign w:val="center"/>
          </w:tcPr>
          <w:p w14:paraId="1FB8E73B" w14:textId="77777777" w:rsidR="007028B3" w:rsidRPr="0084054E" w:rsidRDefault="00000000" w:rsidP="00A758A6">
            <w:pPr>
              <w:pStyle w:val="af0"/>
              <w:ind w:firstLine="420"/>
              <w:jc w:val="center"/>
              <w:rPr>
                <w:sz w:val="21"/>
                <w:szCs w:val="21"/>
              </w:rPr>
            </w:pPr>
            <w:r w:rsidRPr="0084054E">
              <w:rPr>
                <w:rFonts w:hint="eastAsia"/>
                <w:sz w:val="21"/>
                <w:szCs w:val="21"/>
                <w:lang w:bidi="ar"/>
              </w:rPr>
              <w:t>否</w:t>
            </w:r>
          </w:p>
        </w:tc>
        <w:tc>
          <w:tcPr>
            <w:tcW w:w="961" w:type="pct"/>
            <w:tcBorders>
              <w:left w:val="nil"/>
              <w:right w:val="nil"/>
              <w:tl2br w:val="nil"/>
              <w:tr2bl w:val="nil"/>
            </w:tcBorders>
            <w:shd w:val="clear" w:color="auto" w:fill="auto"/>
            <w:noWrap/>
            <w:vAlign w:val="center"/>
          </w:tcPr>
          <w:p w14:paraId="138B88CB" w14:textId="77777777" w:rsidR="007028B3" w:rsidRPr="0084054E" w:rsidRDefault="00000000" w:rsidP="00A758A6">
            <w:pPr>
              <w:pStyle w:val="af0"/>
              <w:ind w:firstLine="420"/>
              <w:jc w:val="center"/>
              <w:rPr>
                <w:sz w:val="21"/>
                <w:szCs w:val="21"/>
              </w:rPr>
            </w:pPr>
            <w:r w:rsidRPr="0084054E">
              <w:rPr>
                <w:rFonts w:hint="eastAsia"/>
                <w:sz w:val="21"/>
                <w:szCs w:val="21"/>
                <w:lang w:bidi="ar"/>
              </w:rPr>
              <w:t>是</w:t>
            </w:r>
          </w:p>
        </w:tc>
        <w:tc>
          <w:tcPr>
            <w:tcW w:w="961" w:type="pct"/>
            <w:tcBorders>
              <w:left w:val="nil"/>
              <w:right w:val="nil"/>
              <w:tl2br w:val="nil"/>
              <w:tr2bl w:val="nil"/>
            </w:tcBorders>
            <w:shd w:val="clear" w:color="auto" w:fill="auto"/>
            <w:noWrap/>
            <w:vAlign w:val="center"/>
          </w:tcPr>
          <w:p w14:paraId="6B0B9CB9" w14:textId="77777777" w:rsidR="007028B3" w:rsidRPr="0084054E" w:rsidRDefault="00000000" w:rsidP="00A758A6">
            <w:pPr>
              <w:pStyle w:val="af0"/>
              <w:ind w:firstLine="420"/>
              <w:jc w:val="center"/>
              <w:rPr>
                <w:sz w:val="21"/>
                <w:szCs w:val="21"/>
              </w:rPr>
            </w:pPr>
            <w:r w:rsidRPr="0084054E">
              <w:rPr>
                <w:rFonts w:hint="eastAsia"/>
                <w:sz w:val="21"/>
                <w:szCs w:val="21"/>
                <w:lang w:bidi="ar"/>
              </w:rPr>
              <w:t>是</w:t>
            </w:r>
          </w:p>
        </w:tc>
        <w:tc>
          <w:tcPr>
            <w:tcW w:w="961" w:type="pct"/>
            <w:tcBorders>
              <w:left w:val="nil"/>
              <w:tl2br w:val="nil"/>
              <w:tr2bl w:val="nil"/>
            </w:tcBorders>
            <w:shd w:val="clear" w:color="auto" w:fill="auto"/>
            <w:noWrap/>
            <w:vAlign w:val="center"/>
          </w:tcPr>
          <w:p w14:paraId="37886243" w14:textId="77777777" w:rsidR="007028B3" w:rsidRPr="0084054E" w:rsidRDefault="00000000" w:rsidP="00A758A6">
            <w:pPr>
              <w:pStyle w:val="af0"/>
              <w:ind w:firstLine="420"/>
              <w:jc w:val="center"/>
              <w:rPr>
                <w:sz w:val="21"/>
                <w:szCs w:val="21"/>
              </w:rPr>
            </w:pPr>
            <w:r w:rsidRPr="0084054E">
              <w:rPr>
                <w:rFonts w:hint="eastAsia"/>
                <w:sz w:val="21"/>
                <w:szCs w:val="21"/>
                <w:lang w:bidi="ar"/>
              </w:rPr>
              <w:t>是</w:t>
            </w:r>
          </w:p>
        </w:tc>
      </w:tr>
      <w:tr w:rsidR="0084054E" w:rsidRPr="0084054E" w14:paraId="2F712746" w14:textId="77777777" w:rsidTr="0084054E">
        <w:trPr>
          <w:trHeight w:val="44"/>
          <w:jc w:val="center"/>
        </w:trPr>
        <w:tc>
          <w:tcPr>
            <w:tcW w:w="1161" w:type="pct"/>
            <w:tcBorders>
              <w:right w:val="nil"/>
              <w:tl2br w:val="nil"/>
              <w:tr2bl w:val="nil"/>
            </w:tcBorders>
            <w:shd w:val="clear" w:color="auto" w:fill="auto"/>
            <w:noWrap/>
            <w:vAlign w:val="center"/>
          </w:tcPr>
          <w:p w14:paraId="419731C7" w14:textId="77777777" w:rsidR="007028B3" w:rsidRPr="0084054E" w:rsidRDefault="00000000" w:rsidP="00DD43F5">
            <w:pPr>
              <w:pStyle w:val="af0"/>
              <w:ind w:leftChars="-100" w:left="-210" w:rightChars="-100" w:right="-210" w:firstLine="420"/>
              <w:jc w:val="center"/>
              <w:rPr>
                <w:sz w:val="21"/>
                <w:szCs w:val="21"/>
              </w:rPr>
            </w:pPr>
            <w:r w:rsidRPr="0084054E">
              <w:rPr>
                <w:rFonts w:hint="eastAsia"/>
                <w:sz w:val="21"/>
                <w:szCs w:val="21"/>
                <w:lang w:bidi="ar"/>
              </w:rPr>
              <w:t>城市固定效应</w:t>
            </w:r>
          </w:p>
        </w:tc>
        <w:tc>
          <w:tcPr>
            <w:tcW w:w="956" w:type="pct"/>
            <w:tcBorders>
              <w:left w:val="nil"/>
              <w:right w:val="nil"/>
              <w:tl2br w:val="nil"/>
              <w:tr2bl w:val="nil"/>
            </w:tcBorders>
            <w:shd w:val="clear" w:color="auto" w:fill="auto"/>
            <w:noWrap/>
            <w:vAlign w:val="center"/>
          </w:tcPr>
          <w:p w14:paraId="605D8006" w14:textId="77777777" w:rsidR="007028B3" w:rsidRPr="0084054E" w:rsidRDefault="00000000" w:rsidP="00A758A6">
            <w:pPr>
              <w:pStyle w:val="af0"/>
              <w:ind w:firstLine="420"/>
              <w:jc w:val="center"/>
              <w:rPr>
                <w:sz w:val="21"/>
                <w:szCs w:val="21"/>
              </w:rPr>
            </w:pPr>
            <w:r w:rsidRPr="0084054E">
              <w:rPr>
                <w:rFonts w:hint="eastAsia"/>
                <w:sz w:val="21"/>
                <w:szCs w:val="21"/>
                <w:lang w:bidi="ar"/>
              </w:rPr>
              <w:t>否</w:t>
            </w:r>
          </w:p>
        </w:tc>
        <w:tc>
          <w:tcPr>
            <w:tcW w:w="961" w:type="pct"/>
            <w:tcBorders>
              <w:left w:val="nil"/>
              <w:right w:val="nil"/>
              <w:tl2br w:val="nil"/>
              <w:tr2bl w:val="nil"/>
            </w:tcBorders>
            <w:shd w:val="clear" w:color="auto" w:fill="auto"/>
            <w:noWrap/>
            <w:vAlign w:val="center"/>
          </w:tcPr>
          <w:p w14:paraId="7E05531F" w14:textId="77777777" w:rsidR="007028B3" w:rsidRPr="0084054E" w:rsidRDefault="00000000" w:rsidP="00A758A6">
            <w:pPr>
              <w:pStyle w:val="af0"/>
              <w:ind w:firstLine="420"/>
              <w:jc w:val="center"/>
              <w:rPr>
                <w:sz w:val="21"/>
                <w:szCs w:val="21"/>
              </w:rPr>
            </w:pPr>
            <w:r w:rsidRPr="0084054E">
              <w:rPr>
                <w:rFonts w:hint="eastAsia"/>
                <w:sz w:val="21"/>
                <w:szCs w:val="21"/>
                <w:lang w:bidi="ar"/>
              </w:rPr>
              <w:t>否</w:t>
            </w:r>
          </w:p>
        </w:tc>
        <w:tc>
          <w:tcPr>
            <w:tcW w:w="961" w:type="pct"/>
            <w:tcBorders>
              <w:left w:val="nil"/>
              <w:right w:val="nil"/>
              <w:tl2br w:val="nil"/>
              <w:tr2bl w:val="nil"/>
            </w:tcBorders>
            <w:shd w:val="clear" w:color="auto" w:fill="auto"/>
            <w:noWrap/>
            <w:vAlign w:val="center"/>
          </w:tcPr>
          <w:p w14:paraId="2D52D083" w14:textId="77777777" w:rsidR="007028B3" w:rsidRPr="0084054E" w:rsidRDefault="00000000" w:rsidP="00A758A6">
            <w:pPr>
              <w:pStyle w:val="af0"/>
              <w:ind w:firstLine="420"/>
              <w:jc w:val="center"/>
              <w:rPr>
                <w:sz w:val="21"/>
                <w:szCs w:val="21"/>
              </w:rPr>
            </w:pPr>
            <w:r w:rsidRPr="0084054E">
              <w:rPr>
                <w:rFonts w:hint="eastAsia"/>
                <w:sz w:val="21"/>
                <w:szCs w:val="21"/>
                <w:lang w:bidi="ar"/>
              </w:rPr>
              <w:t>是</w:t>
            </w:r>
          </w:p>
        </w:tc>
        <w:tc>
          <w:tcPr>
            <w:tcW w:w="961" w:type="pct"/>
            <w:tcBorders>
              <w:left w:val="nil"/>
              <w:tl2br w:val="nil"/>
              <w:tr2bl w:val="nil"/>
            </w:tcBorders>
            <w:shd w:val="clear" w:color="auto" w:fill="auto"/>
            <w:noWrap/>
            <w:vAlign w:val="center"/>
          </w:tcPr>
          <w:p w14:paraId="5D15FBFE" w14:textId="77777777" w:rsidR="007028B3" w:rsidRPr="0084054E" w:rsidRDefault="00000000" w:rsidP="00A758A6">
            <w:pPr>
              <w:pStyle w:val="af0"/>
              <w:ind w:firstLine="420"/>
              <w:jc w:val="center"/>
              <w:rPr>
                <w:sz w:val="21"/>
                <w:szCs w:val="21"/>
              </w:rPr>
            </w:pPr>
            <w:r w:rsidRPr="0084054E">
              <w:rPr>
                <w:rFonts w:hint="eastAsia"/>
                <w:sz w:val="21"/>
                <w:szCs w:val="21"/>
                <w:lang w:bidi="ar"/>
              </w:rPr>
              <w:t>是</w:t>
            </w:r>
          </w:p>
        </w:tc>
      </w:tr>
      <w:tr w:rsidR="0084054E" w:rsidRPr="0084054E" w14:paraId="38A8E945" w14:textId="77777777" w:rsidTr="0084054E">
        <w:trPr>
          <w:trHeight w:val="44"/>
          <w:jc w:val="center"/>
        </w:trPr>
        <w:tc>
          <w:tcPr>
            <w:tcW w:w="1161" w:type="pct"/>
            <w:tcBorders>
              <w:right w:val="nil"/>
              <w:tl2br w:val="nil"/>
              <w:tr2bl w:val="nil"/>
            </w:tcBorders>
            <w:shd w:val="clear" w:color="auto" w:fill="auto"/>
            <w:noWrap/>
            <w:vAlign w:val="center"/>
          </w:tcPr>
          <w:p w14:paraId="22FC86C4" w14:textId="77777777" w:rsidR="007028B3" w:rsidRPr="0084054E" w:rsidRDefault="00000000" w:rsidP="00A758A6">
            <w:pPr>
              <w:pStyle w:val="af0"/>
              <w:ind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956" w:type="pct"/>
            <w:tcBorders>
              <w:left w:val="nil"/>
              <w:right w:val="nil"/>
              <w:tl2br w:val="nil"/>
              <w:tr2bl w:val="nil"/>
            </w:tcBorders>
            <w:shd w:val="clear" w:color="auto" w:fill="auto"/>
            <w:noWrap/>
            <w:vAlign w:val="center"/>
          </w:tcPr>
          <w:p w14:paraId="4CCADAFA" w14:textId="77777777" w:rsidR="007028B3" w:rsidRPr="0084054E" w:rsidRDefault="00000000" w:rsidP="00A758A6">
            <w:pPr>
              <w:pStyle w:val="af0"/>
              <w:ind w:firstLine="420"/>
              <w:jc w:val="center"/>
              <w:rPr>
                <w:sz w:val="21"/>
                <w:szCs w:val="21"/>
              </w:rPr>
            </w:pPr>
            <w:r w:rsidRPr="0084054E">
              <w:rPr>
                <w:rFonts w:hint="eastAsia"/>
                <w:sz w:val="21"/>
                <w:szCs w:val="21"/>
                <w:lang w:bidi="ar"/>
              </w:rPr>
              <w:t>0.014</w:t>
            </w:r>
          </w:p>
        </w:tc>
        <w:tc>
          <w:tcPr>
            <w:tcW w:w="961" w:type="pct"/>
            <w:tcBorders>
              <w:left w:val="nil"/>
              <w:right w:val="nil"/>
              <w:tl2br w:val="nil"/>
              <w:tr2bl w:val="nil"/>
            </w:tcBorders>
            <w:shd w:val="clear" w:color="auto" w:fill="auto"/>
            <w:noWrap/>
            <w:vAlign w:val="center"/>
          </w:tcPr>
          <w:p w14:paraId="1D3F977E" w14:textId="77777777" w:rsidR="007028B3" w:rsidRPr="0084054E" w:rsidRDefault="00000000" w:rsidP="00A758A6">
            <w:pPr>
              <w:pStyle w:val="af0"/>
              <w:ind w:firstLine="420"/>
              <w:jc w:val="center"/>
              <w:rPr>
                <w:sz w:val="21"/>
                <w:szCs w:val="21"/>
              </w:rPr>
            </w:pPr>
            <w:r w:rsidRPr="0084054E">
              <w:rPr>
                <w:rFonts w:hint="eastAsia"/>
                <w:sz w:val="21"/>
                <w:szCs w:val="21"/>
                <w:lang w:bidi="ar"/>
              </w:rPr>
              <w:t>0.379</w:t>
            </w:r>
          </w:p>
        </w:tc>
        <w:tc>
          <w:tcPr>
            <w:tcW w:w="961" w:type="pct"/>
            <w:tcBorders>
              <w:left w:val="nil"/>
              <w:right w:val="nil"/>
              <w:tl2br w:val="nil"/>
              <w:tr2bl w:val="nil"/>
            </w:tcBorders>
            <w:shd w:val="clear" w:color="auto" w:fill="auto"/>
            <w:noWrap/>
            <w:vAlign w:val="center"/>
          </w:tcPr>
          <w:p w14:paraId="2BA37B1E" w14:textId="77777777" w:rsidR="007028B3" w:rsidRPr="0084054E" w:rsidRDefault="00000000" w:rsidP="00A758A6">
            <w:pPr>
              <w:pStyle w:val="af0"/>
              <w:ind w:firstLine="420"/>
              <w:jc w:val="center"/>
              <w:rPr>
                <w:sz w:val="21"/>
                <w:szCs w:val="21"/>
              </w:rPr>
            </w:pPr>
            <w:r w:rsidRPr="0084054E">
              <w:rPr>
                <w:rFonts w:hint="eastAsia"/>
                <w:sz w:val="21"/>
                <w:szCs w:val="21"/>
                <w:lang w:bidi="ar"/>
              </w:rPr>
              <w:t>0.944</w:t>
            </w:r>
          </w:p>
        </w:tc>
        <w:tc>
          <w:tcPr>
            <w:tcW w:w="961" w:type="pct"/>
            <w:tcBorders>
              <w:left w:val="nil"/>
              <w:tl2br w:val="nil"/>
              <w:tr2bl w:val="nil"/>
            </w:tcBorders>
            <w:shd w:val="clear" w:color="auto" w:fill="auto"/>
            <w:noWrap/>
            <w:vAlign w:val="center"/>
          </w:tcPr>
          <w:p w14:paraId="39B6E62C" w14:textId="77777777" w:rsidR="007028B3" w:rsidRPr="0084054E" w:rsidRDefault="00000000" w:rsidP="00A758A6">
            <w:pPr>
              <w:pStyle w:val="af0"/>
              <w:ind w:firstLine="420"/>
              <w:jc w:val="center"/>
              <w:rPr>
                <w:sz w:val="21"/>
                <w:szCs w:val="21"/>
              </w:rPr>
            </w:pPr>
            <w:r w:rsidRPr="0084054E">
              <w:rPr>
                <w:rFonts w:hint="eastAsia"/>
                <w:sz w:val="21"/>
                <w:szCs w:val="21"/>
                <w:lang w:bidi="ar"/>
              </w:rPr>
              <w:t>0.946</w:t>
            </w:r>
          </w:p>
        </w:tc>
      </w:tr>
      <w:tr w:rsidR="0084054E" w:rsidRPr="0084054E" w14:paraId="47AEEF40" w14:textId="77777777" w:rsidTr="0084054E">
        <w:trPr>
          <w:trHeight w:val="44"/>
          <w:jc w:val="center"/>
        </w:trPr>
        <w:tc>
          <w:tcPr>
            <w:tcW w:w="1161" w:type="pct"/>
            <w:tcBorders>
              <w:bottom w:val="single" w:sz="12" w:space="0" w:color="auto"/>
              <w:right w:val="nil"/>
              <w:tl2br w:val="nil"/>
              <w:tr2bl w:val="nil"/>
            </w:tcBorders>
            <w:shd w:val="clear" w:color="auto" w:fill="auto"/>
            <w:noWrap/>
            <w:vAlign w:val="center"/>
          </w:tcPr>
          <w:p w14:paraId="4309DA40" w14:textId="77777777" w:rsidR="007028B3" w:rsidRPr="0084054E" w:rsidRDefault="00000000" w:rsidP="00A758A6">
            <w:pPr>
              <w:pStyle w:val="af0"/>
              <w:ind w:firstLine="420"/>
              <w:jc w:val="center"/>
              <w:rPr>
                <w:sz w:val="21"/>
                <w:szCs w:val="21"/>
              </w:rPr>
            </w:pPr>
            <w:r w:rsidRPr="0084054E">
              <w:rPr>
                <w:rFonts w:hint="eastAsia"/>
                <w:sz w:val="21"/>
                <w:szCs w:val="21"/>
                <w:lang w:bidi="ar"/>
              </w:rPr>
              <w:t>样本数</w:t>
            </w:r>
          </w:p>
        </w:tc>
        <w:tc>
          <w:tcPr>
            <w:tcW w:w="956" w:type="pct"/>
            <w:tcBorders>
              <w:left w:val="nil"/>
              <w:bottom w:val="single" w:sz="12" w:space="0" w:color="auto"/>
              <w:right w:val="nil"/>
              <w:tl2br w:val="nil"/>
              <w:tr2bl w:val="nil"/>
            </w:tcBorders>
            <w:shd w:val="clear" w:color="auto" w:fill="auto"/>
            <w:noWrap/>
            <w:vAlign w:val="center"/>
          </w:tcPr>
          <w:p w14:paraId="6C06AF73" w14:textId="77777777" w:rsidR="007028B3" w:rsidRPr="0084054E" w:rsidRDefault="00000000" w:rsidP="00A758A6">
            <w:pPr>
              <w:pStyle w:val="af0"/>
              <w:ind w:firstLine="420"/>
              <w:jc w:val="center"/>
              <w:rPr>
                <w:sz w:val="21"/>
                <w:szCs w:val="21"/>
              </w:rPr>
            </w:pPr>
            <w:r w:rsidRPr="0084054E">
              <w:rPr>
                <w:rFonts w:hint="eastAsia"/>
                <w:sz w:val="21"/>
                <w:szCs w:val="21"/>
                <w:lang w:bidi="ar"/>
              </w:rPr>
              <w:t>4080</w:t>
            </w:r>
          </w:p>
        </w:tc>
        <w:tc>
          <w:tcPr>
            <w:tcW w:w="961" w:type="pct"/>
            <w:tcBorders>
              <w:left w:val="nil"/>
              <w:bottom w:val="single" w:sz="12" w:space="0" w:color="auto"/>
              <w:right w:val="nil"/>
              <w:tl2br w:val="nil"/>
              <w:tr2bl w:val="nil"/>
            </w:tcBorders>
            <w:shd w:val="clear" w:color="auto" w:fill="auto"/>
            <w:noWrap/>
            <w:vAlign w:val="center"/>
          </w:tcPr>
          <w:p w14:paraId="5785C5B0" w14:textId="77777777" w:rsidR="007028B3" w:rsidRPr="0084054E" w:rsidRDefault="00000000" w:rsidP="00A758A6">
            <w:pPr>
              <w:pStyle w:val="af0"/>
              <w:ind w:firstLine="420"/>
              <w:jc w:val="center"/>
              <w:rPr>
                <w:sz w:val="21"/>
                <w:szCs w:val="21"/>
              </w:rPr>
            </w:pPr>
            <w:r w:rsidRPr="0084054E">
              <w:rPr>
                <w:rFonts w:hint="eastAsia"/>
                <w:sz w:val="21"/>
                <w:szCs w:val="21"/>
                <w:lang w:bidi="ar"/>
              </w:rPr>
              <w:t>4080</w:t>
            </w:r>
          </w:p>
        </w:tc>
        <w:tc>
          <w:tcPr>
            <w:tcW w:w="961" w:type="pct"/>
            <w:tcBorders>
              <w:left w:val="nil"/>
              <w:bottom w:val="single" w:sz="12" w:space="0" w:color="auto"/>
              <w:right w:val="nil"/>
              <w:tl2br w:val="nil"/>
              <w:tr2bl w:val="nil"/>
            </w:tcBorders>
            <w:shd w:val="clear" w:color="auto" w:fill="auto"/>
            <w:noWrap/>
            <w:vAlign w:val="center"/>
          </w:tcPr>
          <w:p w14:paraId="41FDD4F8" w14:textId="77777777" w:rsidR="007028B3" w:rsidRPr="0084054E" w:rsidRDefault="00000000" w:rsidP="00A758A6">
            <w:pPr>
              <w:pStyle w:val="af0"/>
              <w:ind w:firstLine="420"/>
              <w:jc w:val="center"/>
              <w:rPr>
                <w:sz w:val="21"/>
                <w:szCs w:val="21"/>
              </w:rPr>
            </w:pPr>
            <w:r w:rsidRPr="0084054E">
              <w:rPr>
                <w:rFonts w:hint="eastAsia"/>
                <w:sz w:val="21"/>
                <w:szCs w:val="21"/>
                <w:lang w:bidi="ar"/>
              </w:rPr>
              <w:t>4080</w:t>
            </w:r>
          </w:p>
        </w:tc>
        <w:tc>
          <w:tcPr>
            <w:tcW w:w="961" w:type="pct"/>
            <w:tcBorders>
              <w:left w:val="nil"/>
              <w:bottom w:val="single" w:sz="12" w:space="0" w:color="auto"/>
              <w:tl2br w:val="nil"/>
              <w:tr2bl w:val="nil"/>
            </w:tcBorders>
            <w:shd w:val="clear" w:color="auto" w:fill="auto"/>
            <w:noWrap/>
            <w:vAlign w:val="center"/>
          </w:tcPr>
          <w:p w14:paraId="41DFF460" w14:textId="77777777" w:rsidR="007028B3" w:rsidRPr="0084054E" w:rsidRDefault="00000000" w:rsidP="00A758A6">
            <w:pPr>
              <w:pStyle w:val="af0"/>
              <w:ind w:firstLine="420"/>
              <w:jc w:val="center"/>
              <w:rPr>
                <w:sz w:val="21"/>
                <w:szCs w:val="21"/>
              </w:rPr>
            </w:pPr>
            <w:r w:rsidRPr="0084054E">
              <w:rPr>
                <w:rFonts w:hint="eastAsia"/>
                <w:sz w:val="21"/>
                <w:szCs w:val="21"/>
                <w:lang w:bidi="ar"/>
              </w:rPr>
              <w:t>4080</w:t>
            </w:r>
          </w:p>
        </w:tc>
      </w:tr>
    </w:tbl>
    <w:p w14:paraId="72EC2709" w14:textId="32C533A7" w:rsidR="00415B4E" w:rsidRDefault="00415B4E" w:rsidP="00415B4E">
      <w:pPr>
        <w:pStyle w:val="af0"/>
        <w:ind w:firstLine="480"/>
        <w:rPr>
          <w:lang w:eastAsia="zh-Hans"/>
        </w:rPr>
      </w:pPr>
      <w:bookmarkStart w:id="51" w:name="_Toc1596225458"/>
      <w:r>
        <w:rPr>
          <w:rFonts w:hint="eastAsia"/>
        </w:rPr>
        <w:t>根据</w:t>
      </w:r>
      <w:r>
        <w:rPr>
          <w:rFonts w:hint="eastAsia"/>
          <w:lang w:eastAsia="zh-Hans"/>
        </w:rPr>
        <w:t>表</w:t>
      </w:r>
      <w:r>
        <w:t>7</w:t>
      </w:r>
      <w:r>
        <w:rPr>
          <w:rFonts w:hint="eastAsia"/>
        </w:rPr>
        <w:t>非正式环境规制的基准回归结果</w:t>
      </w:r>
      <w:r>
        <w:rPr>
          <w:rFonts w:hint="eastAsia"/>
          <w:lang w:eastAsia="zh-Hans"/>
        </w:rPr>
        <w:t>，注意到在</w:t>
      </w:r>
      <w:r>
        <w:rPr>
          <w:rFonts w:hint="eastAsia"/>
          <w:lang w:eastAsia="zh-Hans"/>
        </w:rPr>
        <w:t>1%</w:t>
      </w:r>
      <w:r>
        <w:rPr>
          <w:rFonts w:hint="eastAsia"/>
          <w:lang w:eastAsia="zh-Hans"/>
        </w:rPr>
        <w:t>的统计水平上，非正式环境规制的回归系数为正，表明其对城市绿色创新其正向促进作用，即假设二成立。</w:t>
      </w:r>
    </w:p>
    <w:p w14:paraId="4E1ABDB2" w14:textId="39825897" w:rsidR="00415B4E" w:rsidRPr="00415B4E" w:rsidRDefault="00415B4E" w:rsidP="00415B4E">
      <w:pPr>
        <w:pStyle w:val="af0"/>
        <w:ind w:firstLine="480"/>
        <w:rPr>
          <w:rFonts w:eastAsia="仿宋_GB2312"/>
          <w:lang w:eastAsia="zh-Hans"/>
        </w:rPr>
      </w:pPr>
      <w:r w:rsidRPr="00153E46">
        <w:rPr>
          <w:rFonts w:hint="eastAsia"/>
          <w:lang w:eastAsia="zh-Hans"/>
        </w:rPr>
        <w:t>工业化水平、经济发展水平、资本存量通过了</w:t>
      </w:r>
      <w:r w:rsidRPr="00153E46">
        <w:rPr>
          <w:lang w:eastAsia="zh-Hans"/>
        </w:rPr>
        <w:t>1%</w:t>
      </w:r>
      <w:r w:rsidRPr="00153E46">
        <w:rPr>
          <w:rFonts w:hint="eastAsia"/>
          <w:lang w:eastAsia="zh-Hans"/>
        </w:rPr>
        <w:t>水平下的显著性检验，回归系数都为正，表明提高工业化水平、经济发展水平、资本存量可以促进城市绿色创新的发展。</w:t>
      </w:r>
    </w:p>
    <w:p w14:paraId="3CE0149F" w14:textId="11D25BDC" w:rsidR="00415B4E" w:rsidRPr="00415B4E" w:rsidRDefault="00A25E3E" w:rsidP="00415B4E">
      <w:pPr>
        <w:pStyle w:val="2"/>
        <w:ind w:firstLine="560"/>
      </w:pPr>
      <w:bookmarkStart w:id="52" w:name="_Toc135949487"/>
      <w:r>
        <w:rPr>
          <w:rFonts w:hint="eastAsia"/>
        </w:rPr>
        <w:t>（</w:t>
      </w:r>
      <w:r w:rsidR="00394215">
        <w:rPr>
          <w:rFonts w:hint="eastAsia"/>
        </w:rPr>
        <w:t>四</w:t>
      </w:r>
      <w:r>
        <w:rPr>
          <w:rFonts w:hint="eastAsia"/>
        </w:rPr>
        <w:t>）</w:t>
      </w:r>
      <w:r w:rsidRPr="00A25E3E">
        <w:rPr>
          <w:rFonts w:hint="eastAsia"/>
        </w:rPr>
        <w:t>稳健性检验</w:t>
      </w:r>
      <w:bookmarkEnd w:id="51"/>
      <w:bookmarkEnd w:id="52"/>
    </w:p>
    <w:p w14:paraId="4035E4DA" w14:textId="4DE2DD0E" w:rsidR="009A3457" w:rsidRPr="004537F6" w:rsidRDefault="00A25E3E" w:rsidP="00154D20">
      <w:pPr>
        <w:pStyle w:val="af0"/>
        <w:ind w:firstLine="480"/>
      </w:pPr>
      <w:r w:rsidRPr="004537F6">
        <w:rPr>
          <w:rFonts w:hint="eastAsia"/>
        </w:rPr>
        <w:t>双重差分</w:t>
      </w:r>
      <w:r w:rsidRPr="004537F6">
        <w:rPr>
          <w:lang w:eastAsia="zh-Hans"/>
        </w:rPr>
        <w:t>法的一个重要基础是平行趋势假设。</w:t>
      </w:r>
      <w:r w:rsidRPr="004537F6">
        <w:rPr>
          <w:rFonts w:hint="eastAsia"/>
        </w:rPr>
        <w:t>要求</w:t>
      </w:r>
      <w:r w:rsidR="006727C7" w:rsidRPr="004537F6">
        <w:rPr>
          <w:rFonts w:hint="eastAsia"/>
        </w:rPr>
        <w:t>在</w:t>
      </w:r>
      <w:r w:rsidRPr="004537F6">
        <w:rPr>
          <w:lang w:eastAsia="zh-Hans"/>
        </w:rPr>
        <w:t>不进行任何处理</w:t>
      </w:r>
      <w:r w:rsidR="006727C7" w:rsidRPr="004537F6">
        <w:rPr>
          <w:rFonts w:hint="eastAsia"/>
          <w:lang w:eastAsia="zh-Hans"/>
        </w:rPr>
        <w:t>时</w:t>
      </w:r>
      <w:r w:rsidRPr="004537F6">
        <w:rPr>
          <w:lang w:eastAsia="zh-Hans"/>
        </w:rPr>
        <w:t>，处理组和控制组随着时间的推移走势相同。</w:t>
      </w:r>
      <w:r w:rsidR="006727C7" w:rsidRPr="004537F6">
        <w:rPr>
          <w:rFonts w:hint="eastAsia"/>
        </w:rPr>
        <w:t>现对低碳试点政策和环境信息公开办法政策进行平行趋势检验。</w:t>
      </w:r>
    </w:p>
    <w:p w14:paraId="3E88211B" w14:textId="164CDCFB" w:rsidR="007028B3" w:rsidRDefault="009A3457">
      <w:pPr>
        <w:pStyle w:val="af0"/>
        <w:numPr>
          <w:ilvl w:val="0"/>
          <w:numId w:val="9"/>
        </w:numPr>
        <w:ind w:firstLineChars="0"/>
      </w:pPr>
      <w:bookmarkStart w:id="53" w:name="_Toc135830121"/>
      <w:r>
        <w:rPr>
          <w:rFonts w:hint="eastAsia"/>
          <w:lang w:eastAsia="zh-Hans"/>
        </w:rPr>
        <w:t>平行趋势检验</w:t>
      </w:r>
      <w:bookmarkEnd w:id="53"/>
      <w:r w:rsidR="006F3080">
        <w:rPr>
          <w:rFonts w:hint="eastAsia"/>
        </w:rPr>
        <w:t>：</w:t>
      </w:r>
    </w:p>
    <w:p w14:paraId="076AD6BD" w14:textId="16F412E1" w:rsidR="009A3457" w:rsidRDefault="00457D0D" w:rsidP="009A3457">
      <w:pPr>
        <w:pStyle w:val="a6"/>
        <w:rPr>
          <w:lang w:eastAsia="zh-Hans"/>
        </w:rPr>
      </w:pPr>
      <w:r>
        <w:rPr>
          <w:noProof/>
        </w:rPr>
        <mc:AlternateContent>
          <mc:Choice Requires="wps">
            <w:drawing>
              <wp:anchor distT="0" distB="0" distL="114300" distR="114300" simplePos="0" relativeHeight="251675136" behindDoc="0" locked="0" layoutInCell="1" allowOverlap="1" wp14:anchorId="2C84EED9" wp14:editId="604FC833">
                <wp:simplePos x="0" y="0"/>
                <wp:positionH relativeFrom="column">
                  <wp:posOffset>586105</wp:posOffset>
                </wp:positionH>
                <wp:positionV relativeFrom="paragraph">
                  <wp:posOffset>2909163</wp:posOffset>
                </wp:positionV>
                <wp:extent cx="3981450" cy="635"/>
                <wp:effectExtent l="0" t="0" r="0" b="0"/>
                <wp:wrapTopAndBottom/>
                <wp:docPr id="1570986472" name="文本框 1"/>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1EA70455" w14:textId="302B99FD" w:rsidR="00457D0D" w:rsidRPr="002F449D" w:rsidRDefault="00457D0D" w:rsidP="00457D0D">
                            <w:pPr>
                              <w:pStyle w:val="a4"/>
                              <w:rPr>
                                <w:rFonts w:ascii="Times New Roman" w:hAnsi="Times New Roman"/>
                                <w:noProof/>
                                <w:sz w:val="18"/>
                                <w:szCs w:val="18"/>
                                <w:lang w:eastAsia="zh-Hans"/>
                              </w:rPr>
                            </w:pPr>
                            <w:bookmarkStart w:id="54" w:name="_Toc1359403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624F">
                              <w:rPr>
                                <w:noProof/>
                              </w:rPr>
                              <w:t>3</w:t>
                            </w:r>
                            <w:r>
                              <w:fldChar w:fldCharType="end"/>
                            </w:r>
                            <w:r>
                              <w:rPr>
                                <w:rFonts w:hint="eastAsia"/>
                              </w:rPr>
                              <w:t>平行趋势检验结果</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84EED9" id="_x0000_s1027" type="#_x0000_t202" style="position:absolute;left:0;text-align:left;margin-left:46.15pt;margin-top:229.05pt;width:313.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" stroked="f">
                <v:textbox style="mso-fit-shape-to-text:t" inset="0,0,0,0">
                  <w:txbxContent>
                    <w:p w14:paraId="1EA70455" w14:textId="302B99FD" w:rsidR="00457D0D" w:rsidRPr="002F449D" w:rsidRDefault="00457D0D" w:rsidP="00457D0D">
                      <w:pPr>
                        <w:pStyle w:val="a4"/>
                        <w:rPr>
                          <w:rFonts w:ascii="Times New Roman" w:hAnsi="Times New Roman"/>
                          <w:noProof/>
                          <w:sz w:val="18"/>
                          <w:szCs w:val="18"/>
                          <w:lang w:eastAsia="zh-Hans"/>
                        </w:rPr>
                      </w:pPr>
                      <w:bookmarkStart w:id="55" w:name="_Toc1359403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624F">
                        <w:rPr>
                          <w:noProof/>
                        </w:rPr>
                        <w:t>3</w:t>
                      </w:r>
                      <w:r>
                        <w:fldChar w:fldCharType="end"/>
                      </w:r>
                      <w:r>
                        <w:rPr>
                          <w:rFonts w:hint="eastAsia"/>
                        </w:rPr>
                        <w:t>平行趋势检验结果</w:t>
                      </w:r>
                      <w:bookmarkEnd w:id="55"/>
                    </w:p>
                  </w:txbxContent>
                </v:textbox>
                <w10:wrap type="topAndBottom"/>
              </v:shape>
            </w:pict>
          </mc:Fallback>
        </mc:AlternateContent>
      </w:r>
      <w:r w:rsidR="00DC7CCC">
        <w:rPr>
          <w:noProof/>
          <w:lang w:eastAsia="zh-Hans"/>
        </w:rPr>
        <w:drawing>
          <wp:anchor distT="0" distB="0" distL="114300" distR="114300" simplePos="0" relativeHeight="251648512" behindDoc="0" locked="0" layoutInCell="1" allowOverlap="0" wp14:anchorId="31C0A9F6" wp14:editId="72695DEF">
            <wp:simplePos x="0" y="0"/>
            <wp:positionH relativeFrom="column">
              <wp:posOffset>586418</wp:posOffset>
            </wp:positionH>
            <wp:positionV relativeFrom="paragraph">
              <wp:posOffset>433</wp:posOffset>
            </wp:positionV>
            <wp:extent cx="3981450" cy="2705735"/>
            <wp:effectExtent l="0" t="0" r="0" b="0"/>
            <wp:wrapTopAndBottom/>
            <wp:docPr id="5" name="图片 5" descr="average_patents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verage_patents_plot"/>
                    <pic:cNvPicPr>
                      <a:picLocks noChangeAspect="1"/>
                    </pic:cNvPicPr>
                  </pic:nvPicPr>
                  <pic:blipFill rotWithShape="1">
                    <a:blip r:embed="rId45"/>
                    <a:srcRect l="5528" r="6278"/>
                    <a:stretch/>
                  </pic:blipFill>
                  <pic:spPr bwMode="auto">
                    <a:xfrm>
                      <a:off x="0" y="0"/>
                      <a:ext cx="3981450" cy="2705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3457">
        <w:rPr>
          <w:rFonts w:hint="eastAsia"/>
          <w:lang w:eastAsia="zh-Hans"/>
        </w:rPr>
        <w:t>注</w:t>
      </w:r>
      <w:r w:rsidR="009A3457">
        <w:rPr>
          <w:lang w:eastAsia="zh-Hans"/>
        </w:rPr>
        <w:t>：</w:t>
      </w:r>
      <w:r w:rsidR="009A3457">
        <w:rPr>
          <w:rFonts w:hint="eastAsia"/>
          <w:lang w:eastAsia="zh-Hans"/>
        </w:rPr>
        <w:t>图中</w:t>
      </w:r>
      <w:r w:rsidR="009A3457">
        <w:rPr>
          <w:lang w:eastAsia="zh-Hans"/>
        </w:rPr>
        <w:t>0</w:t>
      </w:r>
      <w:r w:rsidR="009A3457">
        <w:rPr>
          <w:lang w:eastAsia="zh-Hans"/>
        </w:rPr>
        <w:t>，</w:t>
      </w:r>
      <w:r w:rsidR="009A3457">
        <w:rPr>
          <w:lang w:eastAsia="zh-Hans"/>
        </w:rPr>
        <w:t>1</w:t>
      </w:r>
      <w:r w:rsidR="009A3457">
        <w:rPr>
          <w:rFonts w:hint="eastAsia"/>
          <w:lang w:eastAsia="zh-Hans"/>
        </w:rPr>
        <w:t>分别表示某年实施了政策和未实施政策</w:t>
      </w:r>
    </w:p>
    <w:p w14:paraId="28BCC08B" w14:textId="0E002911" w:rsidR="007028B3" w:rsidRPr="0009521D" w:rsidRDefault="0009521D" w:rsidP="0009521D">
      <w:pPr>
        <w:pStyle w:val="af0"/>
        <w:ind w:firstLine="480"/>
      </w:pPr>
      <w:r>
        <w:rPr>
          <w:lang w:eastAsia="zh-Hans"/>
        </w:rPr>
        <w:t>观察</w:t>
      </w:r>
      <w:r>
        <w:rPr>
          <w:rFonts w:hint="eastAsia"/>
        </w:rPr>
        <w:t>图</w:t>
      </w:r>
      <w:r w:rsidR="006C6DB5">
        <w:t>3</w:t>
      </w:r>
      <w:r>
        <w:rPr>
          <w:lang w:eastAsia="zh-Hans"/>
        </w:rPr>
        <w:t>，</w:t>
      </w:r>
      <w:r>
        <w:rPr>
          <w:rFonts w:hint="eastAsia"/>
        </w:rPr>
        <w:t>可知</w:t>
      </w:r>
      <w:r>
        <w:rPr>
          <w:lang w:eastAsia="zh-Hans"/>
        </w:rPr>
        <w:t>在</w:t>
      </w:r>
      <w:r w:rsidR="004537F6">
        <w:rPr>
          <w:rFonts w:hint="eastAsia"/>
          <w:lang w:eastAsia="zh-Hans"/>
        </w:rPr>
        <w:t>两个</w:t>
      </w:r>
      <w:r>
        <w:rPr>
          <w:lang w:eastAsia="zh-Hans"/>
        </w:rPr>
        <w:t>政策实施的前期，处理组和控制组城市的平均专利趋势是紧密一致的</w:t>
      </w:r>
      <w:r>
        <w:rPr>
          <w:rFonts w:hint="eastAsia"/>
        </w:rPr>
        <w:t>，意味着，实验和控制组在政策实施前后没有显著差异，</w:t>
      </w:r>
      <w:r w:rsidR="004537F6">
        <w:rPr>
          <w:rFonts w:hint="eastAsia"/>
        </w:rPr>
        <w:t>即模型通过平行性检验</w:t>
      </w:r>
      <w:r>
        <w:rPr>
          <w:rFonts w:hint="eastAsia"/>
        </w:rPr>
        <w:t>。</w:t>
      </w:r>
    </w:p>
    <w:p w14:paraId="22307B36" w14:textId="77777777" w:rsidR="00415B4E" w:rsidRDefault="00000000">
      <w:pPr>
        <w:pStyle w:val="af0"/>
        <w:numPr>
          <w:ilvl w:val="0"/>
          <w:numId w:val="9"/>
        </w:numPr>
        <w:ind w:firstLineChars="0"/>
        <w:rPr>
          <w:lang w:eastAsia="zh-Hans"/>
        </w:rPr>
      </w:pPr>
      <w:bookmarkStart w:id="56" w:name="_Toc135830122"/>
      <w:r>
        <w:rPr>
          <w:rFonts w:hint="eastAsia"/>
          <w:lang w:eastAsia="zh-Hans"/>
        </w:rPr>
        <w:t>双重差分结果</w:t>
      </w:r>
      <w:bookmarkEnd w:id="56"/>
      <w:r w:rsidR="006F3080">
        <w:rPr>
          <w:rFonts w:hint="eastAsia"/>
          <w:lang w:eastAsia="zh-Hans"/>
        </w:rPr>
        <w:t>：</w:t>
      </w:r>
    </w:p>
    <w:p w14:paraId="06C1889B" w14:textId="2A05FE99" w:rsidR="0009521D" w:rsidRDefault="0009521D" w:rsidP="00415B4E">
      <w:pPr>
        <w:pStyle w:val="a4"/>
        <w:keepNext/>
        <w:spacing w:beforeLines="50" w:before="156"/>
      </w:pPr>
      <w:bookmarkStart w:id="57" w:name="_Toc1359333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8</w:t>
      </w:r>
      <w:r>
        <w:fldChar w:fldCharType="end"/>
      </w:r>
      <w:r>
        <w:rPr>
          <w:rFonts w:hint="eastAsia"/>
        </w:rPr>
        <w:t>正式环境规制双重差分结果</w:t>
      </w:r>
      <w:bookmarkEnd w:id="57"/>
    </w:p>
    <w:tbl>
      <w:tblPr>
        <w:tblW w:w="7405" w:type="dxa"/>
        <w:jc w:val="center"/>
        <w:tblBorders>
          <w:top w:val="single" w:sz="12" w:space="0" w:color="auto"/>
          <w:bottom w:val="single" w:sz="12" w:space="0" w:color="auto"/>
        </w:tblBorders>
        <w:tblLook w:val="04A0" w:firstRow="1" w:lastRow="0" w:firstColumn="1" w:lastColumn="0" w:noHBand="0" w:noVBand="1"/>
      </w:tblPr>
      <w:tblGrid>
        <w:gridCol w:w="3849"/>
        <w:gridCol w:w="1880"/>
        <w:gridCol w:w="1676"/>
      </w:tblGrid>
      <w:tr w:rsidR="007028B3" w:rsidRPr="0084054E" w14:paraId="3F35E887" w14:textId="77777777" w:rsidTr="0084054E">
        <w:trPr>
          <w:trHeight w:val="57"/>
          <w:jc w:val="center"/>
        </w:trPr>
        <w:tc>
          <w:tcPr>
            <w:tcW w:w="3849" w:type="dxa"/>
            <w:tcBorders>
              <w:bottom w:val="single" w:sz="8" w:space="0" w:color="auto"/>
            </w:tcBorders>
            <w:shd w:val="clear" w:color="auto" w:fill="auto"/>
            <w:noWrap/>
            <w:vAlign w:val="center"/>
          </w:tcPr>
          <w:p w14:paraId="49A25EA0" w14:textId="77777777" w:rsidR="007028B3" w:rsidRPr="0084054E" w:rsidRDefault="00000000" w:rsidP="0009521D">
            <w:pPr>
              <w:pStyle w:val="af0"/>
              <w:ind w:firstLine="420"/>
              <w:jc w:val="center"/>
              <w:rPr>
                <w:sz w:val="21"/>
                <w:szCs w:val="21"/>
              </w:rPr>
            </w:pPr>
            <w:r w:rsidRPr="0084054E">
              <w:rPr>
                <w:rFonts w:hint="eastAsia"/>
                <w:sz w:val="21"/>
                <w:szCs w:val="21"/>
                <w:lang w:bidi="ar"/>
              </w:rPr>
              <w:t>变量</w:t>
            </w:r>
          </w:p>
        </w:tc>
        <w:tc>
          <w:tcPr>
            <w:tcW w:w="1880" w:type="dxa"/>
            <w:tcBorders>
              <w:bottom w:val="single" w:sz="8" w:space="0" w:color="auto"/>
            </w:tcBorders>
            <w:shd w:val="clear" w:color="auto" w:fill="auto"/>
            <w:noWrap/>
            <w:vAlign w:val="center"/>
          </w:tcPr>
          <w:p w14:paraId="7515026E" w14:textId="77777777" w:rsidR="007028B3" w:rsidRPr="0084054E" w:rsidRDefault="00000000" w:rsidP="0009521D">
            <w:pPr>
              <w:pStyle w:val="af0"/>
              <w:ind w:firstLine="420"/>
              <w:jc w:val="center"/>
              <w:rPr>
                <w:sz w:val="21"/>
                <w:szCs w:val="21"/>
              </w:rPr>
            </w:pPr>
            <w:r w:rsidRPr="0084054E">
              <w:rPr>
                <w:rFonts w:hint="eastAsia"/>
                <w:sz w:val="21"/>
                <w:szCs w:val="21"/>
                <w:lang w:bidi="ar"/>
              </w:rPr>
              <w:t>GTR</w:t>
            </w:r>
          </w:p>
        </w:tc>
        <w:tc>
          <w:tcPr>
            <w:tcW w:w="1676" w:type="dxa"/>
            <w:tcBorders>
              <w:bottom w:val="single" w:sz="8" w:space="0" w:color="auto"/>
            </w:tcBorders>
            <w:shd w:val="clear" w:color="auto" w:fill="auto"/>
            <w:noWrap/>
            <w:vAlign w:val="center"/>
          </w:tcPr>
          <w:p w14:paraId="420B1BCA" w14:textId="77777777" w:rsidR="007028B3" w:rsidRPr="0084054E" w:rsidRDefault="00000000" w:rsidP="0009521D">
            <w:pPr>
              <w:pStyle w:val="af0"/>
              <w:ind w:firstLine="420"/>
              <w:jc w:val="center"/>
              <w:rPr>
                <w:sz w:val="21"/>
                <w:szCs w:val="21"/>
              </w:rPr>
            </w:pPr>
            <w:r w:rsidRPr="0084054E">
              <w:rPr>
                <w:rFonts w:hint="eastAsia"/>
                <w:sz w:val="21"/>
                <w:szCs w:val="21"/>
                <w:lang w:bidi="ar"/>
              </w:rPr>
              <w:t>GTR</w:t>
            </w:r>
          </w:p>
        </w:tc>
      </w:tr>
      <w:tr w:rsidR="007028B3" w:rsidRPr="0084054E" w14:paraId="3214CA31" w14:textId="77777777" w:rsidTr="0084054E">
        <w:trPr>
          <w:trHeight w:val="20"/>
          <w:jc w:val="center"/>
        </w:trPr>
        <w:tc>
          <w:tcPr>
            <w:tcW w:w="0" w:type="auto"/>
            <w:tcBorders>
              <w:top w:val="single" w:sz="8" w:space="0" w:color="auto"/>
              <w:tl2br w:val="nil"/>
              <w:tr2bl w:val="nil"/>
            </w:tcBorders>
            <w:shd w:val="clear" w:color="auto" w:fill="auto"/>
            <w:noWrap/>
            <w:vAlign w:val="center"/>
          </w:tcPr>
          <w:p w14:paraId="12265C36" w14:textId="77777777" w:rsidR="007028B3" w:rsidRPr="0084054E" w:rsidRDefault="00000000" w:rsidP="0009521D">
            <w:pPr>
              <w:pStyle w:val="af0"/>
              <w:ind w:firstLine="420"/>
              <w:jc w:val="center"/>
              <w:rPr>
                <w:sz w:val="21"/>
                <w:szCs w:val="21"/>
              </w:rPr>
            </w:pPr>
            <w:r w:rsidRPr="0084054E">
              <w:rPr>
                <w:rFonts w:hint="eastAsia"/>
                <w:sz w:val="21"/>
                <w:szCs w:val="21"/>
                <w:lang w:bidi="ar"/>
              </w:rPr>
              <w:t>ER</w:t>
            </w:r>
          </w:p>
        </w:tc>
        <w:tc>
          <w:tcPr>
            <w:tcW w:w="0" w:type="auto"/>
            <w:tcBorders>
              <w:top w:val="single" w:sz="8" w:space="0" w:color="auto"/>
              <w:tl2br w:val="nil"/>
              <w:tr2bl w:val="nil"/>
            </w:tcBorders>
            <w:shd w:val="clear" w:color="auto" w:fill="auto"/>
            <w:noWrap/>
            <w:vAlign w:val="center"/>
          </w:tcPr>
          <w:p w14:paraId="64AC3CEF" w14:textId="77777777" w:rsidR="007028B3" w:rsidRPr="0084054E" w:rsidRDefault="00000000" w:rsidP="0009521D">
            <w:pPr>
              <w:pStyle w:val="af0"/>
              <w:ind w:firstLine="420"/>
              <w:jc w:val="center"/>
              <w:rPr>
                <w:sz w:val="21"/>
                <w:szCs w:val="21"/>
              </w:rPr>
            </w:pPr>
            <w:r w:rsidRPr="0084054E">
              <w:rPr>
                <w:rFonts w:hint="eastAsia"/>
                <w:sz w:val="21"/>
                <w:szCs w:val="21"/>
                <w:lang w:bidi="ar"/>
              </w:rPr>
              <w:t>0.097</w:t>
            </w:r>
            <w:r w:rsidRPr="0084054E">
              <w:rPr>
                <w:rFonts w:hint="eastAsia"/>
                <w:sz w:val="21"/>
                <w:szCs w:val="21"/>
                <w:vertAlign w:val="superscript"/>
                <w:lang w:bidi="ar"/>
              </w:rPr>
              <w:t>***</w:t>
            </w:r>
          </w:p>
        </w:tc>
        <w:tc>
          <w:tcPr>
            <w:tcW w:w="0" w:type="auto"/>
            <w:tcBorders>
              <w:top w:val="single" w:sz="8" w:space="0" w:color="auto"/>
              <w:tl2br w:val="nil"/>
              <w:tr2bl w:val="nil"/>
            </w:tcBorders>
            <w:shd w:val="clear" w:color="auto" w:fill="auto"/>
            <w:noWrap/>
            <w:vAlign w:val="center"/>
          </w:tcPr>
          <w:p w14:paraId="3EAA9B4E" w14:textId="77777777" w:rsidR="007028B3" w:rsidRPr="0084054E" w:rsidRDefault="00000000" w:rsidP="0009521D">
            <w:pPr>
              <w:pStyle w:val="af0"/>
              <w:ind w:firstLine="420"/>
              <w:jc w:val="center"/>
              <w:rPr>
                <w:sz w:val="21"/>
                <w:szCs w:val="21"/>
              </w:rPr>
            </w:pPr>
            <w:r w:rsidRPr="0084054E">
              <w:rPr>
                <w:rFonts w:hint="eastAsia"/>
                <w:sz w:val="21"/>
                <w:szCs w:val="21"/>
                <w:lang w:bidi="ar"/>
              </w:rPr>
              <w:t>0.0685</w:t>
            </w:r>
            <w:r w:rsidRPr="0084054E">
              <w:rPr>
                <w:rFonts w:hint="eastAsia"/>
                <w:sz w:val="21"/>
                <w:szCs w:val="21"/>
                <w:vertAlign w:val="superscript"/>
                <w:lang w:bidi="ar"/>
              </w:rPr>
              <w:t>***</w:t>
            </w:r>
          </w:p>
        </w:tc>
      </w:tr>
      <w:tr w:rsidR="007028B3" w:rsidRPr="0084054E" w14:paraId="2D3275A3" w14:textId="77777777" w:rsidTr="0084054E">
        <w:trPr>
          <w:trHeight w:val="20"/>
          <w:jc w:val="center"/>
        </w:trPr>
        <w:tc>
          <w:tcPr>
            <w:tcW w:w="0" w:type="auto"/>
            <w:tcBorders>
              <w:tl2br w:val="nil"/>
              <w:tr2bl w:val="nil"/>
            </w:tcBorders>
            <w:shd w:val="clear" w:color="auto" w:fill="auto"/>
            <w:noWrap/>
            <w:vAlign w:val="center"/>
          </w:tcPr>
          <w:p w14:paraId="629D7EE2"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4F199013" w14:textId="77777777" w:rsidR="007028B3" w:rsidRPr="0084054E" w:rsidRDefault="00000000" w:rsidP="0009521D">
            <w:pPr>
              <w:pStyle w:val="af0"/>
              <w:ind w:firstLine="420"/>
              <w:jc w:val="center"/>
              <w:rPr>
                <w:sz w:val="21"/>
                <w:szCs w:val="21"/>
              </w:rPr>
            </w:pPr>
            <w:r w:rsidRPr="0084054E">
              <w:rPr>
                <w:rFonts w:hint="eastAsia"/>
                <w:sz w:val="21"/>
                <w:szCs w:val="21"/>
                <w:lang w:bidi="ar"/>
              </w:rPr>
              <w:t>(0.025)</w:t>
            </w:r>
          </w:p>
        </w:tc>
        <w:tc>
          <w:tcPr>
            <w:tcW w:w="0" w:type="auto"/>
            <w:tcBorders>
              <w:tl2br w:val="nil"/>
              <w:tr2bl w:val="nil"/>
            </w:tcBorders>
            <w:shd w:val="clear" w:color="auto" w:fill="auto"/>
            <w:noWrap/>
            <w:vAlign w:val="center"/>
          </w:tcPr>
          <w:p w14:paraId="22B8F8EE" w14:textId="77777777" w:rsidR="007028B3" w:rsidRPr="0084054E" w:rsidRDefault="00000000" w:rsidP="0009521D">
            <w:pPr>
              <w:pStyle w:val="af0"/>
              <w:ind w:firstLine="420"/>
              <w:jc w:val="center"/>
              <w:rPr>
                <w:sz w:val="21"/>
                <w:szCs w:val="21"/>
              </w:rPr>
            </w:pPr>
            <w:r w:rsidRPr="0084054E">
              <w:rPr>
                <w:rFonts w:hint="eastAsia"/>
                <w:sz w:val="21"/>
                <w:szCs w:val="21"/>
                <w:lang w:bidi="ar"/>
              </w:rPr>
              <w:t>(0.025)</w:t>
            </w:r>
          </w:p>
        </w:tc>
      </w:tr>
      <w:tr w:rsidR="007028B3" w:rsidRPr="0084054E" w14:paraId="6F76CA28" w14:textId="77777777" w:rsidTr="0084054E">
        <w:trPr>
          <w:trHeight w:val="57"/>
          <w:jc w:val="center"/>
        </w:trPr>
        <w:tc>
          <w:tcPr>
            <w:tcW w:w="0" w:type="auto"/>
            <w:tcBorders>
              <w:tl2br w:val="nil"/>
              <w:tr2bl w:val="nil"/>
            </w:tcBorders>
            <w:shd w:val="clear" w:color="auto" w:fill="auto"/>
            <w:noWrap/>
            <w:vAlign w:val="center"/>
          </w:tcPr>
          <w:p w14:paraId="03D7CA61" w14:textId="77777777" w:rsidR="007028B3" w:rsidRPr="0084054E" w:rsidRDefault="00000000" w:rsidP="0009521D">
            <w:pPr>
              <w:pStyle w:val="af0"/>
              <w:ind w:firstLine="420"/>
              <w:jc w:val="center"/>
              <w:rPr>
                <w:sz w:val="21"/>
                <w:szCs w:val="21"/>
              </w:rPr>
            </w:pPr>
            <w:r w:rsidRPr="0084054E">
              <w:rPr>
                <w:rFonts w:hint="eastAsia"/>
                <w:sz w:val="21"/>
                <w:szCs w:val="21"/>
                <w:lang w:bidi="ar"/>
              </w:rPr>
              <w:t>Gov</w:t>
            </w:r>
          </w:p>
        </w:tc>
        <w:tc>
          <w:tcPr>
            <w:tcW w:w="0" w:type="auto"/>
            <w:tcBorders>
              <w:tl2br w:val="nil"/>
              <w:tr2bl w:val="nil"/>
            </w:tcBorders>
            <w:shd w:val="clear" w:color="auto" w:fill="auto"/>
            <w:noWrap/>
            <w:vAlign w:val="center"/>
          </w:tcPr>
          <w:p w14:paraId="087BAEC1"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0BEBC87B" w14:textId="77777777" w:rsidR="007028B3" w:rsidRPr="0084054E" w:rsidRDefault="00000000" w:rsidP="0009521D">
            <w:pPr>
              <w:pStyle w:val="af0"/>
              <w:ind w:firstLine="420"/>
              <w:jc w:val="center"/>
              <w:rPr>
                <w:sz w:val="21"/>
                <w:szCs w:val="21"/>
              </w:rPr>
            </w:pPr>
            <w:r w:rsidRPr="0084054E">
              <w:rPr>
                <w:rFonts w:hint="eastAsia"/>
                <w:sz w:val="21"/>
                <w:szCs w:val="21"/>
                <w:lang w:bidi="ar"/>
              </w:rPr>
              <w:t>-0.0407</w:t>
            </w:r>
            <w:r w:rsidRPr="0084054E">
              <w:rPr>
                <w:rFonts w:hint="eastAsia"/>
                <w:sz w:val="21"/>
                <w:szCs w:val="21"/>
                <w:vertAlign w:val="superscript"/>
                <w:lang w:bidi="ar"/>
              </w:rPr>
              <w:t>***</w:t>
            </w:r>
          </w:p>
        </w:tc>
      </w:tr>
      <w:tr w:rsidR="007028B3" w:rsidRPr="0084054E" w14:paraId="79D2ACF3" w14:textId="77777777" w:rsidTr="0084054E">
        <w:trPr>
          <w:trHeight w:val="57"/>
          <w:jc w:val="center"/>
        </w:trPr>
        <w:tc>
          <w:tcPr>
            <w:tcW w:w="0" w:type="auto"/>
            <w:tcBorders>
              <w:tl2br w:val="nil"/>
              <w:tr2bl w:val="nil"/>
            </w:tcBorders>
            <w:shd w:val="clear" w:color="auto" w:fill="auto"/>
            <w:noWrap/>
            <w:vAlign w:val="center"/>
          </w:tcPr>
          <w:p w14:paraId="3B365891"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2EF08C37"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5D3FF624" w14:textId="77777777" w:rsidR="007028B3" w:rsidRPr="0084054E" w:rsidRDefault="00000000" w:rsidP="0009521D">
            <w:pPr>
              <w:pStyle w:val="af0"/>
              <w:ind w:firstLine="420"/>
              <w:jc w:val="center"/>
              <w:rPr>
                <w:sz w:val="21"/>
                <w:szCs w:val="21"/>
              </w:rPr>
            </w:pPr>
            <w:r w:rsidRPr="0084054E">
              <w:rPr>
                <w:rFonts w:hint="eastAsia"/>
                <w:sz w:val="21"/>
                <w:szCs w:val="21"/>
                <w:lang w:bidi="ar"/>
              </w:rPr>
              <w:t>(0.011)</w:t>
            </w:r>
          </w:p>
        </w:tc>
      </w:tr>
      <w:tr w:rsidR="007028B3" w:rsidRPr="0084054E" w14:paraId="77BD0084" w14:textId="77777777" w:rsidTr="0084054E">
        <w:trPr>
          <w:trHeight w:val="57"/>
          <w:jc w:val="center"/>
        </w:trPr>
        <w:tc>
          <w:tcPr>
            <w:tcW w:w="0" w:type="auto"/>
            <w:tcBorders>
              <w:tl2br w:val="nil"/>
              <w:tr2bl w:val="nil"/>
            </w:tcBorders>
            <w:shd w:val="clear" w:color="auto" w:fill="auto"/>
            <w:noWrap/>
            <w:vAlign w:val="center"/>
          </w:tcPr>
          <w:p w14:paraId="2241D95F" w14:textId="77777777" w:rsidR="007028B3" w:rsidRPr="0084054E" w:rsidRDefault="00000000" w:rsidP="0009521D">
            <w:pPr>
              <w:pStyle w:val="af0"/>
              <w:ind w:firstLine="420"/>
              <w:jc w:val="center"/>
              <w:rPr>
                <w:sz w:val="21"/>
                <w:szCs w:val="21"/>
              </w:rPr>
            </w:pPr>
            <w:r w:rsidRPr="0084054E">
              <w:rPr>
                <w:rFonts w:hint="eastAsia"/>
                <w:sz w:val="21"/>
                <w:szCs w:val="21"/>
                <w:lang w:bidi="ar"/>
              </w:rPr>
              <w:t>IL</w:t>
            </w:r>
          </w:p>
        </w:tc>
        <w:tc>
          <w:tcPr>
            <w:tcW w:w="0" w:type="auto"/>
            <w:tcBorders>
              <w:tl2br w:val="nil"/>
              <w:tr2bl w:val="nil"/>
            </w:tcBorders>
            <w:shd w:val="clear" w:color="auto" w:fill="auto"/>
            <w:noWrap/>
            <w:vAlign w:val="center"/>
          </w:tcPr>
          <w:p w14:paraId="533CC4FD"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5D5DEF95" w14:textId="77777777" w:rsidR="007028B3" w:rsidRPr="0084054E" w:rsidRDefault="00000000" w:rsidP="0009521D">
            <w:pPr>
              <w:pStyle w:val="af0"/>
              <w:ind w:firstLine="420"/>
              <w:jc w:val="center"/>
              <w:rPr>
                <w:sz w:val="21"/>
                <w:szCs w:val="21"/>
              </w:rPr>
            </w:pPr>
            <w:r w:rsidRPr="0084054E">
              <w:rPr>
                <w:rFonts w:hint="eastAsia"/>
                <w:sz w:val="21"/>
                <w:szCs w:val="21"/>
                <w:lang w:bidi="ar"/>
              </w:rPr>
              <w:t>0.0262</w:t>
            </w:r>
            <w:r w:rsidRPr="0084054E">
              <w:rPr>
                <w:rFonts w:hint="eastAsia"/>
                <w:sz w:val="21"/>
                <w:szCs w:val="21"/>
                <w:vertAlign w:val="superscript"/>
                <w:lang w:bidi="ar"/>
              </w:rPr>
              <w:t>***</w:t>
            </w:r>
          </w:p>
        </w:tc>
      </w:tr>
      <w:tr w:rsidR="007028B3" w:rsidRPr="0084054E" w14:paraId="2040D4F4" w14:textId="77777777" w:rsidTr="0084054E">
        <w:trPr>
          <w:trHeight w:val="57"/>
          <w:jc w:val="center"/>
        </w:trPr>
        <w:tc>
          <w:tcPr>
            <w:tcW w:w="0" w:type="auto"/>
            <w:tcBorders>
              <w:tl2br w:val="nil"/>
              <w:tr2bl w:val="nil"/>
            </w:tcBorders>
            <w:shd w:val="clear" w:color="auto" w:fill="auto"/>
            <w:noWrap/>
            <w:vAlign w:val="center"/>
          </w:tcPr>
          <w:p w14:paraId="28C9BC8B"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5E52EC3F"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2E3E1F3B" w14:textId="77777777" w:rsidR="007028B3" w:rsidRPr="0084054E" w:rsidRDefault="00000000" w:rsidP="0009521D">
            <w:pPr>
              <w:pStyle w:val="af0"/>
              <w:ind w:firstLine="420"/>
              <w:jc w:val="center"/>
              <w:rPr>
                <w:sz w:val="21"/>
                <w:szCs w:val="21"/>
              </w:rPr>
            </w:pPr>
            <w:r w:rsidRPr="0084054E">
              <w:rPr>
                <w:rFonts w:hint="eastAsia"/>
                <w:sz w:val="21"/>
                <w:szCs w:val="21"/>
                <w:lang w:bidi="ar"/>
              </w:rPr>
              <w:t>(0.009)</w:t>
            </w:r>
          </w:p>
        </w:tc>
      </w:tr>
      <w:tr w:rsidR="007028B3" w:rsidRPr="0084054E" w14:paraId="00C71D7B" w14:textId="77777777" w:rsidTr="0084054E">
        <w:trPr>
          <w:trHeight w:val="57"/>
          <w:jc w:val="center"/>
        </w:trPr>
        <w:tc>
          <w:tcPr>
            <w:tcW w:w="0" w:type="auto"/>
            <w:tcBorders>
              <w:tl2br w:val="nil"/>
              <w:tr2bl w:val="nil"/>
            </w:tcBorders>
            <w:shd w:val="clear" w:color="auto" w:fill="auto"/>
            <w:noWrap/>
            <w:vAlign w:val="center"/>
          </w:tcPr>
          <w:p w14:paraId="72366928" w14:textId="77777777" w:rsidR="007028B3" w:rsidRPr="0084054E" w:rsidRDefault="00000000" w:rsidP="0009521D">
            <w:pPr>
              <w:pStyle w:val="af0"/>
              <w:ind w:firstLine="420"/>
              <w:jc w:val="center"/>
              <w:rPr>
                <w:sz w:val="21"/>
                <w:szCs w:val="21"/>
              </w:rPr>
            </w:pPr>
            <w:r w:rsidRPr="0084054E">
              <w:rPr>
                <w:rFonts w:hint="eastAsia"/>
                <w:sz w:val="21"/>
                <w:szCs w:val="21"/>
                <w:lang w:bidi="ar"/>
              </w:rPr>
              <w:t>FDL</w:t>
            </w:r>
          </w:p>
        </w:tc>
        <w:tc>
          <w:tcPr>
            <w:tcW w:w="0" w:type="auto"/>
            <w:tcBorders>
              <w:tl2br w:val="nil"/>
              <w:tr2bl w:val="nil"/>
            </w:tcBorders>
            <w:shd w:val="clear" w:color="auto" w:fill="auto"/>
            <w:noWrap/>
            <w:vAlign w:val="center"/>
          </w:tcPr>
          <w:p w14:paraId="2C6D1F8A"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715FBC49" w14:textId="77777777" w:rsidR="007028B3" w:rsidRPr="0084054E" w:rsidRDefault="00000000" w:rsidP="0009521D">
            <w:pPr>
              <w:pStyle w:val="af0"/>
              <w:ind w:firstLine="420"/>
              <w:jc w:val="center"/>
              <w:rPr>
                <w:sz w:val="21"/>
                <w:szCs w:val="21"/>
              </w:rPr>
            </w:pPr>
            <w:r w:rsidRPr="0084054E">
              <w:rPr>
                <w:rFonts w:hint="eastAsia"/>
                <w:sz w:val="21"/>
                <w:szCs w:val="21"/>
                <w:lang w:bidi="ar"/>
              </w:rPr>
              <w:t>-0.0192</w:t>
            </w:r>
            <w:r w:rsidRPr="0084054E">
              <w:rPr>
                <w:rFonts w:hint="eastAsia"/>
                <w:sz w:val="21"/>
                <w:szCs w:val="21"/>
                <w:vertAlign w:val="superscript"/>
                <w:lang w:bidi="ar"/>
              </w:rPr>
              <w:t>*</w:t>
            </w:r>
          </w:p>
        </w:tc>
      </w:tr>
      <w:tr w:rsidR="007028B3" w:rsidRPr="0084054E" w14:paraId="745FCC59" w14:textId="77777777" w:rsidTr="0084054E">
        <w:trPr>
          <w:trHeight w:val="57"/>
          <w:jc w:val="center"/>
        </w:trPr>
        <w:tc>
          <w:tcPr>
            <w:tcW w:w="0" w:type="auto"/>
            <w:tcBorders>
              <w:tl2br w:val="nil"/>
              <w:tr2bl w:val="nil"/>
            </w:tcBorders>
            <w:shd w:val="clear" w:color="auto" w:fill="auto"/>
            <w:noWrap/>
            <w:vAlign w:val="center"/>
          </w:tcPr>
          <w:p w14:paraId="71C2ACF4"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54721276"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73B2DFB" w14:textId="77777777" w:rsidR="007028B3" w:rsidRPr="0084054E" w:rsidRDefault="00000000" w:rsidP="0009521D">
            <w:pPr>
              <w:pStyle w:val="af0"/>
              <w:ind w:firstLine="420"/>
              <w:jc w:val="center"/>
              <w:rPr>
                <w:sz w:val="21"/>
                <w:szCs w:val="21"/>
              </w:rPr>
            </w:pPr>
            <w:r w:rsidRPr="0084054E">
              <w:rPr>
                <w:rFonts w:hint="eastAsia"/>
                <w:sz w:val="21"/>
                <w:szCs w:val="21"/>
                <w:lang w:bidi="ar"/>
              </w:rPr>
              <w:t>(0.012)</w:t>
            </w:r>
          </w:p>
        </w:tc>
      </w:tr>
      <w:tr w:rsidR="007028B3" w:rsidRPr="0084054E" w14:paraId="6C7CBE67" w14:textId="77777777" w:rsidTr="0084054E">
        <w:trPr>
          <w:trHeight w:val="57"/>
          <w:jc w:val="center"/>
        </w:trPr>
        <w:tc>
          <w:tcPr>
            <w:tcW w:w="0" w:type="auto"/>
            <w:tcBorders>
              <w:tl2br w:val="nil"/>
              <w:tr2bl w:val="nil"/>
            </w:tcBorders>
            <w:shd w:val="clear" w:color="auto" w:fill="auto"/>
            <w:noWrap/>
            <w:vAlign w:val="center"/>
          </w:tcPr>
          <w:p w14:paraId="1A2F6E31" w14:textId="50151199" w:rsidR="007028B3" w:rsidRPr="0084054E" w:rsidRDefault="00000000" w:rsidP="0009521D">
            <w:pPr>
              <w:pStyle w:val="af0"/>
              <w:ind w:firstLine="420"/>
              <w:jc w:val="center"/>
              <w:rPr>
                <w:sz w:val="21"/>
                <w:szCs w:val="21"/>
              </w:rPr>
            </w:pPr>
            <w:r w:rsidRPr="0084054E">
              <w:rPr>
                <w:rFonts w:hint="eastAsia"/>
                <w:sz w:val="21"/>
                <w:szCs w:val="21"/>
                <w:lang w:bidi="ar"/>
              </w:rPr>
              <w:t>EDL</w:t>
            </w:r>
          </w:p>
        </w:tc>
        <w:tc>
          <w:tcPr>
            <w:tcW w:w="0" w:type="auto"/>
            <w:tcBorders>
              <w:tl2br w:val="nil"/>
              <w:tr2bl w:val="nil"/>
            </w:tcBorders>
            <w:shd w:val="clear" w:color="auto" w:fill="auto"/>
            <w:noWrap/>
            <w:vAlign w:val="center"/>
          </w:tcPr>
          <w:p w14:paraId="28A30B05"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11EA81A8" w14:textId="77777777" w:rsidR="007028B3" w:rsidRPr="0084054E" w:rsidRDefault="00000000" w:rsidP="0009521D">
            <w:pPr>
              <w:pStyle w:val="af0"/>
              <w:ind w:firstLine="420"/>
              <w:jc w:val="center"/>
              <w:rPr>
                <w:sz w:val="21"/>
                <w:szCs w:val="21"/>
              </w:rPr>
            </w:pPr>
            <w:r w:rsidRPr="0084054E">
              <w:rPr>
                <w:rFonts w:hint="eastAsia"/>
                <w:sz w:val="21"/>
                <w:szCs w:val="21"/>
                <w:lang w:bidi="ar"/>
              </w:rPr>
              <w:t>0.0579</w:t>
            </w:r>
            <w:r w:rsidRPr="0084054E">
              <w:rPr>
                <w:rFonts w:hint="eastAsia"/>
                <w:sz w:val="21"/>
                <w:szCs w:val="21"/>
                <w:vertAlign w:val="superscript"/>
                <w:lang w:bidi="ar"/>
              </w:rPr>
              <w:t>***</w:t>
            </w:r>
          </w:p>
        </w:tc>
      </w:tr>
      <w:tr w:rsidR="007028B3" w:rsidRPr="0084054E" w14:paraId="2FC1400B" w14:textId="77777777" w:rsidTr="0084054E">
        <w:trPr>
          <w:trHeight w:val="57"/>
          <w:jc w:val="center"/>
        </w:trPr>
        <w:tc>
          <w:tcPr>
            <w:tcW w:w="0" w:type="auto"/>
            <w:tcBorders>
              <w:tl2br w:val="nil"/>
              <w:tr2bl w:val="nil"/>
            </w:tcBorders>
            <w:shd w:val="clear" w:color="auto" w:fill="auto"/>
            <w:noWrap/>
            <w:vAlign w:val="center"/>
          </w:tcPr>
          <w:p w14:paraId="08A1745A"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4F948C8"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5A6A0150" w14:textId="77777777" w:rsidR="007028B3" w:rsidRPr="0084054E" w:rsidRDefault="00000000" w:rsidP="0009521D">
            <w:pPr>
              <w:pStyle w:val="af0"/>
              <w:ind w:firstLine="420"/>
              <w:jc w:val="center"/>
              <w:rPr>
                <w:sz w:val="21"/>
                <w:szCs w:val="21"/>
              </w:rPr>
            </w:pPr>
            <w:r w:rsidRPr="0084054E">
              <w:rPr>
                <w:rFonts w:hint="eastAsia"/>
                <w:sz w:val="21"/>
                <w:szCs w:val="21"/>
                <w:lang w:bidi="ar"/>
              </w:rPr>
              <w:t>(0.011)</w:t>
            </w:r>
          </w:p>
        </w:tc>
      </w:tr>
      <w:tr w:rsidR="007028B3" w:rsidRPr="0084054E" w14:paraId="2319E938" w14:textId="77777777" w:rsidTr="0084054E">
        <w:trPr>
          <w:trHeight w:val="57"/>
          <w:jc w:val="center"/>
        </w:trPr>
        <w:tc>
          <w:tcPr>
            <w:tcW w:w="0" w:type="auto"/>
            <w:tcBorders>
              <w:tl2br w:val="nil"/>
              <w:tr2bl w:val="nil"/>
            </w:tcBorders>
            <w:shd w:val="clear" w:color="auto" w:fill="auto"/>
            <w:noWrap/>
            <w:vAlign w:val="center"/>
          </w:tcPr>
          <w:p w14:paraId="23C2A1A4" w14:textId="77777777" w:rsidR="007028B3" w:rsidRPr="0084054E" w:rsidRDefault="00000000" w:rsidP="0009521D">
            <w:pPr>
              <w:pStyle w:val="af0"/>
              <w:ind w:firstLine="420"/>
              <w:jc w:val="center"/>
              <w:rPr>
                <w:sz w:val="21"/>
                <w:szCs w:val="21"/>
              </w:rPr>
            </w:pPr>
            <w:r w:rsidRPr="0084054E">
              <w:rPr>
                <w:rFonts w:hint="eastAsia"/>
                <w:sz w:val="21"/>
                <w:szCs w:val="21"/>
                <w:lang w:bidi="ar"/>
              </w:rPr>
              <w:t>FDIL</w:t>
            </w:r>
          </w:p>
        </w:tc>
        <w:tc>
          <w:tcPr>
            <w:tcW w:w="0" w:type="auto"/>
            <w:tcBorders>
              <w:tl2br w:val="nil"/>
              <w:tr2bl w:val="nil"/>
            </w:tcBorders>
            <w:shd w:val="clear" w:color="auto" w:fill="auto"/>
            <w:noWrap/>
            <w:vAlign w:val="center"/>
          </w:tcPr>
          <w:p w14:paraId="7CBFDA87"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672F77F5" w14:textId="77777777" w:rsidR="007028B3" w:rsidRPr="0084054E" w:rsidRDefault="00000000" w:rsidP="0009521D">
            <w:pPr>
              <w:pStyle w:val="af0"/>
              <w:ind w:firstLine="420"/>
              <w:jc w:val="center"/>
              <w:rPr>
                <w:sz w:val="21"/>
                <w:szCs w:val="21"/>
              </w:rPr>
            </w:pPr>
            <w:r w:rsidRPr="0084054E">
              <w:rPr>
                <w:rFonts w:hint="eastAsia"/>
                <w:sz w:val="21"/>
                <w:szCs w:val="21"/>
                <w:lang w:bidi="ar"/>
              </w:rPr>
              <w:t>-0.0123</w:t>
            </w:r>
          </w:p>
        </w:tc>
      </w:tr>
      <w:tr w:rsidR="007028B3" w:rsidRPr="0084054E" w14:paraId="76B16AAF" w14:textId="77777777" w:rsidTr="0084054E">
        <w:trPr>
          <w:trHeight w:val="57"/>
          <w:jc w:val="center"/>
        </w:trPr>
        <w:tc>
          <w:tcPr>
            <w:tcW w:w="0" w:type="auto"/>
            <w:tcBorders>
              <w:tl2br w:val="nil"/>
              <w:tr2bl w:val="nil"/>
            </w:tcBorders>
            <w:shd w:val="clear" w:color="auto" w:fill="auto"/>
            <w:noWrap/>
            <w:vAlign w:val="center"/>
          </w:tcPr>
          <w:p w14:paraId="3414BC72"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1A8E369C"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5CD1C64D" w14:textId="77777777" w:rsidR="007028B3" w:rsidRPr="0084054E" w:rsidRDefault="00000000" w:rsidP="0009521D">
            <w:pPr>
              <w:pStyle w:val="af0"/>
              <w:ind w:firstLine="420"/>
              <w:jc w:val="center"/>
              <w:rPr>
                <w:sz w:val="21"/>
                <w:szCs w:val="21"/>
              </w:rPr>
            </w:pPr>
            <w:r w:rsidRPr="0084054E">
              <w:rPr>
                <w:rFonts w:hint="eastAsia"/>
                <w:sz w:val="21"/>
                <w:szCs w:val="21"/>
                <w:lang w:bidi="ar"/>
              </w:rPr>
              <w:t>(0.008)</w:t>
            </w:r>
          </w:p>
        </w:tc>
      </w:tr>
      <w:tr w:rsidR="007028B3" w:rsidRPr="0084054E" w14:paraId="7626EBCC" w14:textId="77777777" w:rsidTr="0084054E">
        <w:trPr>
          <w:trHeight w:val="57"/>
          <w:jc w:val="center"/>
        </w:trPr>
        <w:tc>
          <w:tcPr>
            <w:tcW w:w="0" w:type="auto"/>
            <w:tcBorders>
              <w:tl2br w:val="nil"/>
              <w:tr2bl w:val="nil"/>
            </w:tcBorders>
            <w:shd w:val="clear" w:color="auto" w:fill="auto"/>
            <w:noWrap/>
            <w:vAlign w:val="center"/>
          </w:tcPr>
          <w:p w14:paraId="0F56BF4D" w14:textId="77777777" w:rsidR="007028B3" w:rsidRPr="0084054E" w:rsidRDefault="00000000" w:rsidP="0009521D">
            <w:pPr>
              <w:pStyle w:val="af0"/>
              <w:ind w:firstLine="420"/>
              <w:jc w:val="center"/>
              <w:rPr>
                <w:sz w:val="21"/>
                <w:szCs w:val="21"/>
              </w:rPr>
            </w:pPr>
            <w:r w:rsidRPr="0084054E">
              <w:rPr>
                <w:rFonts w:hint="eastAsia"/>
                <w:sz w:val="21"/>
                <w:szCs w:val="21"/>
                <w:lang w:bidi="ar"/>
              </w:rPr>
              <w:t>CS</w:t>
            </w:r>
          </w:p>
        </w:tc>
        <w:tc>
          <w:tcPr>
            <w:tcW w:w="0" w:type="auto"/>
            <w:tcBorders>
              <w:tl2br w:val="nil"/>
              <w:tr2bl w:val="nil"/>
            </w:tcBorders>
            <w:shd w:val="clear" w:color="auto" w:fill="auto"/>
            <w:noWrap/>
            <w:vAlign w:val="center"/>
          </w:tcPr>
          <w:p w14:paraId="0DF5AD0A"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24FC17B9" w14:textId="77777777" w:rsidR="007028B3" w:rsidRPr="0084054E" w:rsidRDefault="00000000" w:rsidP="0009521D">
            <w:pPr>
              <w:pStyle w:val="af0"/>
              <w:ind w:firstLine="420"/>
              <w:jc w:val="center"/>
              <w:rPr>
                <w:sz w:val="21"/>
                <w:szCs w:val="21"/>
              </w:rPr>
            </w:pPr>
            <w:r w:rsidRPr="0084054E">
              <w:rPr>
                <w:rFonts w:hint="eastAsia"/>
                <w:sz w:val="21"/>
                <w:szCs w:val="21"/>
                <w:lang w:bidi="ar"/>
              </w:rPr>
              <w:t>0.0342</w:t>
            </w:r>
            <w:r w:rsidRPr="0084054E">
              <w:rPr>
                <w:rFonts w:hint="eastAsia"/>
                <w:sz w:val="21"/>
                <w:szCs w:val="21"/>
                <w:vertAlign w:val="superscript"/>
                <w:lang w:bidi="ar"/>
              </w:rPr>
              <w:t>***</w:t>
            </w:r>
          </w:p>
        </w:tc>
      </w:tr>
      <w:tr w:rsidR="007028B3" w:rsidRPr="0084054E" w14:paraId="608A3D6C" w14:textId="77777777" w:rsidTr="0084054E">
        <w:trPr>
          <w:trHeight w:val="57"/>
          <w:jc w:val="center"/>
        </w:trPr>
        <w:tc>
          <w:tcPr>
            <w:tcW w:w="0" w:type="auto"/>
            <w:tcBorders>
              <w:tl2br w:val="nil"/>
              <w:tr2bl w:val="nil"/>
            </w:tcBorders>
            <w:shd w:val="clear" w:color="auto" w:fill="auto"/>
            <w:noWrap/>
            <w:vAlign w:val="center"/>
          </w:tcPr>
          <w:p w14:paraId="4E30D7E9"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42D7E793" w14:textId="70480BC4"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6FDBDBC0" w14:textId="77777777" w:rsidR="007028B3" w:rsidRPr="0084054E" w:rsidRDefault="00000000" w:rsidP="0009521D">
            <w:pPr>
              <w:pStyle w:val="af0"/>
              <w:ind w:firstLine="420"/>
              <w:jc w:val="center"/>
              <w:rPr>
                <w:sz w:val="21"/>
                <w:szCs w:val="21"/>
              </w:rPr>
            </w:pPr>
            <w:r w:rsidRPr="0084054E">
              <w:rPr>
                <w:rFonts w:hint="eastAsia"/>
                <w:sz w:val="21"/>
                <w:szCs w:val="21"/>
                <w:lang w:bidi="ar"/>
              </w:rPr>
              <w:t>(0.009)</w:t>
            </w:r>
          </w:p>
        </w:tc>
      </w:tr>
      <w:tr w:rsidR="007028B3" w:rsidRPr="0084054E" w14:paraId="73F5FC3C" w14:textId="77777777" w:rsidTr="0084054E">
        <w:trPr>
          <w:trHeight w:val="57"/>
          <w:jc w:val="center"/>
        </w:trPr>
        <w:tc>
          <w:tcPr>
            <w:tcW w:w="0" w:type="auto"/>
            <w:tcBorders>
              <w:tl2br w:val="nil"/>
              <w:tr2bl w:val="nil"/>
            </w:tcBorders>
            <w:shd w:val="clear" w:color="auto" w:fill="auto"/>
            <w:noWrap/>
            <w:vAlign w:val="center"/>
          </w:tcPr>
          <w:p w14:paraId="32634EFF" w14:textId="77777777" w:rsidR="007028B3" w:rsidRPr="0084054E" w:rsidRDefault="00000000" w:rsidP="0009521D">
            <w:pPr>
              <w:pStyle w:val="af0"/>
              <w:ind w:firstLine="420"/>
              <w:jc w:val="center"/>
              <w:rPr>
                <w:sz w:val="21"/>
                <w:szCs w:val="21"/>
              </w:rPr>
            </w:pPr>
            <w:proofErr w:type="spellStart"/>
            <w:r w:rsidRPr="0084054E">
              <w:rPr>
                <w:rFonts w:hint="eastAsia"/>
                <w:sz w:val="21"/>
                <w:szCs w:val="21"/>
                <w:lang w:bidi="ar"/>
              </w:rPr>
              <w:t>InL</w:t>
            </w:r>
            <w:proofErr w:type="spellEnd"/>
          </w:p>
        </w:tc>
        <w:tc>
          <w:tcPr>
            <w:tcW w:w="0" w:type="auto"/>
            <w:tcBorders>
              <w:tl2br w:val="nil"/>
              <w:tr2bl w:val="nil"/>
            </w:tcBorders>
            <w:shd w:val="clear" w:color="auto" w:fill="auto"/>
            <w:noWrap/>
            <w:vAlign w:val="center"/>
          </w:tcPr>
          <w:p w14:paraId="26DA62A8"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23078E97" w14:textId="77777777" w:rsidR="007028B3" w:rsidRPr="0084054E" w:rsidRDefault="00000000" w:rsidP="0009521D">
            <w:pPr>
              <w:pStyle w:val="af0"/>
              <w:ind w:firstLine="420"/>
              <w:jc w:val="center"/>
              <w:rPr>
                <w:sz w:val="21"/>
                <w:szCs w:val="21"/>
              </w:rPr>
            </w:pPr>
            <w:r w:rsidRPr="0084054E">
              <w:rPr>
                <w:rFonts w:hint="eastAsia"/>
                <w:sz w:val="21"/>
                <w:szCs w:val="21"/>
                <w:lang w:bidi="ar"/>
              </w:rPr>
              <w:t>0.0048</w:t>
            </w:r>
          </w:p>
        </w:tc>
      </w:tr>
      <w:tr w:rsidR="007028B3" w:rsidRPr="0084054E" w14:paraId="48F04C2C" w14:textId="77777777" w:rsidTr="0084054E">
        <w:trPr>
          <w:trHeight w:val="57"/>
          <w:jc w:val="center"/>
        </w:trPr>
        <w:tc>
          <w:tcPr>
            <w:tcW w:w="0" w:type="auto"/>
            <w:tcBorders>
              <w:tl2br w:val="nil"/>
              <w:tr2bl w:val="nil"/>
            </w:tcBorders>
            <w:shd w:val="clear" w:color="auto" w:fill="auto"/>
            <w:noWrap/>
            <w:vAlign w:val="center"/>
          </w:tcPr>
          <w:p w14:paraId="3EDA91A4"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6212268E"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6D5DF797" w14:textId="77777777" w:rsidR="007028B3" w:rsidRPr="0084054E" w:rsidRDefault="00000000" w:rsidP="0009521D">
            <w:pPr>
              <w:pStyle w:val="af0"/>
              <w:ind w:firstLine="420"/>
              <w:jc w:val="center"/>
              <w:rPr>
                <w:sz w:val="21"/>
                <w:szCs w:val="21"/>
              </w:rPr>
            </w:pPr>
            <w:r w:rsidRPr="0084054E">
              <w:rPr>
                <w:rFonts w:hint="eastAsia"/>
                <w:sz w:val="21"/>
                <w:szCs w:val="21"/>
                <w:lang w:bidi="ar"/>
              </w:rPr>
              <w:t>(0.006)</w:t>
            </w:r>
          </w:p>
        </w:tc>
      </w:tr>
      <w:tr w:rsidR="007028B3" w:rsidRPr="0084054E" w14:paraId="591375EB" w14:textId="77777777" w:rsidTr="0084054E">
        <w:trPr>
          <w:trHeight w:val="57"/>
          <w:jc w:val="center"/>
        </w:trPr>
        <w:tc>
          <w:tcPr>
            <w:tcW w:w="0" w:type="auto"/>
            <w:tcBorders>
              <w:tl2br w:val="nil"/>
              <w:tr2bl w:val="nil"/>
            </w:tcBorders>
            <w:shd w:val="clear" w:color="auto" w:fill="auto"/>
            <w:noWrap/>
            <w:vAlign w:val="center"/>
          </w:tcPr>
          <w:p w14:paraId="45A7189D" w14:textId="77777777" w:rsidR="007028B3" w:rsidRPr="0084054E" w:rsidRDefault="00000000" w:rsidP="0009521D">
            <w:pPr>
              <w:pStyle w:val="af0"/>
              <w:ind w:firstLine="420"/>
              <w:jc w:val="center"/>
              <w:rPr>
                <w:sz w:val="21"/>
                <w:szCs w:val="21"/>
              </w:rPr>
            </w:pPr>
            <w:r w:rsidRPr="0084054E">
              <w:rPr>
                <w:rFonts w:hint="eastAsia"/>
                <w:sz w:val="21"/>
                <w:szCs w:val="21"/>
                <w:lang w:bidi="ar"/>
              </w:rPr>
              <w:t>常数项</w:t>
            </w:r>
          </w:p>
        </w:tc>
        <w:tc>
          <w:tcPr>
            <w:tcW w:w="0" w:type="auto"/>
            <w:tcBorders>
              <w:tl2br w:val="nil"/>
              <w:tr2bl w:val="nil"/>
            </w:tcBorders>
            <w:shd w:val="clear" w:color="auto" w:fill="auto"/>
            <w:noWrap/>
            <w:vAlign w:val="center"/>
          </w:tcPr>
          <w:p w14:paraId="366816B4" w14:textId="77777777" w:rsidR="007028B3" w:rsidRPr="0084054E" w:rsidRDefault="00000000" w:rsidP="0009521D">
            <w:pPr>
              <w:pStyle w:val="af0"/>
              <w:ind w:firstLine="420"/>
              <w:jc w:val="center"/>
              <w:rPr>
                <w:sz w:val="21"/>
                <w:szCs w:val="21"/>
              </w:rPr>
            </w:pPr>
            <w:r w:rsidRPr="0084054E">
              <w:rPr>
                <w:rFonts w:hint="eastAsia"/>
                <w:sz w:val="21"/>
                <w:szCs w:val="21"/>
                <w:lang w:bidi="ar"/>
              </w:rPr>
              <w:t>-2.1007</w:t>
            </w:r>
            <w:r w:rsidRPr="0084054E">
              <w:rPr>
                <w:rFonts w:hint="eastAsia"/>
                <w:sz w:val="21"/>
                <w:szCs w:val="21"/>
                <w:vertAlign w:val="superscript"/>
                <w:lang w:bidi="ar"/>
              </w:rPr>
              <w:t>***</w:t>
            </w:r>
          </w:p>
        </w:tc>
        <w:tc>
          <w:tcPr>
            <w:tcW w:w="0" w:type="auto"/>
            <w:tcBorders>
              <w:tl2br w:val="nil"/>
              <w:tr2bl w:val="nil"/>
            </w:tcBorders>
            <w:shd w:val="clear" w:color="auto" w:fill="auto"/>
            <w:noWrap/>
            <w:vAlign w:val="center"/>
          </w:tcPr>
          <w:p w14:paraId="523BBECC" w14:textId="77777777" w:rsidR="007028B3" w:rsidRPr="0084054E" w:rsidRDefault="00000000" w:rsidP="0009521D">
            <w:pPr>
              <w:pStyle w:val="af0"/>
              <w:ind w:firstLine="420"/>
              <w:jc w:val="center"/>
              <w:rPr>
                <w:sz w:val="21"/>
                <w:szCs w:val="21"/>
              </w:rPr>
            </w:pPr>
            <w:r w:rsidRPr="0084054E">
              <w:rPr>
                <w:rFonts w:hint="eastAsia"/>
                <w:sz w:val="21"/>
                <w:szCs w:val="21"/>
                <w:lang w:bidi="ar"/>
              </w:rPr>
              <w:t>-1.9857</w:t>
            </w:r>
            <w:r w:rsidRPr="0084054E">
              <w:rPr>
                <w:rFonts w:hint="eastAsia"/>
                <w:sz w:val="21"/>
                <w:szCs w:val="21"/>
                <w:vertAlign w:val="superscript"/>
                <w:lang w:bidi="ar"/>
              </w:rPr>
              <w:t>***</w:t>
            </w:r>
          </w:p>
        </w:tc>
      </w:tr>
      <w:tr w:rsidR="007028B3" w:rsidRPr="0084054E" w14:paraId="0B39B1A5" w14:textId="77777777" w:rsidTr="0084054E">
        <w:trPr>
          <w:trHeight w:val="57"/>
          <w:jc w:val="center"/>
        </w:trPr>
        <w:tc>
          <w:tcPr>
            <w:tcW w:w="0" w:type="auto"/>
            <w:tcBorders>
              <w:tl2br w:val="nil"/>
              <w:tr2bl w:val="nil"/>
            </w:tcBorders>
            <w:shd w:val="clear" w:color="auto" w:fill="auto"/>
            <w:noWrap/>
            <w:vAlign w:val="center"/>
          </w:tcPr>
          <w:p w14:paraId="5A9FA218"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91A57DF" w14:textId="77777777" w:rsidR="007028B3" w:rsidRPr="0084054E" w:rsidRDefault="00000000" w:rsidP="0009521D">
            <w:pPr>
              <w:pStyle w:val="af0"/>
              <w:ind w:firstLine="420"/>
              <w:jc w:val="center"/>
              <w:rPr>
                <w:sz w:val="21"/>
                <w:szCs w:val="21"/>
              </w:rPr>
            </w:pPr>
            <w:r w:rsidRPr="0084054E">
              <w:rPr>
                <w:rFonts w:hint="eastAsia"/>
                <w:sz w:val="21"/>
                <w:szCs w:val="21"/>
                <w:lang w:bidi="ar"/>
              </w:rPr>
              <w:t>(0.065)</w:t>
            </w:r>
          </w:p>
        </w:tc>
        <w:tc>
          <w:tcPr>
            <w:tcW w:w="0" w:type="auto"/>
            <w:tcBorders>
              <w:tl2br w:val="nil"/>
              <w:tr2bl w:val="nil"/>
            </w:tcBorders>
            <w:shd w:val="clear" w:color="auto" w:fill="auto"/>
            <w:noWrap/>
            <w:vAlign w:val="center"/>
          </w:tcPr>
          <w:p w14:paraId="42A9E818" w14:textId="77777777" w:rsidR="007028B3" w:rsidRPr="0084054E" w:rsidRDefault="00000000" w:rsidP="0009521D">
            <w:pPr>
              <w:pStyle w:val="af0"/>
              <w:ind w:firstLine="420"/>
              <w:jc w:val="center"/>
              <w:rPr>
                <w:sz w:val="21"/>
                <w:szCs w:val="21"/>
              </w:rPr>
            </w:pPr>
            <w:r w:rsidRPr="0084054E">
              <w:rPr>
                <w:rFonts w:hint="eastAsia"/>
                <w:sz w:val="21"/>
                <w:szCs w:val="21"/>
                <w:lang w:bidi="ar"/>
              </w:rPr>
              <w:t>(0.066)</w:t>
            </w:r>
          </w:p>
        </w:tc>
      </w:tr>
      <w:tr w:rsidR="007028B3" w:rsidRPr="0084054E" w14:paraId="7121099B" w14:textId="77777777" w:rsidTr="0084054E">
        <w:trPr>
          <w:trHeight w:val="57"/>
          <w:jc w:val="center"/>
        </w:trPr>
        <w:tc>
          <w:tcPr>
            <w:tcW w:w="0" w:type="auto"/>
            <w:tcBorders>
              <w:tl2br w:val="nil"/>
              <w:tr2bl w:val="nil"/>
            </w:tcBorders>
            <w:shd w:val="clear" w:color="auto" w:fill="auto"/>
            <w:noWrap/>
            <w:vAlign w:val="center"/>
          </w:tcPr>
          <w:p w14:paraId="3F60C103" w14:textId="77777777" w:rsidR="007028B3" w:rsidRPr="0084054E" w:rsidRDefault="00000000" w:rsidP="0009521D">
            <w:pPr>
              <w:pStyle w:val="af0"/>
              <w:ind w:firstLine="420"/>
              <w:jc w:val="center"/>
              <w:rPr>
                <w:sz w:val="21"/>
                <w:szCs w:val="21"/>
              </w:rPr>
            </w:pPr>
            <w:r w:rsidRPr="0084054E">
              <w:rPr>
                <w:rFonts w:hint="eastAsia"/>
                <w:sz w:val="21"/>
                <w:szCs w:val="21"/>
                <w:lang w:bidi="ar"/>
              </w:rPr>
              <w:t>时间固定效应</w:t>
            </w:r>
          </w:p>
        </w:tc>
        <w:tc>
          <w:tcPr>
            <w:tcW w:w="0" w:type="auto"/>
            <w:tcBorders>
              <w:tl2br w:val="nil"/>
              <w:tr2bl w:val="nil"/>
            </w:tcBorders>
            <w:shd w:val="clear" w:color="auto" w:fill="auto"/>
            <w:noWrap/>
            <w:vAlign w:val="center"/>
          </w:tcPr>
          <w:p w14:paraId="7DD96129"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c>
          <w:tcPr>
            <w:tcW w:w="0" w:type="auto"/>
            <w:tcBorders>
              <w:tl2br w:val="nil"/>
              <w:tr2bl w:val="nil"/>
            </w:tcBorders>
            <w:shd w:val="clear" w:color="auto" w:fill="auto"/>
            <w:noWrap/>
            <w:vAlign w:val="center"/>
          </w:tcPr>
          <w:p w14:paraId="17715044"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r>
      <w:tr w:rsidR="007028B3" w:rsidRPr="0084054E" w14:paraId="12EAC5CA" w14:textId="77777777" w:rsidTr="0084054E">
        <w:trPr>
          <w:trHeight w:val="57"/>
          <w:jc w:val="center"/>
        </w:trPr>
        <w:tc>
          <w:tcPr>
            <w:tcW w:w="0" w:type="auto"/>
            <w:tcBorders>
              <w:tl2br w:val="nil"/>
              <w:tr2bl w:val="nil"/>
            </w:tcBorders>
            <w:shd w:val="clear" w:color="auto" w:fill="auto"/>
            <w:noWrap/>
            <w:vAlign w:val="center"/>
          </w:tcPr>
          <w:p w14:paraId="1B7A7566" w14:textId="77777777" w:rsidR="007028B3" w:rsidRPr="0084054E" w:rsidRDefault="00000000" w:rsidP="0009521D">
            <w:pPr>
              <w:pStyle w:val="af0"/>
              <w:ind w:firstLine="420"/>
              <w:jc w:val="center"/>
              <w:rPr>
                <w:sz w:val="21"/>
                <w:szCs w:val="21"/>
              </w:rPr>
            </w:pPr>
            <w:r w:rsidRPr="0084054E">
              <w:rPr>
                <w:rFonts w:hint="eastAsia"/>
                <w:sz w:val="21"/>
                <w:szCs w:val="21"/>
                <w:lang w:bidi="ar"/>
              </w:rPr>
              <w:t>城市固定效应</w:t>
            </w:r>
          </w:p>
        </w:tc>
        <w:tc>
          <w:tcPr>
            <w:tcW w:w="0" w:type="auto"/>
            <w:tcBorders>
              <w:tl2br w:val="nil"/>
              <w:tr2bl w:val="nil"/>
            </w:tcBorders>
            <w:shd w:val="clear" w:color="auto" w:fill="auto"/>
            <w:noWrap/>
            <w:vAlign w:val="center"/>
          </w:tcPr>
          <w:p w14:paraId="43F687B9"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c>
          <w:tcPr>
            <w:tcW w:w="0" w:type="auto"/>
            <w:tcBorders>
              <w:tl2br w:val="nil"/>
              <w:tr2bl w:val="nil"/>
            </w:tcBorders>
            <w:shd w:val="clear" w:color="auto" w:fill="auto"/>
            <w:noWrap/>
            <w:vAlign w:val="center"/>
          </w:tcPr>
          <w:p w14:paraId="63C18A7D"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r>
      <w:tr w:rsidR="007028B3" w:rsidRPr="0084054E" w14:paraId="0F91DF89" w14:textId="77777777" w:rsidTr="0084054E">
        <w:trPr>
          <w:trHeight w:val="57"/>
          <w:jc w:val="center"/>
        </w:trPr>
        <w:tc>
          <w:tcPr>
            <w:tcW w:w="0" w:type="auto"/>
            <w:tcBorders>
              <w:tl2br w:val="nil"/>
              <w:tr2bl w:val="nil"/>
            </w:tcBorders>
            <w:shd w:val="clear" w:color="auto" w:fill="auto"/>
            <w:noWrap/>
            <w:vAlign w:val="center"/>
          </w:tcPr>
          <w:p w14:paraId="53B28AD5" w14:textId="77777777" w:rsidR="007028B3" w:rsidRPr="0084054E" w:rsidRDefault="00000000" w:rsidP="0009521D">
            <w:pPr>
              <w:pStyle w:val="af0"/>
              <w:ind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0" w:type="auto"/>
            <w:tcBorders>
              <w:tl2br w:val="nil"/>
              <w:tr2bl w:val="nil"/>
            </w:tcBorders>
            <w:shd w:val="clear" w:color="auto" w:fill="auto"/>
            <w:noWrap/>
            <w:vAlign w:val="center"/>
          </w:tcPr>
          <w:p w14:paraId="0384ECEB" w14:textId="77777777" w:rsidR="007028B3" w:rsidRPr="0084054E" w:rsidRDefault="00000000" w:rsidP="0009521D">
            <w:pPr>
              <w:pStyle w:val="af0"/>
              <w:ind w:firstLine="420"/>
              <w:jc w:val="center"/>
              <w:rPr>
                <w:sz w:val="21"/>
                <w:szCs w:val="21"/>
              </w:rPr>
            </w:pPr>
            <w:r w:rsidRPr="0084054E">
              <w:rPr>
                <w:rFonts w:hint="eastAsia"/>
                <w:sz w:val="21"/>
                <w:szCs w:val="21"/>
                <w:lang w:bidi="ar"/>
              </w:rPr>
              <w:t>0.944</w:t>
            </w:r>
          </w:p>
        </w:tc>
        <w:tc>
          <w:tcPr>
            <w:tcW w:w="0" w:type="auto"/>
            <w:tcBorders>
              <w:tl2br w:val="nil"/>
              <w:tr2bl w:val="nil"/>
            </w:tcBorders>
            <w:shd w:val="clear" w:color="auto" w:fill="auto"/>
            <w:noWrap/>
            <w:vAlign w:val="center"/>
          </w:tcPr>
          <w:p w14:paraId="1D819730" w14:textId="77777777" w:rsidR="007028B3" w:rsidRPr="0084054E" w:rsidRDefault="00000000" w:rsidP="0009521D">
            <w:pPr>
              <w:pStyle w:val="af0"/>
              <w:ind w:firstLine="420"/>
              <w:jc w:val="center"/>
              <w:rPr>
                <w:sz w:val="21"/>
                <w:szCs w:val="21"/>
              </w:rPr>
            </w:pPr>
            <w:r w:rsidRPr="0084054E">
              <w:rPr>
                <w:rFonts w:hint="eastAsia"/>
                <w:sz w:val="21"/>
                <w:szCs w:val="21"/>
                <w:lang w:bidi="ar"/>
              </w:rPr>
              <w:t>0.946</w:t>
            </w:r>
          </w:p>
        </w:tc>
      </w:tr>
      <w:tr w:rsidR="007028B3" w:rsidRPr="0084054E" w14:paraId="49EC2874" w14:textId="77777777" w:rsidTr="0084054E">
        <w:trPr>
          <w:trHeight w:val="57"/>
          <w:jc w:val="center"/>
        </w:trPr>
        <w:tc>
          <w:tcPr>
            <w:tcW w:w="0" w:type="auto"/>
            <w:tcBorders>
              <w:tl2br w:val="nil"/>
              <w:tr2bl w:val="nil"/>
            </w:tcBorders>
            <w:shd w:val="clear" w:color="auto" w:fill="auto"/>
            <w:noWrap/>
            <w:vAlign w:val="center"/>
          </w:tcPr>
          <w:p w14:paraId="6A394F1A" w14:textId="77777777" w:rsidR="007028B3" w:rsidRPr="0084054E" w:rsidRDefault="00000000" w:rsidP="0009521D">
            <w:pPr>
              <w:pStyle w:val="af0"/>
              <w:ind w:firstLine="420"/>
              <w:jc w:val="center"/>
              <w:rPr>
                <w:sz w:val="21"/>
                <w:szCs w:val="21"/>
              </w:rPr>
            </w:pPr>
            <w:r w:rsidRPr="0084054E">
              <w:rPr>
                <w:rFonts w:hint="eastAsia"/>
                <w:sz w:val="21"/>
                <w:szCs w:val="21"/>
                <w:lang w:bidi="ar"/>
              </w:rPr>
              <w:t>样本数</w:t>
            </w:r>
          </w:p>
        </w:tc>
        <w:tc>
          <w:tcPr>
            <w:tcW w:w="0" w:type="auto"/>
            <w:tcBorders>
              <w:tl2br w:val="nil"/>
              <w:tr2bl w:val="nil"/>
            </w:tcBorders>
            <w:shd w:val="clear" w:color="auto" w:fill="auto"/>
            <w:noWrap/>
            <w:vAlign w:val="center"/>
          </w:tcPr>
          <w:p w14:paraId="339C8B76" w14:textId="77777777" w:rsidR="007028B3" w:rsidRPr="0084054E" w:rsidRDefault="00000000" w:rsidP="0009521D">
            <w:pPr>
              <w:pStyle w:val="af0"/>
              <w:ind w:firstLine="420"/>
              <w:jc w:val="center"/>
              <w:rPr>
                <w:sz w:val="21"/>
                <w:szCs w:val="21"/>
              </w:rPr>
            </w:pPr>
            <w:r w:rsidRPr="0084054E">
              <w:rPr>
                <w:rFonts w:hint="eastAsia"/>
                <w:sz w:val="21"/>
                <w:szCs w:val="21"/>
                <w:lang w:bidi="ar"/>
              </w:rPr>
              <w:t>4080</w:t>
            </w:r>
          </w:p>
        </w:tc>
        <w:tc>
          <w:tcPr>
            <w:tcW w:w="0" w:type="auto"/>
            <w:tcBorders>
              <w:tl2br w:val="nil"/>
              <w:tr2bl w:val="nil"/>
            </w:tcBorders>
            <w:shd w:val="clear" w:color="auto" w:fill="auto"/>
            <w:noWrap/>
            <w:vAlign w:val="center"/>
          </w:tcPr>
          <w:p w14:paraId="179F00BE" w14:textId="77777777" w:rsidR="007028B3" w:rsidRPr="0084054E" w:rsidRDefault="00000000" w:rsidP="0009521D">
            <w:pPr>
              <w:pStyle w:val="af0"/>
              <w:ind w:firstLine="420"/>
              <w:jc w:val="center"/>
              <w:rPr>
                <w:sz w:val="21"/>
                <w:szCs w:val="21"/>
              </w:rPr>
            </w:pPr>
            <w:r w:rsidRPr="0084054E">
              <w:rPr>
                <w:rFonts w:hint="eastAsia"/>
                <w:sz w:val="21"/>
                <w:szCs w:val="21"/>
                <w:lang w:bidi="ar"/>
              </w:rPr>
              <w:t>4080</w:t>
            </w:r>
          </w:p>
        </w:tc>
      </w:tr>
    </w:tbl>
    <w:p w14:paraId="60A1C0D5" w14:textId="740ACDDC" w:rsidR="00415B4E" w:rsidRPr="00415B4E" w:rsidRDefault="00415B4E" w:rsidP="00660117">
      <w:pPr>
        <w:pStyle w:val="af0"/>
        <w:spacing w:beforeLines="50" w:before="156"/>
        <w:ind w:firstLine="480"/>
      </w:pPr>
      <w:r w:rsidRPr="00415B4E">
        <w:rPr>
          <w:rFonts w:hint="eastAsia"/>
        </w:rPr>
        <w:t>根据表</w:t>
      </w:r>
      <w:r w:rsidRPr="00415B4E">
        <w:t>8</w:t>
      </w:r>
      <w:r w:rsidRPr="00415B4E">
        <w:rPr>
          <w:rFonts w:hint="eastAsia"/>
        </w:rPr>
        <w:t>可知，正式环境规制的回归系数为正，证实</w:t>
      </w:r>
      <w:r w:rsidRPr="00415B4E">
        <w:t>在进一步控制遗漏因素后，低碳试点政策对刺激城市绿色创新起到了强有力的正向催化作用。该政策通过激励低碳实践和技术，直接影响了城市环境中绿色创新的采用和发展。这与基准回归结果是一致的</w:t>
      </w:r>
      <w:r w:rsidRPr="00415B4E">
        <w:t>,</w:t>
      </w:r>
      <w:r w:rsidRPr="00415B4E">
        <w:t>本文研究</w:t>
      </w:r>
      <w:r w:rsidR="006C6DB5">
        <w:rPr>
          <w:rFonts w:hint="eastAsia"/>
        </w:rPr>
        <w:t>假设</w:t>
      </w:r>
      <w:proofErr w:type="gramStart"/>
      <w:r w:rsidRPr="00415B4E">
        <w:t>一</w:t>
      </w:r>
      <w:proofErr w:type="gramEnd"/>
      <w:r w:rsidRPr="00415B4E">
        <w:t>的可靠性得到再次验证。</w:t>
      </w:r>
    </w:p>
    <w:p w14:paraId="386F8AFD" w14:textId="77777777" w:rsidR="00415B4E" w:rsidRPr="00415B4E" w:rsidRDefault="00415B4E" w:rsidP="00415B4E">
      <w:pPr>
        <w:pStyle w:val="af0"/>
        <w:ind w:firstLine="480"/>
      </w:pPr>
      <w:r w:rsidRPr="00415B4E">
        <w:t>同时</w:t>
      </w:r>
      <w:r w:rsidRPr="00415B4E">
        <w:rPr>
          <w:rFonts w:hint="eastAsia"/>
        </w:rPr>
        <w:t>，</w:t>
      </w:r>
      <w:r w:rsidRPr="00415B4E">
        <w:rPr>
          <w:rFonts w:hint="eastAsia"/>
        </w:rPr>
        <w:t>IL=0.0262</w:t>
      </w:r>
      <w:r w:rsidRPr="00415B4E">
        <w:rPr>
          <w:rFonts w:hint="eastAsia"/>
        </w:rPr>
        <w:t>，</w:t>
      </w:r>
      <w:r w:rsidRPr="00415B4E">
        <w:rPr>
          <w:rFonts w:hint="eastAsia"/>
        </w:rPr>
        <w:t>CS=0.0342</w:t>
      </w:r>
      <w:r w:rsidRPr="00415B4E">
        <w:rPr>
          <w:rFonts w:hint="eastAsia"/>
        </w:rPr>
        <w:t>表明</w:t>
      </w:r>
      <w:r w:rsidRPr="00415B4E">
        <w:t>在工业化和经济发展轨道上领先的城市，以及拥有大量资本存量的城市，在采用和创新绿色技术和实践方面有更强的能力</w:t>
      </w:r>
      <w:r w:rsidRPr="00415B4E">
        <w:rPr>
          <w:rFonts w:hint="eastAsia"/>
        </w:rPr>
        <w:t>。</w:t>
      </w:r>
      <w:r w:rsidRPr="00415B4E">
        <w:rPr>
          <w:rFonts w:hint="eastAsia"/>
        </w:rPr>
        <w:t>Gov=-0.0407</w:t>
      </w:r>
      <w:r w:rsidRPr="00415B4E">
        <w:rPr>
          <w:rFonts w:hint="eastAsia"/>
        </w:rPr>
        <w:t>，</w:t>
      </w:r>
      <w:r w:rsidRPr="00415B4E">
        <w:rPr>
          <w:rFonts w:hint="eastAsia"/>
        </w:rPr>
        <w:t>FDI=-0.0192</w:t>
      </w:r>
      <w:r w:rsidRPr="00415B4E">
        <w:rPr>
          <w:rFonts w:hint="eastAsia"/>
        </w:rPr>
        <w:t>，</w:t>
      </w:r>
      <w:r w:rsidRPr="00415B4E">
        <w:rPr>
          <w:rFonts w:hint="eastAsia"/>
        </w:rPr>
        <w:t>FDIL=-0.018</w:t>
      </w:r>
      <w:r w:rsidRPr="00415B4E">
        <w:t>表明，政府的过度干预和</w:t>
      </w:r>
      <w:r w:rsidRPr="00415B4E">
        <w:rPr>
          <w:rFonts w:hint="eastAsia"/>
        </w:rPr>
        <w:t>过度</w:t>
      </w:r>
      <w:r w:rsidRPr="00415B4E">
        <w:t>专注于传统部门的高水平财政</w:t>
      </w:r>
      <w:r w:rsidRPr="00415B4E">
        <w:rPr>
          <w:rFonts w:hint="eastAsia"/>
        </w:rPr>
        <w:t>均</w:t>
      </w:r>
      <w:r w:rsidRPr="00415B4E">
        <w:t>可以成为绿色创新的阻碍因素。外国投资的作用显示出对绿色创新的轻微抑制作用，这表明外国投资者倾向于既定的、较少创新的行业。</w:t>
      </w:r>
    </w:p>
    <w:p w14:paraId="371D0A8F" w14:textId="4F2ED536" w:rsidR="0009521D" w:rsidRDefault="0009521D" w:rsidP="00415B4E">
      <w:pPr>
        <w:pStyle w:val="a4"/>
        <w:keepNext/>
        <w:spacing w:beforeLines="50" w:before="156"/>
      </w:pPr>
      <w:bookmarkStart w:id="58" w:name="_Toc1359333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9</w:t>
      </w:r>
      <w:r>
        <w:fldChar w:fldCharType="end"/>
      </w:r>
      <w:r>
        <w:rPr>
          <w:rFonts w:hint="eastAsia"/>
        </w:rPr>
        <w:t>非正式环境规制双重差分结果</w:t>
      </w:r>
      <w:bookmarkEnd w:id="58"/>
    </w:p>
    <w:tbl>
      <w:tblPr>
        <w:tblW w:w="6824" w:type="dxa"/>
        <w:jc w:val="center"/>
        <w:tblBorders>
          <w:top w:val="single" w:sz="12" w:space="0" w:color="auto"/>
          <w:bottom w:val="single" w:sz="12" w:space="0" w:color="auto"/>
        </w:tblBorders>
        <w:tblLook w:val="04A0" w:firstRow="1" w:lastRow="0" w:firstColumn="1" w:lastColumn="0" w:noHBand="0" w:noVBand="1"/>
      </w:tblPr>
      <w:tblGrid>
        <w:gridCol w:w="3472"/>
        <w:gridCol w:w="1676"/>
        <w:gridCol w:w="1676"/>
      </w:tblGrid>
      <w:tr w:rsidR="007028B3" w:rsidRPr="0084054E" w14:paraId="3A04AD3F" w14:textId="77777777" w:rsidTr="0009521D">
        <w:trPr>
          <w:trHeight w:val="336"/>
          <w:jc w:val="center"/>
        </w:trPr>
        <w:tc>
          <w:tcPr>
            <w:tcW w:w="3472" w:type="dxa"/>
            <w:tcBorders>
              <w:bottom w:val="single" w:sz="8" w:space="0" w:color="auto"/>
            </w:tcBorders>
            <w:shd w:val="clear" w:color="auto" w:fill="auto"/>
            <w:noWrap/>
            <w:vAlign w:val="center"/>
          </w:tcPr>
          <w:p w14:paraId="702AD867" w14:textId="77777777" w:rsidR="007028B3" w:rsidRPr="0084054E" w:rsidRDefault="00000000" w:rsidP="0009521D">
            <w:pPr>
              <w:pStyle w:val="af0"/>
              <w:ind w:firstLine="420"/>
              <w:jc w:val="center"/>
              <w:rPr>
                <w:sz w:val="21"/>
                <w:szCs w:val="21"/>
              </w:rPr>
            </w:pPr>
            <w:r w:rsidRPr="0084054E">
              <w:rPr>
                <w:rFonts w:hint="eastAsia"/>
                <w:sz w:val="21"/>
                <w:szCs w:val="21"/>
                <w:lang w:bidi="ar"/>
              </w:rPr>
              <w:t>变量</w:t>
            </w:r>
          </w:p>
        </w:tc>
        <w:tc>
          <w:tcPr>
            <w:tcW w:w="1676" w:type="dxa"/>
            <w:tcBorders>
              <w:bottom w:val="single" w:sz="8" w:space="0" w:color="auto"/>
            </w:tcBorders>
            <w:shd w:val="clear" w:color="auto" w:fill="auto"/>
            <w:noWrap/>
            <w:vAlign w:val="center"/>
          </w:tcPr>
          <w:p w14:paraId="36BCDA0F" w14:textId="77777777" w:rsidR="007028B3" w:rsidRPr="0084054E" w:rsidRDefault="00000000" w:rsidP="0009521D">
            <w:pPr>
              <w:pStyle w:val="af0"/>
              <w:ind w:firstLine="420"/>
              <w:jc w:val="center"/>
              <w:rPr>
                <w:sz w:val="21"/>
                <w:szCs w:val="21"/>
              </w:rPr>
            </w:pPr>
            <w:r w:rsidRPr="0084054E">
              <w:rPr>
                <w:rFonts w:hint="eastAsia"/>
                <w:sz w:val="21"/>
                <w:szCs w:val="21"/>
                <w:lang w:bidi="ar"/>
              </w:rPr>
              <w:t>GTR</w:t>
            </w:r>
          </w:p>
        </w:tc>
        <w:tc>
          <w:tcPr>
            <w:tcW w:w="1676" w:type="dxa"/>
            <w:tcBorders>
              <w:bottom w:val="single" w:sz="8" w:space="0" w:color="auto"/>
            </w:tcBorders>
            <w:shd w:val="clear" w:color="auto" w:fill="auto"/>
            <w:noWrap/>
            <w:vAlign w:val="center"/>
          </w:tcPr>
          <w:p w14:paraId="060647FF" w14:textId="77777777" w:rsidR="007028B3" w:rsidRPr="0084054E" w:rsidRDefault="00000000" w:rsidP="0009521D">
            <w:pPr>
              <w:pStyle w:val="af0"/>
              <w:ind w:firstLine="420"/>
              <w:jc w:val="center"/>
              <w:rPr>
                <w:sz w:val="21"/>
                <w:szCs w:val="21"/>
              </w:rPr>
            </w:pPr>
            <w:r w:rsidRPr="0084054E">
              <w:rPr>
                <w:rFonts w:hint="eastAsia"/>
                <w:sz w:val="21"/>
                <w:szCs w:val="21"/>
                <w:lang w:bidi="ar"/>
              </w:rPr>
              <w:t>GTR</w:t>
            </w:r>
          </w:p>
        </w:tc>
      </w:tr>
      <w:tr w:rsidR="007028B3" w:rsidRPr="0084054E" w14:paraId="153280A2" w14:textId="77777777" w:rsidTr="0009521D">
        <w:trPr>
          <w:trHeight w:val="340"/>
          <w:jc w:val="center"/>
        </w:trPr>
        <w:tc>
          <w:tcPr>
            <w:tcW w:w="0" w:type="auto"/>
            <w:tcBorders>
              <w:top w:val="single" w:sz="8" w:space="0" w:color="auto"/>
              <w:tl2br w:val="nil"/>
              <w:tr2bl w:val="nil"/>
            </w:tcBorders>
            <w:shd w:val="clear" w:color="auto" w:fill="auto"/>
            <w:noWrap/>
            <w:vAlign w:val="center"/>
          </w:tcPr>
          <w:p w14:paraId="607718C9" w14:textId="77777777" w:rsidR="007028B3" w:rsidRPr="0084054E" w:rsidRDefault="00000000" w:rsidP="0009521D">
            <w:pPr>
              <w:pStyle w:val="af0"/>
              <w:ind w:firstLine="420"/>
              <w:jc w:val="center"/>
              <w:rPr>
                <w:sz w:val="21"/>
                <w:szCs w:val="21"/>
              </w:rPr>
            </w:pPr>
            <w:r w:rsidRPr="0084054E">
              <w:rPr>
                <w:rFonts w:hint="eastAsia"/>
                <w:sz w:val="21"/>
                <w:szCs w:val="21"/>
                <w:lang w:bidi="ar"/>
              </w:rPr>
              <w:t>IER</w:t>
            </w:r>
          </w:p>
        </w:tc>
        <w:tc>
          <w:tcPr>
            <w:tcW w:w="0" w:type="auto"/>
            <w:tcBorders>
              <w:top w:val="single" w:sz="8" w:space="0" w:color="auto"/>
              <w:tl2br w:val="nil"/>
              <w:tr2bl w:val="nil"/>
            </w:tcBorders>
            <w:shd w:val="clear" w:color="auto" w:fill="auto"/>
            <w:noWrap/>
            <w:vAlign w:val="center"/>
          </w:tcPr>
          <w:p w14:paraId="53FEBB1F" w14:textId="77777777" w:rsidR="007028B3" w:rsidRPr="0084054E" w:rsidRDefault="00000000" w:rsidP="0009521D">
            <w:pPr>
              <w:pStyle w:val="af0"/>
              <w:ind w:firstLine="420"/>
              <w:jc w:val="center"/>
              <w:rPr>
                <w:sz w:val="21"/>
                <w:szCs w:val="21"/>
              </w:rPr>
            </w:pPr>
            <w:r w:rsidRPr="0084054E">
              <w:rPr>
                <w:rFonts w:hint="eastAsia"/>
                <w:sz w:val="21"/>
                <w:szCs w:val="21"/>
                <w:lang w:bidi="ar"/>
              </w:rPr>
              <w:t>0.1002</w:t>
            </w:r>
            <w:r w:rsidRPr="0084054E">
              <w:rPr>
                <w:rFonts w:hint="eastAsia"/>
                <w:sz w:val="21"/>
                <w:szCs w:val="21"/>
                <w:vertAlign w:val="superscript"/>
                <w:lang w:bidi="ar"/>
              </w:rPr>
              <w:t>***</w:t>
            </w:r>
          </w:p>
        </w:tc>
        <w:tc>
          <w:tcPr>
            <w:tcW w:w="0" w:type="auto"/>
            <w:tcBorders>
              <w:top w:val="single" w:sz="8" w:space="0" w:color="auto"/>
              <w:tl2br w:val="nil"/>
              <w:tr2bl w:val="nil"/>
            </w:tcBorders>
            <w:shd w:val="clear" w:color="auto" w:fill="auto"/>
            <w:noWrap/>
            <w:vAlign w:val="center"/>
          </w:tcPr>
          <w:p w14:paraId="6E5D87E0" w14:textId="77777777" w:rsidR="007028B3" w:rsidRPr="0084054E" w:rsidRDefault="00000000" w:rsidP="0009521D">
            <w:pPr>
              <w:pStyle w:val="af0"/>
              <w:ind w:firstLine="420"/>
              <w:jc w:val="center"/>
              <w:rPr>
                <w:sz w:val="21"/>
                <w:szCs w:val="21"/>
              </w:rPr>
            </w:pPr>
            <w:r w:rsidRPr="0084054E">
              <w:rPr>
                <w:rFonts w:hint="eastAsia"/>
                <w:sz w:val="21"/>
                <w:szCs w:val="21"/>
                <w:lang w:bidi="ar"/>
              </w:rPr>
              <w:t>0.0666</w:t>
            </w:r>
            <w:r w:rsidRPr="0084054E">
              <w:rPr>
                <w:rFonts w:hint="eastAsia"/>
                <w:sz w:val="21"/>
                <w:szCs w:val="21"/>
                <w:vertAlign w:val="superscript"/>
                <w:lang w:bidi="ar"/>
              </w:rPr>
              <w:t>***</w:t>
            </w:r>
          </w:p>
        </w:tc>
      </w:tr>
      <w:tr w:rsidR="007028B3" w:rsidRPr="0084054E" w14:paraId="6664834B" w14:textId="77777777" w:rsidTr="0009521D">
        <w:trPr>
          <w:trHeight w:val="336"/>
          <w:jc w:val="center"/>
        </w:trPr>
        <w:tc>
          <w:tcPr>
            <w:tcW w:w="0" w:type="auto"/>
            <w:tcBorders>
              <w:tl2br w:val="nil"/>
              <w:tr2bl w:val="nil"/>
            </w:tcBorders>
            <w:shd w:val="clear" w:color="auto" w:fill="auto"/>
            <w:noWrap/>
            <w:vAlign w:val="center"/>
          </w:tcPr>
          <w:p w14:paraId="4D7D7BD3"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62043799" w14:textId="77777777" w:rsidR="007028B3" w:rsidRPr="0084054E" w:rsidRDefault="00000000" w:rsidP="0009521D">
            <w:pPr>
              <w:pStyle w:val="af0"/>
              <w:ind w:firstLine="420"/>
              <w:jc w:val="center"/>
              <w:rPr>
                <w:sz w:val="21"/>
                <w:szCs w:val="21"/>
              </w:rPr>
            </w:pPr>
            <w:r w:rsidRPr="0084054E">
              <w:rPr>
                <w:rFonts w:hint="eastAsia"/>
                <w:sz w:val="21"/>
                <w:szCs w:val="21"/>
                <w:lang w:bidi="ar"/>
              </w:rPr>
              <w:t>(0.018)</w:t>
            </w:r>
          </w:p>
        </w:tc>
        <w:tc>
          <w:tcPr>
            <w:tcW w:w="0" w:type="auto"/>
            <w:tcBorders>
              <w:tl2br w:val="nil"/>
              <w:tr2bl w:val="nil"/>
            </w:tcBorders>
            <w:shd w:val="clear" w:color="auto" w:fill="auto"/>
            <w:noWrap/>
            <w:vAlign w:val="center"/>
          </w:tcPr>
          <w:p w14:paraId="56D5E2A4" w14:textId="77777777" w:rsidR="007028B3" w:rsidRPr="0084054E" w:rsidRDefault="00000000" w:rsidP="0009521D">
            <w:pPr>
              <w:pStyle w:val="af0"/>
              <w:ind w:firstLine="420"/>
              <w:jc w:val="center"/>
              <w:rPr>
                <w:sz w:val="21"/>
                <w:szCs w:val="21"/>
              </w:rPr>
            </w:pPr>
            <w:r w:rsidRPr="0084054E">
              <w:rPr>
                <w:rFonts w:hint="eastAsia"/>
                <w:sz w:val="21"/>
                <w:szCs w:val="21"/>
                <w:lang w:bidi="ar"/>
              </w:rPr>
              <w:t>(0.019)</w:t>
            </w:r>
          </w:p>
        </w:tc>
      </w:tr>
      <w:tr w:rsidR="007028B3" w:rsidRPr="0084054E" w14:paraId="6934A4C2" w14:textId="77777777" w:rsidTr="0009521D">
        <w:trPr>
          <w:trHeight w:val="340"/>
          <w:jc w:val="center"/>
        </w:trPr>
        <w:tc>
          <w:tcPr>
            <w:tcW w:w="0" w:type="auto"/>
            <w:tcBorders>
              <w:tl2br w:val="nil"/>
              <w:tr2bl w:val="nil"/>
            </w:tcBorders>
            <w:shd w:val="clear" w:color="auto" w:fill="auto"/>
            <w:noWrap/>
            <w:vAlign w:val="center"/>
          </w:tcPr>
          <w:p w14:paraId="390DCCA8" w14:textId="77777777" w:rsidR="007028B3" w:rsidRPr="0084054E" w:rsidRDefault="00000000" w:rsidP="0009521D">
            <w:pPr>
              <w:pStyle w:val="af0"/>
              <w:ind w:firstLine="420"/>
              <w:jc w:val="center"/>
              <w:rPr>
                <w:sz w:val="21"/>
                <w:szCs w:val="21"/>
              </w:rPr>
            </w:pPr>
            <w:r w:rsidRPr="0084054E">
              <w:rPr>
                <w:rFonts w:hint="eastAsia"/>
                <w:sz w:val="21"/>
                <w:szCs w:val="21"/>
                <w:lang w:bidi="ar"/>
              </w:rPr>
              <w:t>Gov</w:t>
            </w:r>
          </w:p>
        </w:tc>
        <w:tc>
          <w:tcPr>
            <w:tcW w:w="0" w:type="auto"/>
            <w:tcBorders>
              <w:tl2br w:val="nil"/>
              <w:tr2bl w:val="nil"/>
            </w:tcBorders>
            <w:shd w:val="clear" w:color="auto" w:fill="auto"/>
            <w:noWrap/>
            <w:vAlign w:val="center"/>
          </w:tcPr>
          <w:p w14:paraId="61711EE6"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4BBB3D8A" w14:textId="77777777" w:rsidR="007028B3" w:rsidRPr="0084054E" w:rsidRDefault="00000000" w:rsidP="0009521D">
            <w:pPr>
              <w:pStyle w:val="af0"/>
              <w:ind w:firstLine="420"/>
              <w:jc w:val="center"/>
              <w:rPr>
                <w:sz w:val="21"/>
                <w:szCs w:val="21"/>
              </w:rPr>
            </w:pPr>
            <w:r w:rsidRPr="0084054E">
              <w:rPr>
                <w:rFonts w:hint="eastAsia"/>
                <w:sz w:val="21"/>
                <w:szCs w:val="21"/>
                <w:lang w:bidi="ar"/>
              </w:rPr>
              <w:t>-0.0347</w:t>
            </w:r>
            <w:r w:rsidRPr="0084054E">
              <w:rPr>
                <w:rFonts w:hint="eastAsia"/>
                <w:sz w:val="21"/>
                <w:szCs w:val="21"/>
                <w:vertAlign w:val="superscript"/>
                <w:lang w:bidi="ar"/>
              </w:rPr>
              <w:t>***</w:t>
            </w:r>
          </w:p>
        </w:tc>
      </w:tr>
      <w:tr w:rsidR="007028B3" w:rsidRPr="0084054E" w14:paraId="72C3D7D5" w14:textId="77777777" w:rsidTr="0009521D">
        <w:trPr>
          <w:trHeight w:val="336"/>
          <w:jc w:val="center"/>
        </w:trPr>
        <w:tc>
          <w:tcPr>
            <w:tcW w:w="0" w:type="auto"/>
            <w:tcBorders>
              <w:tl2br w:val="nil"/>
              <w:tr2bl w:val="nil"/>
            </w:tcBorders>
            <w:shd w:val="clear" w:color="auto" w:fill="auto"/>
            <w:noWrap/>
            <w:vAlign w:val="center"/>
          </w:tcPr>
          <w:p w14:paraId="23A18736"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06CCE934"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7E1B2769" w14:textId="77777777" w:rsidR="007028B3" w:rsidRPr="0084054E" w:rsidRDefault="00000000" w:rsidP="0009521D">
            <w:pPr>
              <w:pStyle w:val="af0"/>
              <w:ind w:firstLine="420"/>
              <w:jc w:val="center"/>
              <w:rPr>
                <w:sz w:val="21"/>
                <w:szCs w:val="21"/>
              </w:rPr>
            </w:pPr>
            <w:r w:rsidRPr="0084054E">
              <w:rPr>
                <w:rFonts w:hint="eastAsia"/>
                <w:sz w:val="21"/>
                <w:szCs w:val="21"/>
                <w:lang w:bidi="ar"/>
              </w:rPr>
              <w:t>(0.011)</w:t>
            </w:r>
          </w:p>
        </w:tc>
      </w:tr>
      <w:tr w:rsidR="007028B3" w:rsidRPr="0084054E" w14:paraId="263141DE" w14:textId="77777777" w:rsidTr="0009521D">
        <w:trPr>
          <w:trHeight w:val="340"/>
          <w:jc w:val="center"/>
        </w:trPr>
        <w:tc>
          <w:tcPr>
            <w:tcW w:w="0" w:type="auto"/>
            <w:tcBorders>
              <w:tl2br w:val="nil"/>
              <w:tr2bl w:val="nil"/>
            </w:tcBorders>
            <w:shd w:val="clear" w:color="auto" w:fill="auto"/>
            <w:noWrap/>
            <w:vAlign w:val="center"/>
          </w:tcPr>
          <w:p w14:paraId="5E3C0DC6" w14:textId="77777777" w:rsidR="007028B3" w:rsidRPr="0084054E" w:rsidRDefault="00000000" w:rsidP="0009521D">
            <w:pPr>
              <w:pStyle w:val="af0"/>
              <w:ind w:firstLine="420"/>
              <w:jc w:val="center"/>
              <w:rPr>
                <w:sz w:val="21"/>
                <w:szCs w:val="21"/>
              </w:rPr>
            </w:pPr>
            <w:r w:rsidRPr="0084054E">
              <w:rPr>
                <w:rFonts w:hint="eastAsia"/>
                <w:sz w:val="21"/>
                <w:szCs w:val="21"/>
                <w:lang w:bidi="ar"/>
              </w:rPr>
              <w:t>IL</w:t>
            </w:r>
          </w:p>
        </w:tc>
        <w:tc>
          <w:tcPr>
            <w:tcW w:w="0" w:type="auto"/>
            <w:tcBorders>
              <w:tl2br w:val="nil"/>
              <w:tr2bl w:val="nil"/>
            </w:tcBorders>
            <w:shd w:val="clear" w:color="auto" w:fill="auto"/>
            <w:noWrap/>
            <w:vAlign w:val="center"/>
          </w:tcPr>
          <w:p w14:paraId="40E94776"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50674E3C" w14:textId="77777777" w:rsidR="007028B3" w:rsidRPr="0084054E" w:rsidRDefault="00000000" w:rsidP="0009521D">
            <w:pPr>
              <w:pStyle w:val="af0"/>
              <w:ind w:firstLine="420"/>
              <w:jc w:val="center"/>
              <w:rPr>
                <w:sz w:val="21"/>
                <w:szCs w:val="21"/>
              </w:rPr>
            </w:pPr>
            <w:r w:rsidRPr="0084054E">
              <w:rPr>
                <w:rFonts w:hint="eastAsia"/>
                <w:sz w:val="21"/>
                <w:szCs w:val="21"/>
                <w:lang w:bidi="ar"/>
              </w:rPr>
              <w:t>0.0311</w:t>
            </w:r>
            <w:r w:rsidRPr="0084054E">
              <w:rPr>
                <w:rFonts w:hint="eastAsia"/>
                <w:sz w:val="21"/>
                <w:szCs w:val="21"/>
                <w:vertAlign w:val="superscript"/>
                <w:lang w:bidi="ar"/>
              </w:rPr>
              <w:t>***</w:t>
            </w:r>
          </w:p>
        </w:tc>
      </w:tr>
      <w:tr w:rsidR="007028B3" w:rsidRPr="0084054E" w14:paraId="635A4B66" w14:textId="77777777" w:rsidTr="0009521D">
        <w:trPr>
          <w:trHeight w:val="336"/>
          <w:jc w:val="center"/>
        </w:trPr>
        <w:tc>
          <w:tcPr>
            <w:tcW w:w="0" w:type="auto"/>
            <w:tcBorders>
              <w:tl2br w:val="nil"/>
              <w:tr2bl w:val="nil"/>
            </w:tcBorders>
            <w:shd w:val="clear" w:color="auto" w:fill="auto"/>
            <w:noWrap/>
            <w:vAlign w:val="center"/>
          </w:tcPr>
          <w:p w14:paraId="4AB8B4F8"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2B036756"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CA00E88" w14:textId="77777777" w:rsidR="007028B3" w:rsidRPr="0084054E" w:rsidRDefault="00000000" w:rsidP="0009521D">
            <w:pPr>
              <w:pStyle w:val="af0"/>
              <w:ind w:firstLine="420"/>
              <w:jc w:val="center"/>
              <w:rPr>
                <w:sz w:val="21"/>
                <w:szCs w:val="21"/>
              </w:rPr>
            </w:pPr>
            <w:r w:rsidRPr="0084054E">
              <w:rPr>
                <w:rFonts w:hint="eastAsia"/>
                <w:sz w:val="21"/>
                <w:szCs w:val="21"/>
                <w:lang w:bidi="ar"/>
              </w:rPr>
              <w:t>(0.009)</w:t>
            </w:r>
          </w:p>
        </w:tc>
      </w:tr>
      <w:tr w:rsidR="007028B3" w:rsidRPr="0084054E" w14:paraId="3E1F5D5A" w14:textId="77777777" w:rsidTr="0009521D">
        <w:trPr>
          <w:trHeight w:val="340"/>
          <w:jc w:val="center"/>
        </w:trPr>
        <w:tc>
          <w:tcPr>
            <w:tcW w:w="0" w:type="auto"/>
            <w:tcBorders>
              <w:tl2br w:val="nil"/>
              <w:tr2bl w:val="nil"/>
            </w:tcBorders>
            <w:shd w:val="clear" w:color="auto" w:fill="auto"/>
            <w:noWrap/>
            <w:vAlign w:val="center"/>
          </w:tcPr>
          <w:p w14:paraId="1A0B79A6" w14:textId="77777777" w:rsidR="007028B3" w:rsidRPr="0084054E" w:rsidRDefault="00000000" w:rsidP="0009521D">
            <w:pPr>
              <w:pStyle w:val="af0"/>
              <w:ind w:firstLine="420"/>
              <w:jc w:val="center"/>
              <w:rPr>
                <w:sz w:val="21"/>
                <w:szCs w:val="21"/>
              </w:rPr>
            </w:pPr>
            <w:r w:rsidRPr="0084054E">
              <w:rPr>
                <w:rFonts w:hint="eastAsia"/>
                <w:sz w:val="21"/>
                <w:szCs w:val="21"/>
                <w:lang w:bidi="ar"/>
              </w:rPr>
              <w:t>FDL</w:t>
            </w:r>
          </w:p>
        </w:tc>
        <w:tc>
          <w:tcPr>
            <w:tcW w:w="0" w:type="auto"/>
            <w:tcBorders>
              <w:tl2br w:val="nil"/>
              <w:tr2bl w:val="nil"/>
            </w:tcBorders>
            <w:shd w:val="clear" w:color="auto" w:fill="auto"/>
            <w:noWrap/>
            <w:vAlign w:val="center"/>
          </w:tcPr>
          <w:p w14:paraId="454696DE"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40169A04" w14:textId="77777777" w:rsidR="007028B3" w:rsidRPr="0084054E" w:rsidRDefault="00000000" w:rsidP="0009521D">
            <w:pPr>
              <w:pStyle w:val="af0"/>
              <w:ind w:firstLine="420"/>
              <w:jc w:val="center"/>
              <w:rPr>
                <w:sz w:val="21"/>
                <w:szCs w:val="21"/>
              </w:rPr>
            </w:pPr>
            <w:r w:rsidRPr="0084054E">
              <w:rPr>
                <w:rFonts w:hint="eastAsia"/>
                <w:sz w:val="21"/>
                <w:szCs w:val="21"/>
                <w:lang w:bidi="ar"/>
              </w:rPr>
              <w:t>-0.0212</w:t>
            </w:r>
            <w:r w:rsidRPr="0084054E">
              <w:rPr>
                <w:rFonts w:hint="eastAsia"/>
                <w:sz w:val="21"/>
                <w:szCs w:val="21"/>
                <w:vertAlign w:val="superscript"/>
                <w:lang w:bidi="ar"/>
              </w:rPr>
              <w:t>*</w:t>
            </w:r>
          </w:p>
        </w:tc>
      </w:tr>
      <w:tr w:rsidR="007028B3" w:rsidRPr="0084054E" w14:paraId="11FE00D1" w14:textId="77777777" w:rsidTr="0009521D">
        <w:trPr>
          <w:trHeight w:val="336"/>
          <w:jc w:val="center"/>
        </w:trPr>
        <w:tc>
          <w:tcPr>
            <w:tcW w:w="0" w:type="auto"/>
            <w:tcBorders>
              <w:tl2br w:val="nil"/>
              <w:tr2bl w:val="nil"/>
            </w:tcBorders>
            <w:shd w:val="clear" w:color="auto" w:fill="auto"/>
            <w:noWrap/>
            <w:vAlign w:val="center"/>
          </w:tcPr>
          <w:p w14:paraId="544D0DA0"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2B109B5A"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7249893" w14:textId="77777777" w:rsidR="007028B3" w:rsidRPr="0084054E" w:rsidRDefault="00000000" w:rsidP="0009521D">
            <w:pPr>
              <w:pStyle w:val="af0"/>
              <w:ind w:firstLine="420"/>
              <w:jc w:val="center"/>
              <w:rPr>
                <w:sz w:val="21"/>
                <w:szCs w:val="21"/>
              </w:rPr>
            </w:pPr>
            <w:r w:rsidRPr="0084054E">
              <w:rPr>
                <w:rFonts w:hint="eastAsia"/>
                <w:sz w:val="21"/>
                <w:szCs w:val="21"/>
                <w:lang w:bidi="ar"/>
              </w:rPr>
              <w:t>(0.012)</w:t>
            </w:r>
          </w:p>
        </w:tc>
      </w:tr>
      <w:tr w:rsidR="007028B3" w:rsidRPr="0084054E" w14:paraId="32DC9A06" w14:textId="77777777" w:rsidTr="0009521D">
        <w:trPr>
          <w:trHeight w:val="340"/>
          <w:jc w:val="center"/>
        </w:trPr>
        <w:tc>
          <w:tcPr>
            <w:tcW w:w="0" w:type="auto"/>
            <w:tcBorders>
              <w:tl2br w:val="nil"/>
              <w:tr2bl w:val="nil"/>
            </w:tcBorders>
            <w:shd w:val="clear" w:color="auto" w:fill="auto"/>
            <w:noWrap/>
            <w:vAlign w:val="center"/>
          </w:tcPr>
          <w:p w14:paraId="58721B5B" w14:textId="77777777" w:rsidR="007028B3" w:rsidRPr="0084054E" w:rsidRDefault="00000000" w:rsidP="0009521D">
            <w:pPr>
              <w:pStyle w:val="af0"/>
              <w:ind w:firstLine="420"/>
              <w:jc w:val="center"/>
              <w:rPr>
                <w:sz w:val="21"/>
                <w:szCs w:val="21"/>
              </w:rPr>
            </w:pPr>
            <w:r w:rsidRPr="0084054E">
              <w:rPr>
                <w:rFonts w:hint="eastAsia"/>
                <w:sz w:val="21"/>
                <w:szCs w:val="21"/>
                <w:lang w:bidi="ar"/>
              </w:rPr>
              <w:t>EDL</w:t>
            </w:r>
          </w:p>
        </w:tc>
        <w:tc>
          <w:tcPr>
            <w:tcW w:w="0" w:type="auto"/>
            <w:tcBorders>
              <w:tl2br w:val="nil"/>
              <w:tr2bl w:val="nil"/>
            </w:tcBorders>
            <w:shd w:val="clear" w:color="auto" w:fill="auto"/>
            <w:noWrap/>
            <w:vAlign w:val="center"/>
          </w:tcPr>
          <w:p w14:paraId="2C904C33"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6C807B6" w14:textId="77777777" w:rsidR="007028B3" w:rsidRPr="0084054E" w:rsidRDefault="00000000" w:rsidP="0009521D">
            <w:pPr>
              <w:pStyle w:val="af0"/>
              <w:ind w:firstLine="420"/>
              <w:jc w:val="center"/>
              <w:rPr>
                <w:sz w:val="21"/>
                <w:szCs w:val="21"/>
              </w:rPr>
            </w:pPr>
            <w:r w:rsidRPr="0084054E">
              <w:rPr>
                <w:rFonts w:hint="eastAsia"/>
                <w:sz w:val="21"/>
                <w:szCs w:val="21"/>
                <w:lang w:bidi="ar"/>
              </w:rPr>
              <w:t>0.0541</w:t>
            </w:r>
            <w:r w:rsidRPr="0084054E">
              <w:rPr>
                <w:rFonts w:hint="eastAsia"/>
                <w:sz w:val="21"/>
                <w:szCs w:val="21"/>
                <w:vertAlign w:val="superscript"/>
                <w:lang w:bidi="ar"/>
              </w:rPr>
              <w:t>***</w:t>
            </w:r>
          </w:p>
        </w:tc>
      </w:tr>
      <w:tr w:rsidR="007028B3" w:rsidRPr="0084054E" w14:paraId="66665253" w14:textId="77777777" w:rsidTr="0009521D">
        <w:trPr>
          <w:trHeight w:val="336"/>
          <w:jc w:val="center"/>
        </w:trPr>
        <w:tc>
          <w:tcPr>
            <w:tcW w:w="0" w:type="auto"/>
            <w:tcBorders>
              <w:tl2br w:val="nil"/>
              <w:tr2bl w:val="nil"/>
            </w:tcBorders>
            <w:shd w:val="clear" w:color="auto" w:fill="auto"/>
            <w:noWrap/>
            <w:vAlign w:val="center"/>
          </w:tcPr>
          <w:p w14:paraId="540DA7E7"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2AEF2CF3"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49C2C90" w14:textId="77777777" w:rsidR="007028B3" w:rsidRPr="0084054E" w:rsidRDefault="00000000" w:rsidP="0009521D">
            <w:pPr>
              <w:pStyle w:val="af0"/>
              <w:ind w:firstLine="420"/>
              <w:jc w:val="center"/>
              <w:rPr>
                <w:sz w:val="21"/>
                <w:szCs w:val="21"/>
              </w:rPr>
            </w:pPr>
            <w:r w:rsidRPr="0084054E">
              <w:rPr>
                <w:rFonts w:hint="eastAsia"/>
                <w:sz w:val="21"/>
                <w:szCs w:val="21"/>
                <w:lang w:bidi="ar"/>
              </w:rPr>
              <w:t>(0.011)</w:t>
            </w:r>
          </w:p>
        </w:tc>
      </w:tr>
      <w:tr w:rsidR="007028B3" w:rsidRPr="0084054E" w14:paraId="333E0212" w14:textId="77777777" w:rsidTr="0009521D">
        <w:trPr>
          <w:trHeight w:val="336"/>
          <w:jc w:val="center"/>
        </w:trPr>
        <w:tc>
          <w:tcPr>
            <w:tcW w:w="0" w:type="auto"/>
            <w:tcBorders>
              <w:tl2br w:val="nil"/>
              <w:tr2bl w:val="nil"/>
            </w:tcBorders>
            <w:shd w:val="clear" w:color="auto" w:fill="auto"/>
            <w:noWrap/>
            <w:vAlign w:val="center"/>
          </w:tcPr>
          <w:p w14:paraId="7E7114F6" w14:textId="77777777" w:rsidR="007028B3" w:rsidRPr="0084054E" w:rsidRDefault="00000000" w:rsidP="0009521D">
            <w:pPr>
              <w:pStyle w:val="af0"/>
              <w:ind w:firstLine="420"/>
              <w:jc w:val="center"/>
              <w:rPr>
                <w:sz w:val="21"/>
                <w:szCs w:val="21"/>
              </w:rPr>
            </w:pPr>
            <w:r w:rsidRPr="0084054E">
              <w:rPr>
                <w:rFonts w:hint="eastAsia"/>
                <w:sz w:val="21"/>
                <w:szCs w:val="21"/>
                <w:lang w:bidi="ar"/>
              </w:rPr>
              <w:t>FDIL</w:t>
            </w:r>
          </w:p>
        </w:tc>
        <w:tc>
          <w:tcPr>
            <w:tcW w:w="0" w:type="auto"/>
            <w:tcBorders>
              <w:tl2br w:val="nil"/>
              <w:tr2bl w:val="nil"/>
            </w:tcBorders>
            <w:shd w:val="clear" w:color="auto" w:fill="auto"/>
            <w:noWrap/>
            <w:vAlign w:val="center"/>
          </w:tcPr>
          <w:p w14:paraId="533E2743"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127525F6" w14:textId="77777777" w:rsidR="007028B3" w:rsidRPr="0084054E" w:rsidRDefault="00000000" w:rsidP="0009521D">
            <w:pPr>
              <w:pStyle w:val="af0"/>
              <w:ind w:firstLine="420"/>
              <w:jc w:val="center"/>
              <w:rPr>
                <w:sz w:val="21"/>
                <w:szCs w:val="21"/>
              </w:rPr>
            </w:pPr>
            <w:r w:rsidRPr="0084054E">
              <w:rPr>
                <w:rFonts w:hint="eastAsia"/>
                <w:sz w:val="21"/>
                <w:szCs w:val="21"/>
                <w:lang w:bidi="ar"/>
              </w:rPr>
              <w:t>-0.0108</w:t>
            </w:r>
          </w:p>
        </w:tc>
      </w:tr>
      <w:tr w:rsidR="007028B3" w:rsidRPr="0084054E" w14:paraId="63943E26" w14:textId="77777777" w:rsidTr="0009521D">
        <w:trPr>
          <w:trHeight w:val="336"/>
          <w:jc w:val="center"/>
        </w:trPr>
        <w:tc>
          <w:tcPr>
            <w:tcW w:w="0" w:type="auto"/>
            <w:tcBorders>
              <w:tl2br w:val="nil"/>
              <w:tr2bl w:val="nil"/>
            </w:tcBorders>
            <w:shd w:val="clear" w:color="auto" w:fill="auto"/>
            <w:noWrap/>
            <w:vAlign w:val="center"/>
          </w:tcPr>
          <w:p w14:paraId="6CE22CC0"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BDBB524"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76C0F56D" w14:textId="77777777" w:rsidR="007028B3" w:rsidRPr="0084054E" w:rsidRDefault="00000000" w:rsidP="0009521D">
            <w:pPr>
              <w:pStyle w:val="af0"/>
              <w:ind w:firstLine="420"/>
              <w:jc w:val="center"/>
              <w:rPr>
                <w:sz w:val="21"/>
                <w:szCs w:val="21"/>
              </w:rPr>
            </w:pPr>
            <w:r w:rsidRPr="0084054E">
              <w:rPr>
                <w:rFonts w:hint="eastAsia"/>
                <w:sz w:val="21"/>
                <w:szCs w:val="21"/>
                <w:lang w:bidi="ar"/>
              </w:rPr>
              <w:t>(0.008)</w:t>
            </w:r>
          </w:p>
        </w:tc>
      </w:tr>
      <w:tr w:rsidR="007028B3" w:rsidRPr="0084054E" w14:paraId="155F7F12" w14:textId="77777777" w:rsidTr="0009521D">
        <w:trPr>
          <w:trHeight w:val="340"/>
          <w:jc w:val="center"/>
        </w:trPr>
        <w:tc>
          <w:tcPr>
            <w:tcW w:w="0" w:type="auto"/>
            <w:tcBorders>
              <w:tl2br w:val="nil"/>
              <w:tr2bl w:val="nil"/>
            </w:tcBorders>
            <w:shd w:val="clear" w:color="auto" w:fill="auto"/>
            <w:noWrap/>
            <w:vAlign w:val="center"/>
          </w:tcPr>
          <w:p w14:paraId="492112D8" w14:textId="77777777" w:rsidR="007028B3" w:rsidRPr="0084054E" w:rsidRDefault="00000000" w:rsidP="0009521D">
            <w:pPr>
              <w:pStyle w:val="af0"/>
              <w:ind w:firstLine="420"/>
              <w:jc w:val="center"/>
              <w:rPr>
                <w:sz w:val="21"/>
                <w:szCs w:val="21"/>
              </w:rPr>
            </w:pPr>
            <w:r w:rsidRPr="0084054E">
              <w:rPr>
                <w:rFonts w:hint="eastAsia"/>
                <w:sz w:val="21"/>
                <w:szCs w:val="21"/>
                <w:lang w:bidi="ar"/>
              </w:rPr>
              <w:t>CS</w:t>
            </w:r>
          </w:p>
        </w:tc>
        <w:tc>
          <w:tcPr>
            <w:tcW w:w="0" w:type="auto"/>
            <w:tcBorders>
              <w:tl2br w:val="nil"/>
              <w:tr2bl w:val="nil"/>
            </w:tcBorders>
            <w:shd w:val="clear" w:color="auto" w:fill="auto"/>
            <w:noWrap/>
            <w:vAlign w:val="center"/>
          </w:tcPr>
          <w:p w14:paraId="14DCB68C"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7253D6AC" w14:textId="77777777" w:rsidR="007028B3" w:rsidRPr="0084054E" w:rsidRDefault="00000000" w:rsidP="0009521D">
            <w:pPr>
              <w:pStyle w:val="af0"/>
              <w:ind w:firstLine="420"/>
              <w:jc w:val="center"/>
              <w:rPr>
                <w:sz w:val="21"/>
                <w:szCs w:val="21"/>
              </w:rPr>
            </w:pPr>
            <w:r w:rsidRPr="0084054E">
              <w:rPr>
                <w:rFonts w:hint="eastAsia"/>
                <w:sz w:val="21"/>
                <w:szCs w:val="21"/>
                <w:lang w:bidi="ar"/>
              </w:rPr>
              <w:t>0.0309</w:t>
            </w:r>
            <w:r w:rsidRPr="0084054E">
              <w:rPr>
                <w:rFonts w:hint="eastAsia"/>
                <w:sz w:val="21"/>
                <w:szCs w:val="21"/>
                <w:vertAlign w:val="superscript"/>
                <w:lang w:bidi="ar"/>
              </w:rPr>
              <w:t>***</w:t>
            </w:r>
          </w:p>
        </w:tc>
      </w:tr>
      <w:tr w:rsidR="007028B3" w:rsidRPr="0084054E" w14:paraId="7E9359B5" w14:textId="77777777" w:rsidTr="0009521D">
        <w:trPr>
          <w:trHeight w:val="336"/>
          <w:jc w:val="center"/>
        </w:trPr>
        <w:tc>
          <w:tcPr>
            <w:tcW w:w="0" w:type="auto"/>
            <w:tcBorders>
              <w:tl2br w:val="nil"/>
              <w:tr2bl w:val="nil"/>
            </w:tcBorders>
            <w:shd w:val="clear" w:color="auto" w:fill="auto"/>
            <w:noWrap/>
            <w:vAlign w:val="center"/>
          </w:tcPr>
          <w:p w14:paraId="0B9A8F50"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4378A543"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0668D3D6" w14:textId="77777777" w:rsidR="007028B3" w:rsidRPr="0084054E" w:rsidRDefault="00000000" w:rsidP="0009521D">
            <w:pPr>
              <w:pStyle w:val="af0"/>
              <w:ind w:firstLine="420"/>
              <w:jc w:val="center"/>
              <w:rPr>
                <w:sz w:val="21"/>
                <w:szCs w:val="21"/>
              </w:rPr>
            </w:pPr>
            <w:r w:rsidRPr="0084054E">
              <w:rPr>
                <w:rFonts w:hint="eastAsia"/>
                <w:sz w:val="21"/>
                <w:szCs w:val="21"/>
                <w:lang w:bidi="ar"/>
              </w:rPr>
              <w:t>(0.009)</w:t>
            </w:r>
          </w:p>
        </w:tc>
      </w:tr>
      <w:tr w:rsidR="007028B3" w:rsidRPr="0084054E" w14:paraId="3353AE1D" w14:textId="77777777" w:rsidTr="0009521D">
        <w:trPr>
          <w:trHeight w:val="336"/>
          <w:jc w:val="center"/>
        </w:trPr>
        <w:tc>
          <w:tcPr>
            <w:tcW w:w="0" w:type="auto"/>
            <w:tcBorders>
              <w:tl2br w:val="nil"/>
              <w:tr2bl w:val="nil"/>
            </w:tcBorders>
            <w:shd w:val="clear" w:color="auto" w:fill="auto"/>
            <w:noWrap/>
            <w:vAlign w:val="center"/>
          </w:tcPr>
          <w:p w14:paraId="75E571F5" w14:textId="77777777" w:rsidR="007028B3" w:rsidRPr="0084054E" w:rsidRDefault="00000000" w:rsidP="0009521D">
            <w:pPr>
              <w:pStyle w:val="af0"/>
              <w:ind w:firstLine="420"/>
              <w:jc w:val="center"/>
              <w:rPr>
                <w:sz w:val="21"/>
                <w:szCs w:val="21"/>
              </w:rPr>
            </w:pPr>
            <w:proofErr w:type="spellStart"/>
            <w:r w:rsidRPr="0084054E">
              <w:rPr>
                <w:rFonts w:hint="eastAsia"/>
                <w:sz w:val="21"/>
                <w:szCs w:val="21"/>
                <w:lang w:bidi="ar"/>
              </w:rPr>
              <w:t>InL</w:t>
            </w:r>
            <w:proofErr w:type="spellEnd"/>
          </w:p>
        </w:tc>
        <w:tc>
          <w:tcPr>
            <w:tcW w:w="0" w:type="auto"/>
            <w:tcBorders>
              <w:tl2br w:val="nil"/>
              <w:tr2bl w:val="nil"/>
            </w:tcBorders>
            <w:shd w:val="clear" w:color="auto" w:fill="auto"/>
            <w:noWrap/>
            <w:vAlign w:val="center"/>
          </w:tcPr>
          <w:p w14:paraId="7E51B1EC"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1F23968F" w14:textId="77777777" w:rsidR="007028B3" w:rsidRPr="0084054E" w:rsidRDefault="00000000" w:rsidP="0009521D">
            <w:pPr>
              <w:pStyle w:val="af0"/>
              <w:ind w:firstLine="420"/>
              <w:jc w:val="center"/>
              <w:rPr>
                <w:sz w:val="21"/>
                <w:szCs w:val="21"/>
              </w:rPr>
            </w:pPr>
            <w:r w:rsidRPr="0084054E">
              <w:rPr>
                <w:rFonts w:hint="eastAsia"/>
                <w:sz w:val="21"/>
                <w:szCs w:val="21"/>
                <w:lang w:bidi="ar"/>
              </w:rPr>
              <w:t>0.0053</w:t>
            </w:r>
          </w:p>
        </w:tc>
      </w:tr>
      <w:tr w:rsidR="007028B3" w:rsidRPr="0084054E" w14:paraId="1C033603" w14:textId="77777777" w:rsidTr="0009521D">
        <w:trPr>
          <w:trHeight w:val="336"/>
          <w:jc w:val="center"/>
        </w:trPr>
        <w:tc>
          <w:tcPr>
            <w:tcW w:w="0" w:type="auto"/>
            <w:tcBorders>
              <w:tl2br w:val="nil"/>
              <w:tr2bl w:val="nil"/>
            </w:tcBorders>
            <w:shd w:val="clear" w:color="auto" w:fill="auto"/>
            <w:noWrap/>
            <w:vAlign w:val="center"/>
          </w:tcPr>
          <w:p w14:paraId="2C4B50EC"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606C4506"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34A0E879" w14:textId="77777777" w:rsidR="007028B3" w:rsidRPr="0084054E" w:rsidRDefault="00000000" w:rsidP="0009521D">
            <w:pPr>
              <w:pStyle w:val="af0"/>
              <w:ind w:firstLine="420"/>
              <w:jc w:val="center"/>
              <w:rPr>
                <w:sz w:val="21"/>
                <w:szCs w:val="21"/>
              </w:rPr>
            </w:pPr>
            <w:r w:rsidRPr="0084054E">
              <w:rPr>
                <w:rFonts w:hint="eastAsia"/>
                <w:sz w:val="21"/>
                <w:szCs w:val="21"/>
                <w:lang w:bidi="ar"/>
              </w:rPr>
              <w:t>(0.006)</w:t>
            </w:r>
          </w:p>
        </w:tc>
      </w:tr>
      <w:tr w:rsidR="007028B3" w:rsidRPr="0084054E" w14:paraId="0B2AF05A" w14:textId="77777777" w:rsidTr="0009521D">
        <w:trPr>
          <w:trHeight w:val="340"/>
          <w:jc w:val="center"/>
        </w:trPr>
        <w:tc>
          <w:tcPr>
            <w:tcW w:w="0" w:type="auto"/>
            <w:tcBorders>
              <w:tl2br w:val="nil"/>
              <w:tr2bl w:val="nil"/>
            </w:tcBorders>
            <w:shd w:val="clear" w:color="auto" w:fill="auto"/>
            <w:noWrap/>
            <w:vAlign w:val="center"/>
          </w:tcPr>
          <w:p w14:paraId="423BD294" w14:textId="77777777" w:rsidR="007028B3" w:rsidRPr="0084054E" w:rsidRDefault="00000000" w:rsidP="0009521D">
            <w:pPr>
              <w:pStyle w:val="af0"/>
              <w:ind w:firstLine="420"/>
              <w:jc w:val="center"/>
              <w:rPr>
                <w:sz w:val="21"/>
                <w:szCs w:val="21"/>
              </w:rPr>
            </w:pPr>
            <w:r w:rsidRPr="0084054E">
              <w:rPr>
                <w:rFonts w:hint="eastAsia"/>
                <w:sz w:val="21"/>
                <w:szCs w:val="21"/>
                <w:lang w:bidi="ar"/>
              </w:rPr>
              <w:t>常数项</w:t>
            </w:r>
          </w:p>
        </w:tc>
        <w:tc>
          <w:tcPr>
            <w:tcW w:w="0" w:type="auto"/>
            <w:tcBorders>
              <w:tl2br w:val="nil"/>
              <w:tr2bl w:val="nil"/>
            </w:tcBorders>
            <w:shd w:val="clear" w:color="auto" w:fill="auto"/>
            <w:noWrap/>
            <w:vAlign w:val="center"/>
          </w:tcPr>
          <w:p w14:paraId="0C0A482B" w14:textId="77777777" w:rsidR="007028B3" w:rsidRPr="0084054E" w:rsidRDefault="00000000" w:rsidP="0009521D">
            <w:pPr>
              <w:pStyle w:val="af0"/>
              <w:ind w:firstLine="420"/>
              <w:jc w:val="center"/>
              <w:rPr>
                <w:sz w:val="21"/>
                <w:szCs w:val="21"/>
              </w:rPr>
            </w:pPr>
            <w:r w:rsidRPr="0084054E">
              <w:rPr>
                <w:rFonts w:hint="eastAsia"/>
                <w:sz w:val="21"/>
                <w:szCs w:val="21"/>
                <w:lang w:bidi="ar"/>
              </w:rPr>
              <w:t>-2.0759</w:t>
            </w:r>
            <w:r w:rsidRPr="0084054E">
              <w:rPr>
                <w:rFonts w:hint="eastAsia"/>
                <w:sz w:val="21"/>
                <w:szCs w:val="21"/>
                <w:vertAlign w:val="superscript"/>
                <w:lang w:bidi="ar"/>
              </w:rPr>
              <w:t>***</w:t>
            </w:r>
          </w:p>
        </w:tc>
        <w:tc>
          <w:tcPr>
            <w:tcW w:w="0" w:type="auto"/>
            <w:tcBorders>
              <w:tl2br w:val="nil"/>
              <w:tr2bl w:val="nil"/>
            </w:tcBorders>
            <w:shd w:val="clear" w:color="auto" w:fill="auto"/>
            <w:noWrap/>
            <w:vAlign w:val="center"/>
          </w:tcPr>
          <w:p w14:paraId="017F4948" w14:textId="77777777" w:rsidR="007028B3" w:rsidRPr="0084054E" w:rsidRDefault="00000000" w:rsidP="0009521D">
            <w:pPr>
              <w:pStyle w:val="af0"/>
              <w:ind w:firstLine="420"/>
              <w:jc w:val="center"/>
              <w:rPr>
                <w:sz w:val="21"/>
                <w:szCs w:val="21"/>
              </w:rPr>
            </w:pPr>
            <w:r w:rsidRPr="0084054E">
              <w:rPr>
                <w:rFonts w:hint="eastAsia"/>
                <w:sz w:val="21"/>
                <w:szCs w:val="21"/>
                <w:lang w:bidi="ar"/>
              </w:rPr>
              <w:t>-1.98</w:t>
            </w:r>
            <w:r w:rsidRPr="0084054E">
              <w:rPr>
                <w:rFonts w:hint="eastAsia"/>
                <w:sz w:val="21"/>
                <w:szCs w:val="21"/>
                <w:vertAlign w:val="superscript"/>
                <w:lang w:bidi="ar"/>
              </w:rPr>
              <w:t>***</w:t>
            </w:r>
          </w:p>
        </w:tc>
      </w:tr>
      <w:tr w:rsidR="007028B3" w:rsidRPr="0084054E" w14:paraId="2FABDB1A" w14:textId="77777777" w:rsidTr="0009521D">
        <w:trPr>
          <w:trHeight w:val="336"/>
          <w:jc w:val="center"/>
        </w:trPr>
        <w:tc>
          <w:tcPr>
            <w:tcW w:w="0" w:type="auto"/>
            <w:tcBorders>
              <w:tl2br w:val="nil"/>
              <w:tr2bl w:val="nil"/>
            </w:tcBorders>
            <w:shd w:val="clear" w:color="auto" w:fill="auto"/>
            <w:noWrap/>
            <w:vAlign w:val="center"/>
          </w:tcPr>
          <w:p w14:paraId="09537215" w14:textId="77777777" w:rsidR="007028B3" w:rsidRPr="0084054E" w:rsidRDefault="007028B3" w:rsidP="0009521D">
            <w:pPr>
              <w:pStyle w:val="af0"/>
              <w:ind w:firstLine="420"/>
              <w:jc w:val="center"/>
              <w:rPr>
                <w:sz w:val="21"/>
                <w:szCs w:val="21"/>
              </w:rPr>
            </w:pPr>
          </w:p>
        </w:tc>
        <w:tc>
          <w:tcPr>
            <w:tcW w:w="0" w:type="auto"/>
            <w:tcBorders>
              <w:tl2br w:val="nil"/>
              <w:tr2bl w:val="nil"/>
            </w:tcBorders>
            <w:shd w:val="clear" w:color="auto" w:fill="auto"/>
            <w:noWrap/>
            <w:vAlign w:val="center"/>
          </w:tcPr>
          <w:p w14:paraId="614C563F" w14:textId="77777777" w:rsidR="007028B3" w:rsidRPr="0084054E" w:rsidRDefault="00000000" w:rsidP="0009521D">
            <w:pPr>
              <w:pStyle w:val="af0"/>
              <w:ind w:firstLine="420"/>
              <w:jc w:val="center"/>
              <w:rPr>
                <w:sz w:val="21"/>
                <w:szCs w:val="21"/>
              </w:rPr>
            </w:pPr>
            <w:r w:rsidRPr="0084054E">
              <w:rPr>
                <w:rFonts w:hint="eastAsia"/>
                <w:sz w:val="21"/>
                <w:szCs w:val="21"/>
                <w:lang w:bidi="ar"/>
              </w:rPr>
              <w:t>(0.065)</w:t>
            </w:r>
          </w:p>
        </w:tc>
        <w:tc>
          <w:tcPr>
            <w:tcW w:w="0" w:type="auto"/>
            <w:tcBorders>
              <w:tl2br w:val="nil"/>
              <w:tr2bl w:val="nil"/>
            </w:tcBorders>
            <w:shd w:val="clear" w:color="auto" w:fill="auto"/>
            <w:noWrap/>
            <w:vAlign w:val="center"/>
          </w:tcPr>
          <w:p w14:paraId="4895A370" w14:textId="77777777" w:rsidR="007028B3" w:rsidRPr="0084054E" w:rsidRDefault="00000000" w:rsidP="0009521D">
            <w:pPr>
              <w:pStyle w:val="af0"/>
              <w:ind w:firstLine="420"/>
              <w:jc w:val="center"/>
              <w:rPr>
                <w:sz w:val="21"/>
                <w:szCs w:val="21"/>
              </w:rPr>
            </w:pPr>
            <w:r w:rsidRPr="0084054E">
              <w:rPr>
                <w:rFonts w:hint="eastAsia"/>
                <w:sz w:val="21"/>
                <w:szCs w:val="21"/>
                <w:lang w:bidi="ar"/>
              </w:rPr>
              <w:t>(0.066)</w:t>
            </w:r>
          </w:p>
        </w:tc>
      </w:tr>
      <w:tr w:rsidR="007028B3" w:rsidRPr="0084054E" w14:paraId="57BDA167" w14:textId="77777777" w:rsidTr="0009521D">
        <w:trPr>
          <w:trHeight w:val="336"/>
          <w:jc w:val="center"/>
        </w:trPr>
        <w:tc>
          <w:tcPr>
            <w:tcW w:w="0" w:type="auto"/>
            <w:tcBorders>
              <w:tl2br w:val="nil"/>
              <w:tr2bl w:val="nil"/>
            </w:tcBorders>
            <w:shd w:val="clear" w:color="auto" w:fill="auto"/>
            <w:noWrap/>
            <w:vAlign w:val="center"/>
          </w:tcPr>
          <w:p w14:paraId="6F013EFF" w14:textId="77777777" w:rsidR="007028B3" w:rsidRPr="0084054E" w:rsidRDefault="00000000" w:rsidP="0009521D">
            <w:pPr>
              <w:pStyle w:val="af0"/>
              <w:ind w:firstLine="420"/>
              <w:jc w:val="center"/>
              <w:rPr>
                <w:sz w:val="21"/>
                <w:szCs w:val="21"/>
              </w:rPr>
            </w:pPr>
            <w:r w:rsidRPr="0084054E">
              <w:rPr>
                <w:rFonts w:hint="eastAsia"/>
                <w:sz w:val="21"/>
                <w:szCs w:val="21"/>
                <w:lang w:bidi="ar"/>
              </w:rPr>
              <w:t>时间固定效应</w:t>
            </w:r>
          </w:p>
        </w:tc>
        <w:tc>
          <w:tcPr>
            <w:tcW w:w="0" w:type="auto"/>
            <w:tcBorders>
              <w:tl2br w:val="nil"/>
              <w:tr2bl w:val="nil"/>
            </w:tcBorders>
            <w:shd w:val="clear" w:color="auto" w:fill="auto"/>
            <w:noWrap/>
            <w:vAlign w:val="center"/>
          </w:tcPr>
          <w:p w14:paraId="1DDAB294"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c>
          <w:tcPr>
            <w:tcW w:w="0" w:type="auto"/>
            <w:tcBorders>
              <w:tl2br w:val="nil"/>
              <w:tr2bl w:val="nil"/>
            </w:tcBorders>
            <w:shd w:val="clear" w:color="auto" w:fill="auto"/>
            <w:noWrap/>
            <w:vAlign w:val="center"/>
          </w:tcPr>
          <w:p w14:paraId="6A0187A4"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r>
      <w:tr w:rsidR="007028B3" w:rsidRPr="0084054E" w14:paraId="7202D9E4" w14:textId="77777777" w:rsidTr="0009521D">
        <w:trPr>
          <w:trHeight w:val="336"/>
          <w:jc w:val="center"/>
        </w:trPr>
        <w:tc>
          <w:tcPr>
            <w:tcW w:w="0" w:type="auto"/>
            <w:tcBorders>
              <w:tl2br w:val="nil"/>
              <w:tr2bl w:val="nil"/>
            </w:tcBorders>
            <w:shd w:val="clear" w:color="auto" w:fill="auto"/>
            <w:noWrap/>
            <w:vAlign w:val="center"/>
          </w:tcPr>
          <w:p w14:paraId="20E5CBCE" w14:textId="77777777" w:rsidR="007028B3" w:rsidRPr="0084054E" w:rsidRDefault="00000000" w:rsidP="0009521D">
            <w:pPr>
              <w:pStyle w:val="af0"/>
              <w:ind w:firstLine="420"/>
              <w:jc w:val="center"/>
              <w:rPr>
                <w:sz w:val="21"/>
                <w:szCs w:val="21"/>
              </w:rPr>
            </w:pPr>
            <w:r w:rsidRPr="0084054E">
              <w:rPr>
                <w:rFonts w:hint="eastAsia"/>
                <w:sz w:val="21"/>
                <w:szCs w:val="21"/>
                <w:lang w:bidi="ar"/>
              </w:rPr>
              <w:t>城市固定效应</w:t>
            </w:r>
          </w:p>
        </w:tc>
        <w:tc>
          <w:tcPr>
            <w:tcW w:w="0" w:type="auto"/>
            <w:tcBorders>
              <w:tl2br w:val="nil"/>
              <w:tr2bl w:val="nil"/>
            </w:tcBorders>
            <w:shd w:val="clear" w:color="auto" w:fill="auto"/>
            <w:noWrap/>
            <w:vAlign w:val="center"/>
          </w:tcPr>
          <w:p w14:paraId="2AC85A14"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c>
          <w:tcPr>
            <w:tcW w:w="0" w:type="auto"/>
            <w:tcBorders>
              <w:tl2br w:val="nil"/>
              <w:tr2bl w:val="nil"/>
            </w:tcBorders>
            <w:shd w:val="clear" w:color="auto" w:fill="auto"/>
            <w:noWrap/>
            <w:vAlign w:val="center"/>
          </w:tcPr>
          <w:p w14:paraId="63348C9A" w14:textId="77777777" w:rsidR="007028B3" w:rsidRPr="0084054E" w:rsidRDefault="00000000" w:rsidP="0009521D">
            <w:pPr>
              <w:pStyle w:val="af0"/>
              <w:ind w:firstLine="420"/>
              <w:jc w:val="center"/>
              <w:rPr>
                <w:sz w:val="21"/>
                <w:szCs w:val="21"/>
              </w:rPr>
            </w:pPr>
            <w:r w:rsidRPr="0084054E">
              <w:rPr>
                <w:rFonts w:hint="eastAsia"/>
                <w:sz w:val="21"/>
                <w:szCs w:val="21"/>
                <w:lang w:bidi="ar"/>
              </w:rPr>
              <w:t>是</w:t>
            </w:r>
          </w:p>
        </w:tc>
      </w:tr>
      <w:tr w:rsidR="007028B3" w:rsidRPr="0084054E" w14:paraId="48C914E4" w14:textId="77777777" w:rsidTr="0009521D">
        <w:trPr>
          <w:trHeight w:val="340"/>
          <w:jc w:val="center"/>
        </w:trPr>
        <w:tc>
          <w:tcPr>
            <w:tcW w:w="0" w:type="auto"/>
            <w:tcBorders>
              <w:tl2br w:val="nil"/>
              <w:tr2bl w:val="nil"/>
            </w:tcBorders>
            <w:shd w:val="clear" w:color="auto" w:fill="auto"/>
            <w:noWrap/>
            <w:vAlign w:val="center"/>
          </w:tcPr>
          <w:p w14:paraId="726DF9E2" w14:textId="77777777" w:rsidR="007028B3" w:rsidRPr="0084054E" w:rsidRDefault="00000000" w:rsidP="0009521D">
            <w:pPr>
              <w:pStyle w:val="af0"/>
              <w:ind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0" w:type="auto"/>
            <w:tcBorders>
              <w:tl2br w:val="nil"/>
              <w:tr2bl w:val="nil"/>
            </w:tcBorders>
            <w:shd w:val="clear" w:color="auto" w:fill="auto"/>
            <w:noWrap/>
            <w:vAlign w:val="center"/>
          </w:tcPr>
          <w:p w14:paraId="00184F43" w14:textId="77777777" w:rsidR="007028B3" w:rsidRPr="0084054E" w:rsidRDefault="00000000" w:rsidP="0009521D">
            <w:pPr>
              <w:pStyle w:val="af0"/>
              <w:ind w:firstLine="420"/>
              <w:jc w:val="center"/>
              <w:rPr>
                <w:sz w:val="21"/>
                <w:szCs w:val="21"/>
              </w:rPr>
            </w:pPr>
            <w:r w:rsidRPr="0084054E">
              <w:rPr>
                <w:rFonts w:hint="eastAsia"/>
                <w:sz w:val="21"/>
                <w:szCs w:val="21"/>
                <w:lang w:bidi="ar"/>
              </w:rPr>
              <w:t>0.944</w:t>
            </w:r>
          </w:p>
        </w:tc>
        <w:tc>
          <w:tcPr>
            <w:tcW w:w="0" w:type="auto"/>
            <w:tcBorders>
              <w:tl2br w:val="nil"/>
              <w:tr2bl w:val="nil"/>
            </w:tcBorders>
            <w:shd w:val="clear" w:color="auto" w:fill="auto"/>
            <w:noWrap/>
            <w:vAlign w:val="center"/>
          </w:tcPr>
          <w:p w14:paraId="3FA57011" w14:textId="77777777" w:rsidR="007028B3" w:rsidRPr="0084054E" w:rsidRDefault="00000000" w:rsidP="0009521D">
            <w:pPr>
              <w:pStyle w:val="af0"/>
              <w:ind w:firstLine="420"/>
              <w:jc w:val="center"/>
              <w:rPr>
                <w:sz w:val="21"/>
                <w:szCs w:val="21"/>
              </w:rPr>
            </w:pPr>
            <w:r w:rsidRPr="0084054E">
              <w:rPr>
                <w:rFonts w:hint="eastAsia"/>
                <w:sz w:val="21"/>
                <w:szCs w:val="21"/>
                <w:lang w:bidi="ar"/>
              </w:rPr>
              <w:t>0.946</w:t>
            </w:r>
          </w:p>
        </w:tc>
      </w:tr>
      <w:tr w:rsidR="007028B3" w:rsidRPr="0084054E" w14:paraId="0BAF4A69" w14:textId="77777777" w:rsidTr="0009521D">
        <w:trPr>
          <w:trHeight w:val="336"/>
          <w:jc w:val="center"/>
        </w:trPr>
        <w:tc>
          <w:tcPr>
            <w:tcW w:w="0" w:type="auto"/>
            <w:tcBorders>
              <w:tl2br w:val="nil"/>
              <w:tr2bl w:val="nil"/>
            </w:tcBorders>
            <w:shd w:val="clear" w:color="auto" w:fill="auto"/>
            <w:noWrap/>
            <w:vAlign w:val="center"/>
          </w:tcPr>
          <w:p w14:paraId="653358B3" w14:textId="77777777" w:rsidR="007028B3" w:rsidRPr="0084054E" w:rsidRDefault="00000000" w:rsidP="0009521D">
            <w:pPr>
              <w:pStyle w:val="af0"/>
              <w:ind w:firstLine="420"/>
              <w:jc w:val="center"/>
              <w:rPr>
                <w:sz w:val="21"/>
                <w:szCs w:val="21"/>
              </w:rPr>
            </w:pPr>
            <w:r w:rsidRPr="0084054E">
              <w:rPr>
                <w:rFonts w:hint="eastAsia"/>
                <w:sz w:val="21"/>
                <w:szCs w:val="21"/>
                <w:lang w:bidi="ar"/>
              </w:rPr>
              <w:t>样本数</w:t>
            </w:r>
          </w:p>
        </w:tc>
        <w:tc>
          <w:tcPr>
            <w:tcW w:w="0" w:type="auto"/>
            <w:tcBorders>
              <w:tl2br w:val="nil"/>
              <w:tr2bl w:val="nil"/>
            </w:tcBorders>
            <w:shd w:val="clear" w:color="auto" w:fill="auto"/>
            <w:noWrap/>
            <w:vAlign w:val="center"/>
          </w:tcPr>
          <w:p w14:paraId="7DDEBE1D" w14:textId="77777777" w:rsidR="007028B3" w:rsidRPr="0084054E" w:rsidRDefault="00000000" w:rsidP="0009521D">
            <w:pPr>
              <w:pStyle w:val="af0"/>
              <w:ind w:firstLine="420"/>
              <w:jc w:val="center"/>
              <w:rPr>
                <w:sz w:val="21"/>
                <w:szCs w:val="21"/>
              </w:rPr>
            </w:pPr>
            <w:r w:rsidRPr="0084054E">
              <w:rPr>
                <w:rFonts w:hint="eastAsia"/>
                <w:sz w:val="21"/>
                <w:szCs w:val="21"/>
                <w:lang w:bidi="ar"/>
              </w:rPr>
              <w:t>4080</w:t>
            </w:r>
          </w:p>
        </w:tc>
        <w:tc>
          <w:tcPr>
            <w:tcW w:w="0" w:type="auto"/>
            <w:tcBorders>
              <w:tl2br w:val="nil"/>
              <w:tr2bl w:val="nil"/>
            </w:tcBorders>
            <w:shd w:val="clear" w:color="auto" w:fill="auto"/>
            <w:noWrap/>
            <w:vAlign w:val="center"/>
          </w:tcPr>
          <w:p w14:paraId="65305EBC" w14:textId="77777777" w:rsidR="007028B3" w:rsidRPr="0084054E" w:rsidRDefault="00000000" w:rsidP="0009521D">
            <w:pPr>
              <w:pStyle w:val="af0"/>
              <w:ind w:firstLine="420"/>
              <w:jc w:val="center"/>
              <w:rPr>
                <w:sz w:val="21"/>
                <w:szCs w:val="21"/>
              </w:rPr>
            </w:pPr>
            <w:r w:rsidRPr="0084054E">
              <w:rPr>
                <w:rFonts w:hint="eastAsia"/>
                <w:sz w:val="21"/>
                <w:szCs w:val="21"/>
                <w:lang w:bidi="ar"/>
              </w:rPr>
              <w:t>4080</w:t>
            </w:r>
          </w:p>
        </w:tc>
      </w:tr>
    </w:tbl>
    <w:p w14:paraId="531CFA86" w14:textId="1B79AAB2" w:rsidR="004D09A5" w:rsidRDefault="004D09A5" w:rsidP="0009521D">
      <w:pPr>
        <w:pStyle w:val="af0"/>
        <w:ind w:firstLine="480"/>
        <w:rPr>
          <w:lang w:eastAsia="zh-Hans"/>
        </w:rPr>
      </w:pPr>
      <w:r>
        <w:t>根据表</w:t>
      </w:r>
      <w:r w:rsidR="00DC7CCC">
        <w:t>9</w:t>
      </w:r>
      <w:r>
        <w:t>的结果显示，在进一步控制遗漏因素后，解释变量在</w:t>
      </w:r>
      <w:r>
        <w:t>1%</w:t>
      </w:r>
      <w:r>
        <w:t>显著性水平下</w:t>
      </w:r>
      <w:r>
        <w:t>GTR=0.666</w:t>
      </w:r>
      <w:r>
        <w:t>和</w:t>
      </w:r>
      <w:r>
        <w:t>GTR=0.1002</w:t>
      </w:r>
      <w:r>
        <w:t>，说明非正式环境规制在促进绿色创新方面的有效性，这与</w:t>
      </w:r>
      <w:r>
        <w:rPr>
          <w:rFonts w:hint="eastAsia"/>
        </w:rPr>
        <w:t>基准</w:t>
      </w:r>
      <w:r>
        <w:t>回归结果是一致的</w:t>
      </w:r>
      <w:r>
        <w:t>,</w:t>
      </w:r>
      <w:r>
        <w:t>本文研究</w:t>
      </w:r>
      <w:r w:rsidR="006C6DB5">
        <w:rPr>
          <w:rFonts w:hint="eastAsia"/>
        </w:rPr>
        <w:t>假设</w:t>
      </w:r>
      <w:r>
        <w:t>二的可靠性得到再次验证。通过公开污染信息，</w:t>
      </w:r>
      <w:r>
        <w:rPr>
          <w:rFonts w:hint="eastAsia"/>
        </w:rPr>
        <w:t>加强大众对环境污染的监督作用</w:t>
      </w:r>
      <w:r>
        <w:t>，从而促进绿色创新。</w:t>
      </w:r>
    </w:p>
    <w:p w14:paraId="78CD4D58" w14:textId="0BD3DFA0" w:rsidR="0009521D" w:rsidRDefault="0009521D" w:rsidP="0009521D">
      <w:pPr>
        <w:pStyle w:val="af0"/>
        <w:ind w:firstLine="480"/>
        <w:rPr>
          <w:lang w:eastAsia="zh-Hans"/>
        </w:rPr>
      </w:pPr>
      <w:r>
        <w:rPr>
          <w:rFonts w:hint="eastAsia"/>
        </w:rPr>
        <w:t>IL=0.031</w:t>
      </w:r>
      <w:r>
        <w:rPr>
          <w:rFonts w:hint="eastAsia"/>
        </w:rPr>
        <w:t>，</w:t>
      </w:r>
      <w:r>
        <w:rPr>
          <w:rFonts w:hint="eastAsia"/>
        </w:rPr>
        <w:t>EDL=0.054</w:t>
      </w:r>
      <w:r>
        <w:rPr>
          <w:rFonts w:hint="eastAsia"/>
        </w:rPr>
        <w:t>，</w:t>
      </w:r>
      <w:r>
        <w:rPr>
          <w:rFonts w:hint="eastAsia"/>
        </w:rPr>
        <w:t>CS=0.0309</w:t>
      </w:r>
      <w:r>
        <w:rPr>
          <w:rFonts w:hint="eastAsia"/>
        </w:rPr>
        <w:t>，表明</w:t>
      </w:r>
      <w:r>
        <w:rPr>
          <w:lang w:eastAsia="zh-Hans"/>
        </w:rPr>
        <w:t>工业化水平、经济发展和资本</w:t>
      </w:r>
      <w:proofErr w:type="gramStart"/>
      <w:r>
        <w:rPr>
          <w:lang w:eastAsia="zh-Hans"/>
        </w:rPr>
        <w:t>存量</w:t>
      </w:r>
      <w:r>
        <w:rPr>
          <w:rFonts w:hint="eastAsia"/>
        </w:rPr>
        <w:t>均</w:t>
      </w:r>
      <w:proofErr w:type="gramEnd"/>
      <w:r>
        <w:rPr>
          <w:rFonts w:hint="eastAsia"/>
        </w:rPr>
        <w:t>大于</w:t>
      </w:r>
      <w:r>
        <w:rPr>
          <w:rFonts w:hint="eastAsia"/>
        </w:rPr>
        <w:t>0</w:t>
      </w:r>
      <w:r>
        <w:rPr>
          <w:lang w:eastAsia="zh-Hans"/>
        </w:rPr>
        <w:t>。这再次证明，在工业化和经济发展道路上走得更远的城市，拥有大量的资本存量，可以更有效地促进绿色创新</w:t>
      </w:r>
      <w:r w:rsidR="008E3917">
        <w:rPr>
          <w:rFonts w:hint="eastAsia"/>
          <w:lang w:eastAsia="zh-Hans"/>
        </w:rPr>
        <w:t>。</w:t>
      </w:r>
      <w:r>
        <w:rPr>
          <w:rFonts w:hint="eastAsia"/>
        </w:rPr>
        <w:t>Gov=</w:t>
      </w:r>
      <w:r w:rsidR="00A917AE">
        <w:t>-</w:t>
      </w:r>
      <w:r>
        <w:rPr>
          <w:rFonts w:hint="eastAsia"/>
        </w:rPr>
        <w:t>0.0347</w:t>
      </w:r>
      <w:r>
        <w:rPr>
          <w:rFonts w:hint="eastAsia"/>
        </w:rPr>
        <w:t>，</w:t>
      </w:r>
      <w:r>
        <w:rPr>
          <w:rFonts w:hint="eastAsia"/>
        </w:rPr>
        <w:t>FDI=-0.0212</w:t>
      </w:r>
      <w:r>
        <w:rPr>
          <w:rFonts w:hint="eastAsia"/>
        </w:rPr>
        <w:t>，</w:t>
      </w:r>
      <w:r>
        <w:rPr>
          <w:rFonts w:hint="eastAsia"/>
        </w:rPr>
        <w:t>FDIL=-0.0108</w:t>
      </w:r>
      <w:r>
        <w:rPr>
          <w:rFonts w:hint="eastAsia"/>
        </w:rPr>
        <w:t>表明，</w:t>
      </w:r>
      <w:r>
        <w:rPr>
          <w:lang w:eastAsia="zh-Hans"/>
        </w:rPr>
        <w:t>在政府干预、财政水平和外国投资水平方面，系数为负值，与正式环境监管政策的观察模式一致。</w:t>
      </w:r>
    </w:p>
    <w:p w14:paraId="771D1B9B" w14:textId="487E87B1" w:rsidR="007028B3" w:rsidRPr="0009521D" w:rsidRDefault="0009521D">
      <w:pPr>
        <w:pStyle w:val="af0"/>
        <w:ind w:firstLine="480"/>
        <w:rPr>
          <w:lang w:eastAsia="zh-Hans"/>
        </w:rPr>
      </w:pPr>
      <w:r>
        <w:rPr>
          <w:lang w:eastAsia="zh-Hans"/>
        </w:rPr>
        <w:t>在基础设施层面，</w:t>
      </w:r>
      <w:proofErr w:type="spellStart"/>
      <w:r>
        <w:rPr>
          <w:rFonts w:hint="eastAsia"/>
        </w:rPr>
        <w:t>InL</w:t>
      </w:r>
      <w:proofErr w:type="spellEnd"/>
      <w:r>
        <w:rPr>
          <w:rFonts w:hint="eastAsia"/>
        </w:rPr>
        <w:t>分别为</w:t>
      </w:r>
      <w:r>
        <w:rPr>
          <w:rFonts w:hint="eastAsia"/>
        </w:rPr>
        <w:t>0.0048</w:t>
      </w:r>
      <w:r>
        <w:rPr>
          <w:rFonts w:hint="eastAsia"/>
        </w:rPr>
        <w:t>和</w:t>
      </w:r>
      <w:r>
        <w:rPr>
          <w:rFonts w:hint="eastAsia"/>
        </w:rPr>
        <w:t>0.0053</w:t>
      </w:r>
      <w:r>
        <w:rPr>
          <w:rFonts w:hint="eastAsia"/>
        </w:rPr>
        <w:t>，</w:t>
      </w:r>
      <w:r>
        <w:rPr>
          <w:lang w:eastAsia="zh-Hans"/>
        </w:rPr>
        <w:t>正式和非正式的环境监管政策都呈现出不显著的系数。这一发现挑战了人们普遍认为的基础设施对绿色创新的直接影响，表明在这一领域需要进行更细致的研究。</w:t>
      </w:r>
    </w:p>
    <w:p w14:paraId="32B90637" w14:textId="5052D9E2" w:rsidR="007028B3" w:rsidRDefault="00153E46" w:rsidP="00153E46">
      <w:pPr>
        <w:pStyle w:val="2"/>
        <w:ind w:firstLine="560"/>
      </w:pPr>
      <w:bookmarkStart w:id="59" w:name="_Toc135830123"/>
      <w:bookmarkStart w:id="60" w:name="_Toc135949488"/>
      <w:r>
        <w:rPr>
          <w:rFonts w:hint="eastAsia"/>
        </w:rPr>
        <w:t>（五）</w:t>
      </w:r>
      <w:r w:rsidRPr="009A3457">
        <w:rPr>
          <w:rFonts w:hint="eastAsia"/>
        </w:rPr>
        <w:t>区域异质性检验</w:t>
      </w:r>
      <w:bookmarkEnd w:id="59"/>
      <w:bookmarkEnd w:id="60"/>
    </w:p>
    <w:p w14:paraId="7F303E06" w14:textId="0A3CF086" w:rsidR="0009521D" w:rsidRDefault="00153E46" w:rsidP="0009521D">
      <w:pPr>
        <w:pStyle w:val="af0"/>
        <w:ind w:firstLine="480"/>
      </w:pPr>
      <w:r>
        <w:rPr>
          <w:rFonts w:hint="eastAsia"/>
          <w:lang w:eastAsia="zh-Hans"/>
        </w:rPr>
        <w:t>从上述研究可发现，</w:t>
      </w:r>
      <w:r w:rsidR="0009521D">
        <w:rPr>
          <w:rFonts w:hint="eastAsia"/>
          <w:lang w:eastAsia="zh-Hans"/>
        </w:rPr>
        <w:t>中国城市</w:t>
      </w:r>
      <w:r>
        <w:rPr>
          <w:rFonts w:hint="eastAsia"/>
          <w:lang w:eastAsia="zh-Hans"/>
        </w:rPr>
        <w:t>存在着</w:t>
      </w:r>
      <w:r w:rsidR="0009521D">
        <w:rPr>
          <w:rFonts w:hint="eastAsia"/>
          <w:lang w:eastAsia="zh-Hans"/>
        </w:rPr>
        <w:t>内在多样性</w:t>
      </w:r>
      <w:r>
        <w:rPr>
          <w:rFonts w:hint="eastAsia"/>
          <w:lang w:eastAsia="zh-Hans"/>
        </w:rPr>
        <w:t>。不同城市的发展现状有着很大的区别</w:t>
      </w:r>
      <w:r w:rsidR="00AD5BEA">
        <w:rPr>
          <w:rFonts w:hint="eastAsia"/>
          <w:lang w:eastAsia="zh-Hans"/>
        </w:rPr>
        <w:t>。省会与非省会城市，西部、中部和东部地区，一线城市和非一线城市在经济发展水平、工业化发展水平都存在着巨大的差异性</w:t>
      </w:r>
      <w:r w:rsidR="00AD5BEA">
        <w:rPr>
          <w:rFonts w:hint="eastAsia"/>
        </w:rPr>
        <w:t>。</w:t>
      </w:r>
      <w:r w:rsidR="00660117">
        <w:rPr>
          <w:rFonts w:hint="eastAsia"/>
        </w:rPr>
        <w:t>这种</w:t>
      </w:r>
      <w:r w:rsidR="00AD5BEA">
        <w:rPr>
          <w:rFonts w:hint="eastAsia"/>
        </w:rPr>
        <w:t>差异性也会使城市绿色创新的发展存在差异。因此</w:t>
      </w:r>
      <w:r w:rsidR="0009521D">
        <w:rPr>
          <w:rFonts w:hint="eastAsia"/>
        </w:rPr>
        <w:t>本文针对</w:t>
      </w:r>
      <w:r w:rsidR="00AD5BEA">
        <w:rPr>
          <w:rFonts w:hint="eastAsia"/>
          <w:lang w:eastAsia="zh-Hans"/>
        </w:rPr>
        <w:t>城市位置</w:t>
      </w:r>
      <w:r w:rsidR="0009521D">
        <w:rPr>
          <w:rFonts w:hint="eastAsia"/>
        </w:rPr>
        <w:t>、类型和等级进一步全面而仔细的探究</w:t>
      </w:r>
      <w:r w:rsidR="00AD5BEA">
        <w:rPr>
          <w:rFonts w:hint="eastAsia"/>
        </w:rPr>
        <w:t>城市正式环境规制和非正式环境规制强度的异质性</w:t>
      </w:r>
      <w:r w:rsidR="0009521D">
        <w:rPr>
          <w:rFonts w:hint="eastAsia"/>
        </w:rPr>
        <w:t>。</w:t>
      </w:r>
    </w:p>
    <w:p w14:paraId="74D5A136" w14:textId="6FE3379E" w:rsidR="007028B3" w:rsidRDefault="0009521D" w:rsidP="0009521D">
      <w:pPr>
        <w:pStyle w:val="3"/>
        <w:ind w:firstLine="482"/>
        <w:rPr>
          <w:lang w:eastAsia="zh-Hans"/>
        </w:rPr>
      </w:pPr>
      <w:bookmarkStart w:id="61" w:name="_Toc135830124"/>
      <w:r>
        <w:rPr>
          <w:rFonts w:hint="eastAsia"/>
        </w:rPr>
        <w:t>1</w:t>
      </w:r>
      <w:r w:rsidR="006F3D0D">
        <w:rPr>
          <w:rFonts w:hint="eastAsia"/>
        </w:rPr>
        <w:t>.</w:t>
      </w:r>
      <w:r>
        <w:rPr>
          <w:rFonts w:hint="eastAsia"/>
          <w:lang w:eastAsia="zh-Hans"/>
        </w:rPr>
        <w:t>分样本回归检验</w:t>
      </w:r>
      <w:bookmarkEnd w:id="61"/>
    </w:p>
    <w:p w14:paraId="429686F5" w14:textId="77777777" w:rsidR="007028B3" w:rsidRDefault="007028B3">
      <w:pPr>
        <w:pStyle w:val="af0"/>
        <w:ind w:firstLineChars="0" w:firstLine="0"/>
        <w:rPr>
          <w:lang w:eastAsia="zh-Hans"/>
        </w:rPr>
      </w:pPr>
    </w:p>
    <w:p w14:paraId="23C4460A" w14:textId="34077BE2" w:rsidR="0009521D" w:rsidRDefault="0009521D" w:rsidP="0009521D">
      <w:pPr>
        <w:pStyle w:val="a4"/>
        <w:keepNext/>
      </w:pPr>
      <w:bookmarkStart w:id="62" w:name="_Toc1359333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10</w:t>
      </w:r>
      <w:r>
        <w:fldChar w:fldCharType="end"/>
      </w:r>
      <w:r w:rsidRPr="000C0C44">
        <w:rPr>
          <w:rFonts w:hint="eastAsia"/>
        </w:rPr>
        <w:t>正式环境规制</w:t>
      </w:r>
      <w:r w:rsidR="0026205D">
        <w:rPr>
          <w:rFonts w:hint="eastAsia"/>
        </w:rPr>
        <w:t>地区</w:t>
      </w:r>
      <w:r w:rsidRPr="000C0C44">
        <w:rPr>
          <w:rFonts w:hint="eastAsia"/>
        </w:rPr>
        <w:t>异质性检验结果</w:t>
      </w:r>
      <w:bookmarkEnd w:id="62"/>
    </w:p>
    <w:tbl>
      <w:tblPr>
        <w:tblW w:w="7917" w:type="dxa"/>
        <w:jc w:val="center"/>
        <w:tblBorders>
          <w:top w:val="single" w:sz="12" w:space="0" w:color="auto"/>
          <w:bottom w:val="single" w:sz="12" w:space="0" w:color="auto"/>
        </w:tblBorders>
        <w:tblLayout w:type="fixed"/>
        <w:tblLook w:val="04A0" w:firstRow="1" w:lastRow="0" w:firstColumn="1" w:lastColumn="0" w:noHBand="0" w:noVBand="1"/>
      </w:tblPr>
      <w:tblGrid>
        <w:gridCol w:w="1607"/>
        <w:gridCol w:w="1209"/>
        <w:gridCol w:w="1350"/>
        <w:gridCol w:w="1281"/>
        <w:gridCol w:w="1281"/>
        <w:gridCol w:w="1189"/>
      </w:tblGrid>
      <w:tr w:rsidR="007028B3" w:rsidRPr="0084054E" w14:paraId="05C14E0B" w14:textId="77777777" w:rsidTr="00A917AE">
        <w:trPr>
          <w:trHeight w:val="381"/>
          <w:jc w:val="center"/>
        </w:trPr>
        <w:tc>
          <w:tcPr>
            <w:tcW w:w="1607" w:type="dxa"/>
            <w:tcBorders>
              <w:bottom w:val="single" w:sz="8" w:space="0" w:color="auto"/>
            </w:tcBorders>
            <w:shd w:val="clear" w:color="auto" w:fill="auto"/>
            <w:noWrap/>
            <w:vAlign w:val="center"/>
          </w:tcPr>
          <w:p w14:paraId="3BBFA9BA"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变量</w:t>
            </w:r>
          </w:p>
        </w:tc>
        <w:tc>
          <w:tcPr>
            <w:tcW w:w="1209" w:type="dxa"/>
            <w:tcBorders>
              <w:bottom w:val="single" w:sz="8" w:space="0" w:color="auto"/>
            </w:tcBorders>
            <w:shd w:val="clear" w:color="auto" w:fill="auto"/>
            <w:noWrap/>
            <w:vAlign w:val="center"/>
          </w:tcPr>
          <w:p w14:paraId="42DF11F9"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省会城市</w:t>
            </w:r>
          </w:p>
        </w:tc>
        <w:tc>
          <w:tcPr>
            <w:tcW w:w="1350" w:type="dxa"/>
            <w:tcBorders>
              <w:bottom w:val="single" w:sz="8" w:space="0" w:color="auto"/>
            </w:tcBorders>
            <w:shd w:val="clear" w:color="auto" w:fill="auto"/>
            <w:noWrap/>
            <w:vAlign w:val="center"/>
          </w:tcPr>
          <w:p w14:paraId="02C1494A" w14:textId="77777777" w:rsidR="007028B3" w:rsidRPr="0084054E" w:rsidRDefault="00000000" w:rsidP="005237E8">
            <w:pPr>
              <w:pStyle w:val="af0"/>
              <w:ind w:leftChars="-100" w:left="-210" w:firstLineChars="0" w:firstLine="0"/>
              <w:jc w:val="center"/>
              <w:rPr>
                <w:sz w:val="21"/>
                <w:szCs w:val="21"/>
              </w:rPr>
            </w:pPr>
            <w:r w:rsidRPr="0084054E">
              <w:rPr>
                <w:rFonts w:hint="eastAsia"/>
                <w:sz w:val="21"/>
                <w:szCs w:val="21"/>
                <w:lang w:bidi="ar"/>
              </w:rPr>
              <w:t>非省会城市</w:t>
            </w:r>
          </w:p>
        </w:tc>
        <w:tc>
          <w:tcPr>
            <w:tcW w:w="1281" w:type="dxa"/>
            <w:tcBorders>
              <w:bottom w:val="single" w:sz="8" w:space="0" w:color="auto"/>
            </w:tcBorders>
            <w:shd w:val="clear" w:color="auto" w:fill="auto"/>
            <w:noWrap/>
            <w:vAlign w:val="center"/>
          </w:tcPr>
          <w:p w14:paraId="4C254877"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西部地区</w:t>
            </w:r>
          </w:p>
        </w:tc>
        <w:tc>
          <w:tcPr>
            <w:tcW w:w="1281" w:type="dxa"/>
            <w:tcBorders>
              <w:bottom w:val="single" w:sz="8" w:space="0" w:color="auto"/>
            </w:tcBorders>
            <w:shd w:val="clear" w:color="auto" w:fill="auto"/>
            <w:noWrap/>
            <w:vAlign w:val="center"/>
          </w:tcPr>
          <w:p w14:paraId="4D59D9FE"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中部地区</w:t>
            </w:r>
          </w:p>
        </w:tc>
        <w:tc>
          <w:tcPr>
            <w:tcW w:w="1189" w:type="dxa"/>
            <w:tcBorders>
              <w:bottom w:val="single" w:sz="8" w:space="0" w:color="auto"/>
            </w:tcBorders>
            <w:shd w:val="clear" w:color="auto" w:fill="auto"/>
            <w:noWrap/>
            <w:vAlign w:val="center"/>
          </w:tcPr>
          <w:p w14:paraId="0B0CD12C"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东部地区</w:t>
            </w:r>
          </w:p>
        </w:tc>
      </w:tr>
      <w:tr w:rsidR="007028B3" w:rsidRPr="0084054E" w14:paraId="05D8C2F1" w14:textId="77777777" w:rsidTr="00A917AE">
        <w:trPr>
          <w:trHeight w:val="388"/>
          <w:jc w:val="center"/>
        </w:trPr>
        <w:tc>
          <w:tcPr>
            <w:tcW w:w="1607" w:type="dxa"/>
            <w:tcBorders>
              <w:top w:val="single" w:sz="8" w:space="0" w:color="auto"/>
              <w:tl2br w:val="nil"/>
              <w:tr2bl w:val="nil"/>
            </w:tcBorders>
            <w:shd w:val="clear" w:color="auto" w:fill="auto"/>
            <w:noWrap/>
            <w:vAlign w:val="center"/>
          </w:tcPr>
          <w:p w14:paraId="63DBB34B" w14:textId="77777777" w:rsidR="007028B3" w:rsidRPr="0084054E" w:rsidRDefault="00000000" w:rsidP="005237E8">
            <w:pPr>
              <w:pStyle w:val="af0"/>
              <w:ind w:leftChars="-150" w:left="-315" w:firstLine="420"/>
              <w:jc w:val="center"/>
              <w:rPr>
                <w:sz w:val="21"/>
                <w:szCs w:val="21"/>
                <w:lang w:bidi="ar"/>
              </w:rPr>
            </w:pPr>
            <w:r w:rsidRPr="0084054E">
              <w:rPr>
                <w:rFonts w:hint="eastAsia"/>
                <w:sz w:val="21"/>
                <w:szCs w:val="21"/>
                <w:lang w:bidi="ar"/>
              </w:rPr>
              <w:t>ER</w:t>
            </w:r>
          </w:p>
        </w:tc>
        <w:tc>
          <w:tcPr>
            <w:tcW w:w="1209" w:type="dxa"/>
            <w:tcBorders>
              <w:top w:val="single" w:sz="8" w:space="0" w:color="auto"/>
              <w:tl2br w:val="nil"/>
              <w:tr2bl w:val="nil"/>
            </w:tcBorders>
            <w:shd w:val="clear" w:color="auto" w:fill="auto"/>
            <w:noWrap/>
            <w:vAlign w:val="center"/>
          </w:tcPr>
          <w:p w14:paraId="7E7A2008" w14:textId="77777777" w:rsidR="007028B3" w:rsidRPr="0084054E" w:rsidRDefault="00000000" w:rsidP="005237E8">
            <w:pPr>
              <w:pStyle w:val="af0"/>
              <w:ind w:leftChars="-150" w:left="-315" w:firstLine="420"/>
              <w:jc w:val="center"/>
              <w:rPr>
                <w:sz w:val="21"/>
                <w:szCs w:val="21"/>
                <w:lang w:bidi="ar"/>
              </w:rPr>
            </w:pPr>
            <w:r w:rsidRPr="0084054E">
              <w:rPr>
                <w:rFonts w:hint="eastAsia"/>
                <w:sz w:val="21"/>
                <w:szCs w:val="21"/>
                <w:lang w:bidi="ar"/>
              </w:rPr>
              <w:t>0.0377</w:t>
            </w:r>
          </w:p>
        </w:tc>
        <w:tc>
          <w:tcPr>
            <w:tcW w:w="1350" w:type="dxa"/>
            <w:tcBorders>
              <w:top w:val="single" w:sz="8" w:space="0" w:color="auto"/>
              <w:tl2br w:val="nil"/>
              <w:tr2bl w:val="nil"/>
            </w:tcBorders>
            <w:shd w:val="clear" w:color="auto" w:fill="auto"/>
            <w:noWrap/>
            <w:vAlign w:val="center"/>
          </w:tcPr>
          <w:p w14:paraId="2E2BC04E" w14:textId="77777777" w:rsidR="007028B3" w:rsidRPr="0084054E" w:rsidRDefault="00000000" w:rsidP="005237E8">
            <w:pPr>
              <w:pStyle w:val="af0"/>
              <w:ind w:leftChars="-150" w:left="-315" w:firstLine="420"/>
              <w:jc w:val="center"/>
              <w:rPr>
                <w:sz w:val="21"/>
                <w:szCs w:val="21"/>
                <w:lang w:bidi="ar"/>
              </w:rPr>
            </w:pPr>
            <w:r w:rsidRPr="0084054E">
              <w:rPr>
                <w:rFonts w:hint="eastAsia"/>
                <w:sz w:val="21"/>
                <w:szCs w:val="21"/>
                <w:lang w:bidi="ar"/>
              </w:rPr>
              <w:t>0.3975</w:t>
            </w:r>
            <w:r w:rsidRPr="0084054E">
              <w:rPr>
                <w:rFonts w:hint="eastAsia"/>
                <w:sz w:val="21"/>
                <w:szCs w:val="21"/>
                <w:vertAlign w:val="superscript"/>
                <w:lang w:bidi="ar"/>
              </w:rPr>
              <w:t>***</w:t>
            </w:r>
          </w:p>
        </w:tc>
        <w:tc>
          <w:tcPr>
            <w:tcW w:w="1281" w:type="dxa"/>
            <w:tcBorders>
              <w:top w:val="single" w:sz="8" w:space="0" w:color="auto"/>
              <w:tl2br w:val="nil"/>
              <w:tr2bl w:val="nil"/>
            </w:tcBorders>
            <w:shd w:val="clear" w:color="auto" w:fill="auto"/>
            <w:noWrap/>
            <w:vAlign w:val="center"/>
          </w:tcPr>
          <w:p w14:paraId="5F7D2B4E" w14:textId="77777777" w:rsidR="007028B3" w:rsidRPr="0084054E" w:rsidRDefault="00000000" w:rsidP="005237E8">
            <w:pPr>
              <w:pStyle w:val="af0"/>
              <w:ind w:leftChars="-150" w:left="-315" w:firstLine="420"/>
              <w:jc w:val="center"/>
              <w:rPr>
                <w:sz w:val="21"/>
                <w:szCs w:val="21"/>
                <w:lang w:bidi="ar"/>
              </w:rPr>
            </w:pPr>
            <w:r w:rsidRPr="0084054E">
              <w:rPr>
                <w:rFonts w:hint="eastAsia"/>
                <w:sz w:val="21"/>
                <w:szCs w:val="21"/>
                <w:lang w:bidi="ar"/>
              </w:rPr>
              <w:t>0.3351</w:t>
            </w:r>
            <w:r w:rsidRPr="0084054E">
              <w:rPr>
                <w:rFonts w:hint="eastAsia"/>
                <w:sz w:val="21"/>
                <w:szCs w:val="21"/>
                <w:vertAlign w:val="superscript"/>
                <w:lang w:bidi="ar"/>
              </w:rPr>
              <w:t>***</w:t>
            </w:r>
          </w:p>
        </w:tc>
        <w:tc>
          <w:tcPr>
            <w:tcW w:w="1281" w:type="dxa"/>
            <w:tcBorders>
              <w:top w:val="single" w:sz="8" w:space="0" w:color="auto"/>
              <w:tl2br w:val="nil"/>
              <w:tr2bl w:val="nil"/>
            </w:tcBorders>
            <w:shd w:val="clear" w:color="auto" w:fill="auto"/>
            <w:noWrap/>
            <w:vAlign w:val="center"/>
          </w:tcPr>
          <w:p w14:paraId="5FF3274D" w14:textId="77777777" w:rsidR="007028B3" w:rsidRPr="0084054E" w:rsidRDefault="00000000" w:rsidP="006351A7">
            <w:pPr>
              <w:pStyle w:val="af0"/>
              <w:ind w:leftChars="-150" w:left="-315" w:rightChars="-50" w:right="-105" w:firstLine="420"/>
              <w:jc w:val="center"/>
              <w:rPr>
                <w:sz w:val="21"/>
                <w:szCs w:val="21"/>
                <w:lang w:bidi="ar"/>
              </w:rPr>
            </w:pPr>
            <w:r w:rsidRPr="0084054E">
              <w:rPr>
                <w:rFonts w:hint="eastAsia"/>
                <w:sz w:val="21"/>
                <w:szCs w:val="21"/>
                <w:lang w:bidi="ar"/>
              </w:rPr>
              <w:t>0.2928</w:t>
            </w:r>
            <w:r w:rsidRPr="0084054E">
              <w:rPr>
                <w:rFonts w:hint="eastAsia"/>
                <w:sz w:val="21"/>
                <w:szCs w:val="21"/>
                <w:vertAlign w:val="superscript"/>
                <w:lang w:bidi="ar"/>
              </w:rPr>
              <w:t>**</w:t>
            </w:r>
            <w:r w:rsidRPr="0084054E">
              <w:rPr>
                <w:rFonts w:hint="eastAsia"/>
                <w:sz w:val="21"/>
                <w:szCs w:val="21"/>
                <w:lang w:bidi="ar"/>
              </w:rPr>
              <w:t>*</w:t>
            </w:r>
          </w:p>
        </w:tc>
        <w:tc>
          <w:tcPr>
            <w:tcW w:w="1189" w:type="dxa"/>
            <w:tcBorders>
              <w:top w:val="single" w:sz="8" w:space="0" w:color="auto"/>
              <w:tl2br w:val="nil"/>
              <w:tr2bl w:val="nil"/>
            </w:tcBorders>
            <w:shd w:val="clear" w:color="auto" w:fill="auto"/>
            <w:noWrap/>
            <w:vAlign w:val="center"/>
          </w:tcPr>
          <w:p w14:paraId="0E379842" w14:textId="77777777" w:rsidR="007028B3" w:rsidRPr="0084054E" w:rsidRDefault="00000000" w:rsidP="005237E8">
            <w:pPr>
              <w:pStyle w:val="af0"/>
              <w:ind w:leftChars="-150" w:left="-315" w:firstLine="420"/>
              <w:jc w:val="center"/>
              <w:rPr>
                <w:sz w:val="21"/>
                <w:szCs w:val="21"/>
                <w:lang w:bidi="ar"/>
              </w:rPr>
            </w:pPr>
            <w:r w:rsidRPr="0084054E">
              <w:rPr>
                <w:rFonts w:hint="eastAsia"/>
                <w:sz w:val="21"/>
                <w:szCs w:val="21"/>
                <w:lang w:bidi="ar"/>
              </w:rPr>
              <w:t>0.1026</w:t>
            </w:r>
            <w:r w:rsidRPr="0084054E">
              <w:rPr>
                <w:rFonts w:hint="eastAsia"/>
                <w:sz w:val="21"/>
                <w:szCs w:val="21"/>
                <w:vertAlign w:val="superscript"/>
                <w:lang w:bidi="ar"/>
              </w:rPr>
              <w:t>*</w:t>
            </w:r>
          </w:p>
        </w:tc>
      </w:tr>
      <w:tr w:rsidR="007028B3" w:rsidRPr="0084054E" w14:paraId="13842FC4" w14:textId="77777777" w:rsidTr="00A917AE">
        <w:trPr>
          <w:trHeight w:val="381"/>
          <w:jc w:val="center"/>
        </w:trPr>
        <w:tc>
          <w:tcPr>
            <w:tcW w:w="1607" w:type="dxa"/>
            <w:tcBorders>
              <w:tl2br w:val="nil"/>
              <w:tr2bl w:val="nil"/>
            </w:tcBorders>
            <w:shd w:val="clear" w:color="auto" w:fill="auto"/>
            <w:noWrap/>
            <w:vAlign w:val="center"/>
          </w:tcPr>
          <w:p w14:paraId="67BB5C68" w14:textId="77777777" w:rsidR="007028B3" w:rsidRPr="0084054E" w:rsidRDefault="007028B3" w:rsidP="005237E8">
            <w:pPr>
              <w:pStyle w:val="af0"/>
              <w:ind w:leftChars="-150" w:left="-315" w:firstLine="420"/>
              <w:jc w:val="center"/>
              <w:rPr>
                <w:sz w:val="21"/>
                <w:szCs w:val="21"/>
              </w:rPr>
            </w:pPr>
          </w:p>
        </w:tc>
        <w:tc>
          <w:tcPr>
            <w:tcW w:w="1209" w:type="dxa"/>
            <w:tcBorders>
              <w:tl2br w:val="nil"/>
              <w:tr2bl w:val="nil"/>
            </w:tcBorders>
            <w:shd w:val="clear" w:color="auto" w:fill="auto"/>
            <w:noWrap/>
            <w:vAlign w:val="center"/>
          </w:tcPr>
          <w:p w14:paraId="19D4FF3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(0.051)</w:t>
            </w:r>
          </w:p>
        </w:tc>
        <w:tc>
          <w:tcPr>
            <w:tcW w:w="1350" w:type="dxa"/>
            <w:tcBorders>
              <w:tl2br w:val="nil"/>
              <w:tr2bl w:val="nil"/>
            </w:tcBorders>
            <w:shd w:val="clear" w:color="auto" w:fill="auto"/>
            <w:noWrap/>
            <w:vAlign w:val="center"/>
          </w:tcPr>
          <w:p w14:paraId="1B4F9702" w14:textId="42169A4E"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(0.011)</w:t>
            </w:r>
          </w:p>
        </w:tc>
        <w:tc>
          <w:tcPr>
            <w:tcW w:w="1281" w:type="dxa"/>
            <w:tcBorders>
              <w:tl2br w:val="nil"/>
              <w:tr2bl w:val="nil"/>
            </w:tcBorders>
            <w:shd w:val="clear" w:color="auto" w:fill="auto"/>
            <w:noWrap/>
            <w:vAlign w:val="center"/>
          </w:tcPr>
          <w:p w14:paraId="5760D9C7" w14:textId="77777777" w:rsidR="007028B3" w:rsidRPr="0084054E" w:rsidRDefault="00000000" w:rsidP="0026205D">
            <w:pPr>
              <w:pStyle w:val="af0"/>
              <w:ind w:leftChars="-150" w:left="-315" w:rightChars="-100" w:right="-210" w:firstLine="420"/>
              <w:jc w:val="center"/>
              <w:rPr>
                <w:sz w:val="21"/>
                <w:szCs w:val="21"/>
              </w:rPr>
            </w:pPr>
            <w:r w:rsidRPr="0084054E">
              <w:rPr>
                <w:rFonts w:hint="eastAsia"/>
                <w:sz w:val="21"/>
                <w:szCs w:val="21"/>
                <w:lang w:bidi="ar"/>
              </w:rPr>
              <w:t>（</w:t>
            </w:r>
            <w:r w:rsidRPr="0084054E">
              <w:rPr>
                <w:rFonts w:hint="eastAsia"/>
                <w:sz w:val="21"/>
                <w:szCs w:val="21"/>
                <w:lang w:bidi="ar"/>
              </w:rPr>
              <w:t>0.018</w:t>
            </w:r>
            <w:r w:rsidRPr="0084054E">
              <w:rPr>
                <w:rFonts w:hint="eastAsia"/>
                <w:sz w:val="21"/>
                <w:szCs w:val="21"/>
                <w:lang w:bidi="ar"/>
              </w:rPr>
              <w:t>）</w:t>
            </w:r>
          </w:p>
        </w:tc>
        <w:tc>
          <w:tcPr>
            <w:tcW w:w="1281" w:type="dxa"/>
            <w:tcBorders>
              <w:tl2br w:val="nil"/>
              <w:tr2bl w:val="nil"/>
            </w:tcBorders>
            <w:shd w:val="clear" w:color="auto" w:fill="auto"/>
            <w:noWrap/>
            <w:vAlign w:val="center"/>
          </w:tcPr>
          <w:p w14:paraId="398F8E0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(0.069)</w:t>
            </w:r>
          </w:p>
        </w:tc>
        <w:tc>
          <w:tcPr>
            <w:tcW w:w="1189" w:type="dxa"/>
            <w:tcBorders>
              <w:tl2br w:val="nil"/>
              <w:tr2bl w:val="nil"/>
            </w:tcBorders>
            <w:shd w:val="clear" w:color="auto" w:fill="auto"/>
            <w:noWrap/>
            <w:vAlign w:val="center"/>
          </w:tcPr>
          <w:p w14:paraId="534830C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(0.018)</w:t>
            </w:r>
          </w:p>
        </w:tc>
      </w:tr>
      <w:tr w:rsidR="007028B3" w:rsidRPr="0084054E" w14:paraId="0D7FF40D" w14:textId="77777777" w:rsidTr="00A917AE">
        <w:trPr>
          <w:trHeight w:val="381"/>
          <w:jc w:val="center"/>
        </w:trPr>
        <w:tc>
          <w:tcPr>
            <w:tcW w:w="1607" w:type="dxa"/>
            <w:tcBorders>
              <w:tl2br w:val="nil"/>
              <w:tr2bl w:val="nil"/>
            </w:tcBorders>
            <w:shd w:val="clear" w:color="auto" w:fill="auto"/>
            <w:noWrap/>
            <w:vAlign w:val="center"/>
          </w:tcPr>
          <w:p w14:paraId="51293424"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控制变量</w:t>
            </w:r>
          </w:p>
        </w:tc>
        <w:tc>
          <w:tcPr>
            <w:tcW w:w="1209" w:type="dxa"/>
            <w:tcBorders>
              <w:tl2br w:val="nil"/>
              <w:tr2bl w:val="nil"/>
            </w:tcBorders>
            <w:shd w:val="clear" w:color="auto" w:fill="auto"/>
            <w:noWrap/>
            <w:vAlign w:val="center"/>
          </w:tcPr>
          <w:p w14:paraId="34C21CED"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350" w:type="dxa"/>
            <w:tcBorders>
              <w:tl2br w:val="nil"/>
              <w:tr2bl w:val="nil"/>
            </w:tcBorders>
            <w:shd w:val="clear" w:color="auto" w:fill="auto"/>
            <w:noWrap/>
            <w:vAlign w:val="center"/>
          </w:tcPr>
          <w:p w14:paraId="15DC6D64"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281" w:type="dxa"/>
            <w:tcBorders>
              <w:tl2br w:val="nil"/>
              <w:tr2bl w:val="nil"/>
            </w:tcBorders>
            <w:shd w:val="clear" w:color="auto" w:fill="auto"/>
            <w:noWrap/>
            <w:vAlign w:val="center"/>
          </w:tcPr>
          <w:p w14:paraId="445D5F22"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281" w:type="dxa"/>
            <w:tcBorders>
              <w:tl2br w:val="nil"/>
              <w:tr2bl w:val="nil"/>
            </w:tcBorders>
            <w:shd w:val="clear" w:color="auto" w:fill="auto"/>
            <w:noWrap/>
            <w:vAlign w:val="center"/>
          </w:tcPr>
          <w:p w14:paraId="4D1771F8"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9" w:type="dxa"/>
            <w:tcBorders>
              <w:tl2br w:val="nil"/>
              <w:tr2bl w:val="nil"/>
            </w:tcBorders>
            <w:shd w:val="clear" w:color="auto" w:fill="auto"/>
            <w:noWrap/>
            <w:vAlign w:val="center"/>
          </w:tcPr>
          <w:p w14:paraId="177C1009"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r>
      <w:tr w:rsidR="007028B3" w:rsidRPr="0084054E" w14:paraId="09B33C30" w14:textId="77777777" w:rsidTr="00A917AE">
        <w:trPr>
          <w:trHeight w:val="388"/>
          <w:jc w:val="center"/>
        </w:trPr>
        <w:tc>
          <w:tcPr>
            <w:tcW w:w="1607" w:type="dxa"/>
            <w:tcBorders>
              <w:tl2br w:val="nil"/>
              <w:tr2bl w:val="nil"/>
            </w:tcBorders>
            <w:shd w:val="clear" w:color="auto" w:fill="auto"/>
            <w:noWrap/>
            <w:vAlign w:val="center"/>
          </w:tcPr>
          <w:p w14:paraId="00C254D8"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常数项</w:t>
            </w:r>
          </w:p>
        </w:tc>
        <w:tc>
          <w:tcPr>
            <w:tcW w:w="1209" w:type="dxa"/>
            <w:tcBorders>
              <w:tl2br w:val="nil"/>
              <w:tr2bl w:val="nil"/>
            </w:tcBorders>
            <w:shd w:val="clear" w:color="auto" w:fill="auto"/>
            <w:noWrap/>
            <w:vAlign w:val="center"/>
          </w:tcPr>
          <w:p w14:paraId="3A3D85D6"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0.1253</w:t>
            </w:r>
            <w:r w:rsidRPr="0084054E">
              <w:rPr>
                <w:rFonts w:hint="eastAsia"/>
                <w:sz w:val="21"/>
                <w:szCs w:val="21"/>
                <w:vertAlign w:val="superscript"/>
                <w:lang w:bidi="ar"/>
              </w:rPr>
              <w:t>**</w:t>
            </w:r>
          </w:p>
        </w:tc>
        <w:tc>
          <w:tcPr>
            <w:tcW w:w="1350" w:type="dxa"/>
            <w:tcBorders>
              <w:tl2br w:val="nil"/>
              <w:tr2bl w:val="nil"/>
            </w:tcBorders>
            <w:shd w:val="clear" w:color="auto" w:fill="auto"/>
            <w:noWrap/>
            <w:vAlign w:val="center"/>
          </w:tcPr>
          <w:p w14:paraId="65443264"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-0.0165</w:t>
            </w:r>
          </w:p>
        </w:tc>
        <w:tc>
          <w:tcPr>
            <w:tcW w:w="1281" w:type="dxa"/>
            <w:tcBorders>
              <w:tl2br w:val="nil"/>
              <w:tr2bl w:val="nil"/>
            </w:tcBorders>
            <w:shd w:val="clear" w:color="auto" w:fill="auto"/>
            <w:noWrap/>
            <w:vAlign w:val="center"/>
          </w:tcPr>
          <w:p w14:paraId="044E0EDB"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0.0893</w:t>
            </w:r>
            <w:r w:rsidRPr="0084054E">
              <w:rPr>
                <w:rFonts w:hint="eastAsia"/>
                <w:sz w:val="21"/>
                <w:szCs w:val="21"/>
                <w:vertAlign w:val="superscript"/>
                <w:lang w:bidi="ar"/>
              </w:rPr>
              <w:t>***</w:t>
            </w:r>
          </w:p>
        </w:tc>
        <w:tc>
          <w:tcPr>
            <w:tcW w:w="1281" w:type="dxa"/>
            <w:tcBorders>
              <w:tl2br w:val="nil"/>
              <w:tr2bl w:val="nil"/>
            </w:tcBorders>
            <w:shd w:val="clear" w:color="auto" w:fill="auto"/>
            <w:noWrap/>
            <w:vAlign w:val="center"/>
          </w:tcPr>
          <w:p w14:paraId="419CA9F2"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0.0088</w:t>
            </w:r>
          </w:p>
        </w:tc>
        <w:tc>
          <w:tcPr>
            <w:tcW w:w="1189" w:type="dxa"/>
            <w:tcBorders>
              <w:tl2br w:val="nil"/>
              <w:tr2bl w:val="nil"/>
            </w:tcBorders>
            <w:shd w:val="clear" w:color="auto" w:fill="auto"/>
            <w:noWrap/>
            <w:vAlign w:val="center"/>
          </w:tcPr>
          <w:p w14:paraId="3230803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-0.2590</w:t>
            </w:r>
            <w:r w:rsidRPr="0084054E">
              <w:rPr>
                <w:rFonts w:hint="eastAsia"/>
                <w:sz w:val="21"/>
                <w:szCs w:val="21"/>
                <w:vertAlign w:val="superscript"/>
                <w:lang w:bidi="ar"/>
              </w:rPr>
              <w:t>***</w:t>
            </w:r>
          </w:p>
        </w:tc>
      </w:tr>
      <w:tr w:rsidR="007028B3" w:rsidRPr="0084054E" w14:paraId="04A252AE" w14:textId="77777777" w:rsidTr="00A917AE">
        <w:trPr>
          <w:trHeight w:val="381"/>
          <w:jc w:val="center"/>
        </w:trPr>
        <w:tc>
          <w:tcPr>
            <w:tcW w:w="1607" w:type="dxa"/>
            <w:tcBorders>
              <w:tl2br w:val="nil"/>
              <w:tr2bl w:val="nil"/>
            </w:tcBorders>
            <w:shd w:val="clear" w:color="auto" w:fill="auto"/>
            <w:noWrap/>
            <w:vAlign w:val="center"/>
          </w:tcPr>
          <w:p w14:paraId="3C18A321" w14:textId="77777777" w:rsidR="007028B3" w:rsidRPr="0084054E" w:rsidRDefault="007028B3" w:rsidP="005237E8">
            <w:pPr>
              <w:pStyle w:val="af0"/>
              <w:ind w:leftChars="-150" w:left="-315" w:firstLine="420"/>
              <w:jc w:val="center"/>
              <w:rPr>
                <w:sz w:val="21"/>
                <w:szCs w:val="21"/>
              </w:rPr>
            </w:pPr>
          </w:p>
        </w:tc>
        <w:tc>
          <w:tcPr>
            <w:tcW w:w="1209" w:type="dxa"/>
            <w:tcBorders>
              <w:tl2br w:val="nil"/>
              <w:tr2bl w:val="nil"/>
            </w:tcBorders>
            <w:shd w:val="clear" w:color="auto" w:fill="auto"/>
            <w:noWrap/>
            <w:vAlign w:val="center"/>
          </w:tcPr>
          <w:p w14:paraId="1836EA7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(0.062)</w:t>
            </w:r>
          </w:p>
        </w:tc>
        <w:tc>
          <w:tcPr>
            <w:tcW w:w="1350" w:type="dxa"/>
            <w:tcBorders>
              <w:tl2br w:val="nil"/>
              <w:tr2bl w:val="nil"/>
            </w:tcBorders>
            <w:shd w:val="clear" w:color="auto" w:fill="auto"/>
            <w:noWrap/>
            <w:vAlign w:val="center"/>
          </w:tcPr>
          <w:p w14:paraId="0DCE1AB9"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(0.043)</w:t>
            </w:r>
          </w:p>
        </w:tc>
        <w:tc>
          <w:tcPr>
            <w:tcW w:w="1281" w:type="dxa"/>
            <w:tcBorders>
              <w:tl2br w:val="nil"/>
              <w:tr2bl w:val="nil"/>
            </w:tcBorders>
            <w:shd w:val="clear" w:color="auto" w:fill="auto"/>
            <w:noWrap/>
            <w:vAlign w:val="center"/>
          </w:tcPr>
          <w:p w14:paraId="36E3DADD" w14:textId="77777777" w:rsidR="007028B3" w:rsidRPr="0084054E" w:rsidRDefault="00000000" w:rsidP="006351A7">
            <w:pPr>
              <w:pStyle w:val="af0"/>
              <w:ind w:leftChars="-150" w:left="-315" w:rightChars="-100" w:right="-210" w:firstLine="420"/>
              <w:jc w:val="center"/>
              <w:rPr>
                <w:sz w:val="21"/>
                <w:szCs w:val="21"/>
              </w:rPr>
            </w:pPr>
            <w:r w:rsidRPr="0084054E">
              <w:rPr>
                <w:rFonts w:hint="eastAsia"/>
                <w:sz w:val="21"/>
                <w:szCs w:val="21"/>
                <w:lang w:bidi="ar"/>
              </w:rPr>
              <w:t>（</w:t>
            </w:r>
            <w:r w:rsidRPr="0084054E">
              <w:rPr>
                <w:rFonts w:hint="eastAsia"/>
                <w:sz w:val="21"/>
                <w:szCs w:val="21"/>
                <w:lang w:bidi="ar"/>
              </w:rPr>
              <w:t>0.054</w:t>
            </w:r>
            <w:r w:rsidRPr="0084054E">
              <w:rPr>
                <w:rFonts w:hint="eastAsia"/>
                <w:sz w:val="21"/>
                <w:szCs w:val="21"/>
                <w:lang w:bidi="ar"/>
              </w:rPr>
              <w:t>）</w:t>
            </w:r>
          </w:p>
        </w:tc>
        <w:tc>
          <w:tcPr>
            <w:tcW w:w="1281" w:type="dxa"/>
            <w:tcBorders>
              <w:tl2br w:val="nil"/>
              <w:tr2bl w:val="nil"/>
            </w:tcBorders>
            <w:shd w:val="clear" w:color="auto" w:fill="auto"/>
            <w:noWrap/>
            <w:vAlign w:val="center"/>
          </w:tcPr>
          <w:p w14:paraId="5E5017D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(0.018)</w:t>
            </w:r>
          </w:p>
        </w:tc>
        <w:tc>
          <w:tcPr>
            <w:tcW w:w="1189" w:type="dxa"/>
            <w:tcBorders>
              <w:tl2br w:val="nil"/>
              <w:tr2bl w:val="nil"/>
            </w:tcBorders>
            <w:shd w:val="clear" w:color="auto" w:fill="auto"/>
            <w:noWrap/>
            <w:vAlign w:val="center"/>
          </w:tcPr>
          <w:p w14:paraId="41AF7EDA" w14:textId="782A89F5"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(0.058)</w:t>
            </w:r>
          </w:p>
        </w:tc>
      </w:tr>
      <w:tr w:rsidR="007028B3" w:rsidRPr="0084054E" w14:paraId="2E270261" w14:textId="77777777" w:rsidTr="00A917AE">
        <w:trPr>
          <w:trHeight w:val="381"/>
          <w:jc w:val="center"/>
        </w:trPr>
        <w:tc>
          <w:tcPr>
            <w:tcW w:w="1607" w:type="dxa"/>
            <w:tcBorders>
              <w:tl2br w:val="nil"/>
              <w:tr2bl w:val="nil"/>
            </w:tcBorders>
            <w:shd w:val="clear" w:color="auto" w:fill="auto"/>
            <w:noWrap/>
            <w:vAlign w:val="center"/>
          </w:tcPr>
          <w:p w14:paraId="624A9CC0"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时间固定效应</w:t>
            </w:r>
          </w:p>
        </w:tc>
        <w:tc>
          <w:tcPr>
            <w:tcW w:w="1209" w:type="dxa"/>
            <w:tcBorders>
              <w:tl2br w:val="nil"/>
              <w:tr2bl w:val="nil"/>
            </w:tcBorders>
            <w:shd w:val="clear" w:color="auto" w:fill="auto"/>
            <w:noWrap/>
            <w:vAlign w:val="center"/>
          </w:tcPr>
          <w:p w14:paraId="636C4CC9"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350" w:type="dxa"/>
            <w:tcBorders>
              <w:tl2br w:val="nil"/>
              <w:tr2bl w:val="nil"/>
            </w:tcBorders>
            <w:shd w:val="clear" w:color="auto" w:fill="auto"/>
            <w:noWrap/>
            <w:vAlign w:val="center"/>
          </w:tcPr>
          <w:p w14:paraId="4CCAAF7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281" w:type="dxa"/>
            <w:tcBorders>
              <w:tl2br w:val="nil"/>
              <w:tr2bl w:val="nil"/>
            </w:tcBorders>
            <w:shd w:val="clear" w:color="auto" w:fill="auto"/>
            <w:noWrap/>
            <w:vAlign w:val="center"/>
          </w:tcPr>
          <w:p w14:paraId="16B9FFB0"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281" w:type="dxa"/>
            <w:tcBorders>
              <w:tl2br w:val="nil"/>
              <w:tr2bl w:val="nil"/>
            </w:tcBorders>
            <w:shd w:val="clear" w:color="auto" w:fill="auto"/>
            <w:noWrap/>
            <w:vAlign w:val="center"/>
          </w:tcPr>
          <w:p w14:paraId="7892B0C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9" w:type="dxa"/>
            <w:tcBorders>
              <w:tl2br w:val="nil"/>
              <w:tr2bl w:val="nil"/>
            </w:tcBorders>
            <w:shd w:val="clear" w:color="auto" w:fill="auto"/>
            <w:noWrap/>
            <w:vAlign w:val="center"/>
          </w:tcPr>
          <w:p w14:paraId="2E953BE1"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r>
      <w:tr w:rsidR="007028B3" w:rsidRPr="0084054E" w14:paraId="220F85BE" w14:textId="77777777" w:rsidTr="00A917AE">
        <w:trPr>
          <w:trHeight w:val="388"/>
          <w:jc w:val="center"/>
        </w:trPr>
        <w:tc>
          <w:tcPr>
            <w:tcW w:w="1607" w:type="dxa"/>
            <w:tcBorders>
              <w:tl2br w:val="nil"/>
              <w:tr2bl w:val="nil"/>
            </w:tcBorders>
            <w:shd w:val="clear" w:color="auto" w:fill="auto"/>
            <w:noWrap/>
            <w:vAlign w:val="center"/>
          </w:tcPr>
          <w:p w14:paraId="2992FC56"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城市固定效应</w:t>
            </w:r>
          </w:p>
        </w:tc>
        <w:tc>
          <w:tcPr>
            <w:tcW w:w="1209" w:type="dxa"/>
            <w:tcBorders>
              <w:tl2br w:val="nil"/>
              <w:tr2bl w:val="nil"/>
            </w:tcBorders>
            <w:shd w:val="clear" w:color="auto" w:fill="auto"/>
            <w:noWrap/>
            <w:vAlign w:val="center"/>
          </w:tcPr>
          <w:p w14:paraId="06E7327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350" w:type="dxa"/>
            <w:tcBorders>
              <w:tl2br w:val="nil"/>
              <w:tr2bl w:val="nil"/>
            </w:tcBorders>
            <w:shd w:val="clear" w:color="auto" w:fill="auto"/>
            <w:noWrap/>
            <w:vAlign w:val="center"/>
          </w:tcPr>
          <w:p w14:paraId="6E87635B"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281" w:type="dxa"/>
            <w:tcBorders>
              <w:tl2br w:val="nil"/>
              <w:tr2bl w:val="nil"/>
            </w:tcBorders>
            <w:shd w:val="clear" w:color="auto" w:fill="auto"/>
            <w:noWrap/>
            <w:vAlign w:val="center"/>
          </w:tcPr>
          <w:p w14:paraId="5AFB8461"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281" w:type="dxa"/>
            <w:tcBorders>
              <w:tl2br w:val="nil"/>
              <w:tr2bl w:val="nil"/>
            </w:tcBorders>
            <w:shd w:val="clear" w:color="auto" w:fill="auto"/>
            <w:noWrap/>
            <w:vAlign w:val="center"/>
          </w:tcPr>
          <w:p w14:paraId="7E1273D9"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9" w:type="dxa"/>
            <w:tcBorders>
              <w:tl2br w:val="nil"/>
              <w:tr2bl w:val="nil"/>
            </w:tcBorders>
            <w:shd w:val="clear" w:color="auto" w:fill="auto"/>
            <w:noWrap/>
            <w:vAlign w:val="center"/>
          </w:tcPr>
          <w:p w14:paraId="24F33A4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r>
      <w:tr w:rsidR="007028B3" w:rsidRPr="0084054E" w14:paraId="6FBB33BC" w14:textId="77777777" w:rsidTr="00A917AE">
        <w:trPr>
          <w:trHeight w:val="388"/>
          <w:jc w:val="center"/>
        </w:trPr>
        <w:tc>
          <w:tcPr>
            <w:tcW w:w="1607" w:type="dxa"/>
            <w:tcBorders>
              <w:tl2br w:val="nil"/>
              <w:tr2bl w:val="nil"/>
            </w:tcBorders>
            <w:shd w:val="clear" w:color="auto" w:fill="auto"/>
            <w:noWrap/>
            <w:vAlign w:val="center"/>
          </w:tcPr>
          <w:p w14:paraId="488A9C98"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1209" w:type="dxa"/>
            <w:tcBorders>
              <w:tl2br w:val="nil"/>
              <w:tr2bl w:val="nil"/>
            </w:tcBorders>
            <w:shd w:val="clear" w:color="auto" w:fill="auto"/>
            <w:noWrap/>
            <w:vAlign w:val="center"/>
          </w:tcPr>
          <w:p w14:paraId="08A65381"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0.829</w:t>
            </w:r>
          </w:p>
        </w:tc>
        <w:tc>
          <w:tcPr>
            <w:tcW w:w="1350" w:type="dxa"/>
            <w:tcBorders>
              <w:tl2br w:val="nil"/>
              <w:tr2bl w:val="nil"/>
            </w:tcBorders>
            <w:shd w:val="clear" w:color="auto" w:fill="auto"/>
            <w:noWrap/>
            <w:vAlign w:val="center"/>
          </w:tcPr>
          <w:p w14:paraId="6FDE3EF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0.557</w:t>
            </w:r>
          </w:p>
        </w:tc>
        <w:tc>
          <w:tcPr>
            <w:tcW w:w="1281" w:type="dxa"/>
            <w:tcBorders>
              <w:tl2br w:val="nil"/>
              <w:tr2bl w:val="nil"/>
            </w:tcBorders>
            <w:shd w:val="clear" w:color="auto" w:fill="auto"/>
            <w:noWrap/>
            <w:vAlign w:val="center"/>
          </w:tcPr>
          <w:p w14:paraId="3C23B340"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0.67</w:t>
            </w:r>
          </w:p>
        </w:tc>
        <w:tc>
          <w:tcPr>
            <w:tcW w:w="1281" w:type="dxa"/>
            <w:tcBorders>
              <w:tl2br w:val="nil"/>
              <w:tr2bl w:val="nil"/>
            </w:tcBorders>
            <w:shd w:val="clear" w:color="auto" w:fill="auto"/>
            <w:noWrap/>
            <w:vAlign w:val="center"/>
          </w:tcPr>
          <w:p w14:paraId="40A06668"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0.524</w:t>
            </w:r>
          </w:p>
        </w:tc>
        <w:tc>
          <w:tcPr>
            <w:tcW w:w="1189" w:type="dxa"/>
            <w:tcBorders>
              <w:tl2br w:val="nil"/>
              <w:tr2bl w:val="nil"/>
            </w:tcBorders>
            <w:shd w:val="clear" w:color="auto" w:fill="auto"/>
            <w:noWrap/>
            <w:vAlign w:val="center"/>
          </w:tcPr>
          <w:p w14:paraId="64857A8C"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0.716</w:t>
            </w:r>
          </w:p>
        </w:tc>
      </w:tr>
      <w:tr w:rsidR="007028B3" w:rsidRPr="0084054E" w14:paraId="5503F714" w14:textId="77777777" w:rsidTr="00A917AE">
        <w:trPr>
          <w:trHeight w:val="388"/>
          <w:jc w:val="center"/>
        </w:trPr>
        <w:tc>
          <w:tcPr>
            <w:tcW w:w="1607" w:type="dxa"/>
            <w:tcBorders>
              <w:tl2br w:val="nil"/>
              <w:tr2bl w:val="nil"/>
            </w:tcBorders>
            <w:shd w:val="clear" w:color="auto" w:fill="auto"/>
            <w:noWrap/>
            <w:vAlign w:val="center"/>
          </w:tcPr>
          <w:p w14:paraId="7BBC9C31"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样本数</w:t>
            </w:r>
          </w:p>
        </w:tc>
        <w:tc>
          <w:tcPr>
            <w:tcW w:w="1209" w:type="dxa"/>
            <w:tcBorders>
              <w:tl2br w:val="nil"/>
              <w:tr2bl w:val="nil"/>
            </w:tcBorders>
            <w:shd w:val="clear" w:color="auto" w:fill="auto"/>
            <w:noWrap/>
            <w:vAlign w:val="center"/>
          </w:tcPr>
          <w:p w14:paraId="0DC10F6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390</w:t>
            </w:r>
          </w:p>
        </w:tc>
        <w:tc>
          <w:tcPr>
            <w:tcW w:w="1350" w:type="dxa"/>
            <w:tcBorders>
              <w:tl2br w:val="nil"/>
              <w:tr2bl w:val="nil"/>
            </w:tcBorders>
            <w:shd w:val="clear" w:color="auto" w:fill="auto"/>
            <w:noWrap/>
            <w:vAlign w:val="center"/>
          </w:tcPr>
          <w:p w14:paraId="42785874"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3690</w:t>
            </w:r>
          </w:p>
        </w:tc>
        <w:tc>
          <w:tcPr>
            <w:tcW w:w="1281" w:type="dxa"/>
            <w:tcBorders>
              <w:tl2br w:val="nil"/>
              <w:tr2bl w:val="nil"/>
            </w:tcBorders>
            <w:shd w:val="clear" w:color="auto" w:fill="auto"/>
            <w:noWrap/>
            <w:vAlign w:val="center"/>
          </w:tcPr>
          <w:p w14:paraId="1DE62DE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1455</w:t>
            </w:r>
          </w:p>
        </w:tc>
        <w:tc>
          <w:tcPr>
            <w:tcW w:w="1281" w:type="dxa"/>
            <w:tcBorders>
              <w:tl2br w:val="nil"/>
              <w:tr2bl w:val="nil"/>
            </w:tcBorders>
            <w:shd w:val="clear" w:color="auto" w:fill="auto"/>
            <w:noWrap/>
            <w:vAlign w:val="center"/>
          </w:tcPr>
          <w:p w14:paraId="227C205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1470</w:t>
            </w:r>
          </w:p>
        </w:tc>
        <w:tc>
          <w:tcPr>
            <w:tcW w:w="1189" w:type="dxa"/>
            <w:tcBorders>
              <w:tl2br w:val="nil"/>
              <w:tr2bl w:val="nil"/>
            </w:tcBorders>
            <w:shd w:val="clear" w:color="auto" w:fill="auto"/>
            <w:noWrap/>
            <w:vAlign w:val="center"/>
          </w:tcPr>
          <w:p w14:paraId="0EF12AC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1155</w:t>
            </w:r>
          </w:p>
        </w:tc>
      </w:tr>
    </w:tbl>
    <w:p w14:paraId="142A96BB" w14:textId="77777777" w:rsidR="007028B3" w:rsidRDefault="007028B3">
      <w:pPr>
        <w:rPr>
          <w:lang w:eastAsia="zh-Hans"/>
        </w:rPr>
      </w:pPr>
    </w:p>
    <w:p w14:paraId="40E53CF4" w14:textId="1D9DBD99" w:rsidR="0009521D" w:rsidRDefault="0009521D" w:rsidP="0009521D">
      <w:pPr>
        <w:pStyle w:val="a4"/>
        <w:keepNext/>
      </w:pPr>
      <w:bookmarkStart w:id="63" w:name="_Toc1359333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11</w:t>
      </w:r>
      <w:r>
        <w:fldChar w:fldCharType="end"/>
      </w:r>
      <w:r w:rsidRPr="00350899">
        <w:rPr>
          <w:rFonts w:hint="eastAsia"/>
        </w:rPr>
        <w:t>正式环境规制</w:t>
      </w:r>
      <w:r w:rsidR="0026205D">
        <w:rPr>
          <w:rFonts w:hint="eastAsia"/>
        </w:rPr>
        <w:t>城市</w:t>
      </w:r>
      <w:r w:rsidR="008D7F44">
        <w:rPr>
          <w:rFonts w:hint="eastAsia"/>
        </w:rPr>
        <w:t>等级</w:t>
      </w:r>
      <w:r w:rsidRPr="00350899">
        <w:rPr>
          <w:rFonts w:hint="eastAsia"/>
        </w:rPr>
        <w:t>异质性检验结果</w:t>
      </w:r>
      <w:bookmarkEnd w:id="63"/>
    </w:p>
    <w:tbl>
      <w:tblPr>
        <w:tblW w:w="8887" w:type="dxa"/>
        <w:jc w:val="center"/>
        <w:tblBorders>
          <w:top w:val="single" w:sz="12" w:space="0" w:color="auto"/>
          <w:bottom w:val="single" w:sz="12" w:space="0" w:color="auto"/>
        </w:tblBorders>
        <w:tblLayout w:type="fixed"/>
        <w:tblLook w:val="04A0" w:firstRow="1" w:lastRow="0" w:firstColumn="1" w:lastColumn="0" w:noHBand="0" w:noVBand="1"/>
      </w:tblPr>
      <w:tblGrid>
        <w:gridCol w:w="1646"/>
        <w:gridCol w:w="1167"/>
        <w:gridCol w:w="1403"/>
        <w:gridCol w:w="1132"/>
        <w:gridCol w:w="1183"/>
        <w:gridCol w:w="1183"/>
        <w:gridCol w:w="1173"/>
      </w:tblGrid>
      <w:tr w:rsidR="007028B3" w:rsidRPr="0084054E" w14:paraId="2A4EA280" w14:textId="77777777" w:rsidTr="00A917AE">
        <w:trPr>
          <w:trHeight w:val="348"/>
          <w:jc w:val="center"/>
        </w:trPr>
        <w:tc>
          <w:tcPr>
            <w:tcW w:w="1646" w:type="dxa"/>
            <w:tcBorders>
              <w:bottom w:val="single" w:sz="8" w:space="0" w:color="auto"/>
            </w:tcBorders>
            <w:shd w:val="clear" w:color="auto" w:fill="auto"/>
            <w:noWrap/>
            <w:vAlign w:val="center"/>
          </w:tcPr>
          <w:p w14:paraId="35603F3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变量</w:t>
            </w:r>
          </w:p>
        </w:tc>
        <w:tc>
          <w:tcPr>
            <w:tcW w:w="1167" w:type="dxa"/>
            <w:tcBorders>
              <w:bottom w:val="single" w:sz="8" w:space="0" w:color="auto"/>
            </w:tcBorders>
            <w:shd w:val="clear" w:color="auto" w:fill="auto"/>
            <w:noWrap/>
            <w:vAlign w:val="center"/>
          </w:tcPr>
          <w:p w14:paraId="48672F39" w14:textId="77777777" w:rsidR="007028B3" w:rsidRPr="0084054E" w:rsidRDefault="00000000" w:rsidP="005237E8">
            <w:pPr>
              <w:pStyle w:val="af0"/>
              <w:ind w:leftChars="-150" w:left="-315" w:firstLineChars="0" w:firstLine="0"/>
              <w:jc w:val="center"/>
              <w:rPr>
                <w:sz w:val="21"/>
                <w:szCs w:val="21"/>
              </w:rPr>
            </w:pPr>
            <w:r w:rsidRPr="0084054E">
              <w:rPr>
                <w:rFonts w:hint="eastAsia"/>
                <w:sz w:val="21"/>
                <w:szCs w:val="21"/>
                <w:lang w:bidi="ar"/>
              </w:rPr>
              <w:t>一线城市</w:t>
            </w:r>
          </w:p>
        </w:tc>
        <w:tc>
          <w:tcPr>
            <w:tcW w:w="1403" w:type="dxa"/>
            <w:tcBorders>
              <w:bottom w:val="single" w:sz="8" w:space="0" w:color="auto"/>
            </w:tcBorders>
            <w:shd w:val="clear" w:color="auto" w:fill="auto"/>
            <w:noWrap/>
            <w:vAlign w:val="center"/>
          </w:tcPr>
          <w:p w14:paraId="398B87A8" w14:textId="77777777" w:rsidR="007028B3" w:rsidRPr="0084054E" w:rsidRDefault="00000000" w:rsidP="0026205D">
            <w:pPr>
              <w:pStyle w:val="af0"/>
              <w:ind w:leftChars="-150" w:left="-315" w:rightChars="-50" w:right="-105" w:firstLineChars="0" w:firstLine="0"/>
              <w:jc w:val="center"/>
              <w:rPr>
                <w:sz w:val="21"/>
                <w:szCs w:val="21"/>
              </w:rPr>
            </w:pPr>
            <w:r w:rsidRPr="0084054E">
              <w:rPr>
                <w:rFonts w:hint="eastAsia"/>
                <w:sz w:val="21"/>
                <w:szCs w:val="21"/>
                <w:lang w:bidi="ar"/>
              </w:rPr>
              <w:t>新一线城市</w:t>
            </w:r>
          </w:p>
        </w:tc>
        <w:tc>
          <w:tcPr>
            <w:tcW w:w="1132" w:type="dxa"/>
            <w:tcBorders>
              <w:bottom w:val="single" w:sz="8" w:space="0" w:color="auto"/>
            </w:tcBorders>
            <w:shd w:val="clear" w:color="auto" w:fill="auto"/>
            <w:noWrap/>
            <w:vAlign w:val="center"/>
          </w:tcPr>
          <w:p w14:paraId="38E00BBA" w14:textId="77777777" w:rsidR="007028B3" w:rsidRPr="0084054E" w:rsidRDefault="00000000" w:rsidP="0026205D">
            <w:pPr>
              <w:pStyle w:val="af0"/>
              <w:ind w:leftChars="-150" w:left="-315" w:rightChars="-100" w:right="-210" w:firstLineChars="0" w:firstLine="0"/>
              <w:jc w:val="center"/>
              <w:rPr>
                <w:sz w:val="21"/>
                <w:szCs w:val="21"/>
              </w:rPr>
            </w:pPr>
            <w:r w:rsidRPr="0084054E">
              <w:rPr>
                <w:rFonts w:hint="eastAsia"/>
                <w:sz w:val="21"/>
                <w:szCs w:val="21"/>
                <w:lang w:bidi="ar"/>
              </w:rPr>
              <w:t>二线城市</w:t>
            </w:r>
          </w:p>
        </w:tc>
        <w:tc>
          <w:tcPr>
            <w:tcW w:w="1183" w:type="dxa"/>
            <w:tcBorders>
              <w:bottom w:val="single" w:sz="8" w:space="0" w:color="auto"/>
            </w:tcBorders>
            <w:shd w:val="clear" w:color="auto" w:fill="auto"/>
            <w:noWrap/>
            <w:vAlign w:val="center"/>
          </w:tcPr>
          <w:p w14:paraId="062EB44B" w14:textId="77777777" w:rsidR="007028B3" w:rsidRPr="0084054E" w:rsidRDefault="00000000" w:rsidP="0026205D">
            <w:pPr>
              <w:pStyle w:val="af0"/>
              <w:ind w:leftChars="-150" w:left="-315" w:rightChars="-100" w:right="-210" w:firstLineChars="0" w:firstLine="0"/>
              <w:jc w:val="center"/>
              <w:rPr>
                <w:sz w:val="21"/>
                <w:szCs w:val="21"/>
              </w:rPr>
            </w:pPr>
            <w:r w:rsidRPr="0084054E">
              <w:rPr>
                <w:rFonts w:hint="eastAsia"/>
                <w:sz w:val="21"/>
                <w:szCs w:val="21"/>
                <w:lang w:bidi="ar"/>
              </w:rPr>
              <w:t>三线城市</w:t>
            </w:r>
          </w:p>
        </w:tc>
        <w:tc>
          <w:tcPr>
            <w:tcW w:w="1183" w:type="dxa"/>
            <w:tcBorders>
              <w:bottom w:val="single" w:sz="8" w:space="0" w:color="auto"/>
            </w:tcBorders>
            <w:shd w:val="clear" w:color="auto" w:fill="auto"/>
            <w:noWrap/>
            <w:vAlign w:val="center"/>
          </w:tcPr>
          <w:p w14:paraId="48C74CEE" w14:textId="77777777" w:rsidR="007028B3" w:rsidRPr="0084054E" w:rsidRDefault="00000000" w:rsidP="0026205D">
            <w:pPr>
              <w:pStyle w:val="af0"/>
              <w:ind w:leftChars="-150" w:left="-315" w:rightChars="-100" w:right="-210" w:firstLineChars="0" w:firstLine="0"/>
              <w:jc w:val="center"/>
              <w:rPr>
                <w:sz w:val="21"/>
                <w:szCs w:val="21"/>
              </w:rPr>
            </w:pPr>
            <w:r w:rsidRPr="0084054E">
              <w:rPr>
                <w:rFonts w:hint="eastAsia"/>
                <w:sz w:val="21"/>
                <w:szCs w:val="21"/>
                <w:lang w:bidi="ar"/>
              </w:rPr>
              <w:t>四线城市</w:t>
            </w:r>
          </w:p>
        </w:tc>
        <w:tc>
          <w:tcPr>
            <w:tcW w:w="1173" w:type="dxa"/>
            <w:tcBorders>
              <w:bottom w:val="single" w:sz="8" w:space="0" w:color="auto"/>
            </w:tcBorders>
            <w:shd w:val="clear" w:color="auto" w:fill="auto"/>
            <w:noWrap/>
            <w:vAlign w:val="center"/>
          </w:tcPr>
          <w:p w14:paraId="20DF1C55" w14:textId="77777777" w:rsidR="007028B3" w:rsidRPr="0084054E" w:rsidRDefault="00000000" w:rsidP="0026205D">
            <w:pPr>
              <w:pStyle w:val="af0"/>
              <w:ind w:leftChars="-150" w:left="-315" w:rightChars="-100" w:right="-210" w:firstLineChars="0" w:firstLine="0"/>
              <w:jc w:val="center"/>
              <w:rPr>
                <w:sz w:val="21"/>
                <w:szCs w:val="21"/>
              </w:rPr>
            </w:pPr>
            <w:r w:rsidRPr="0084054E">
              <w:rPr>
                <w:rFonts w:hint="eastAsia"/>
                <w:sz w:val="21"/>
                <w:szCs w:val="21"/>
                <w:lang w:bidi="ar"/>
              </w:rPr>
              <w:t>五线城市</w:t>
            </w:r>
          </w:p>
        </w:tc>
      </w:tr>
      <w:tr w:rsidR="007028B3" w:rsidRPr="0084054E" w14:paraId="0BCC7D15" w14:textId="77777777" w:rsidTr="00A917AE">
        <w:trPr>
          <w:trHeight w:val="352"/>
          <w:jc w:val="center"/>
        </w:trPr>
        <w:tc>
          <w:tcPr>
            <w:tcW w:w="1646" w:type="dxa"/>
            <w:tcBorders>
              <w:top w:val="single" w:sz="8" w:space="0" w:color="auto"/>
              <w:tl2br w:val="nil"/>
              <w:tr2bl w:val="nil"/>
            </w:tcBorders>
            <w:shd w:val="clear" w:color="auto" w:fill="auto"/>
            <w:noWrap/>
            <w:vAlign w:val="center"/>
          </w:tcPr>
          <w:p w14:paraId="25BCD621"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ER</w:t>
            </w:r>
          </w:p>
        </w:tc>
        <w:tc>
          <w:tcPr>
            <w:tcW w:w="1167" w:type="dxa"/>
            <w:tcBorders>
              <w:top w:val="single" w:sz="8" w:space="0" w:color="auto"/>
              <w:tl2br w:val="nil"/>
              <w:tr2bl w:val="nil"/>
            </w:tcBorders>
            <w:shd w:val="clear" w:color="auto" w:fill="auto"/>
            <w:noWrap/>
            <w:vAlign w:val="center"/>
          </w:tcPr>
          <w:p w14:paraId="586F6A5B"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-0.0046</w:t>
            </w:r>
          </w:p>
        </w:tc>
        <w:tc>
          <w:tcPr>
            <w:tcW w:w="1403" w:type="dxa"/>
            <w:tcBorders>
              <w:top w:val="single" w:sz="8" w:space="0" w:color="auto"/>
              <w:tl2br w:val="nil"/>
              <w:tr2bl w:val="nil"/>
            </w:tcBorders>
            <w:shd w:val="clear" w:color="auto" w:fill="auto"/>
            <w:noWrap/>
            <w:vAlign w:val="center"/>
          </w:tcPr>
          <w:p w14:paraId="45501201"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0.1793</w:t>
            </w:r>
          </w:p>
        </w:tc>
        <w:tc>
          <w:tcPr>
            <w:tcW w:w="1132" w:type="dxa"/>
            <w:tcBorders>
              <w:top w:val="single" w:sz="8" w:space="0" w:color="auto"/>
              <w:tl2br w:val="nil"/>
              <w:tr2bl w:val="nil"/>
            </w:tcBorders>
            <w:shd w:val="clear" w:color="auto" w:fill="auto"/>
            <w:noWrap/>
            <w:vAlign w:val="center"/>
          </w:tcPr>
          <w:p w14:paraId="2BCF8E40" w14:textId="77777777" w:rsidR="007028B3" w:rsidRPr="0084054E" w:rsidRDefault="00000000" w:rsidP="006351A7">
            <w:pPr>
              <w:pStyle w:val="af0"/>
              <w:ind w:leftChars="-200" w:left="-420" w:rightChars="-50" w:right="-105" w:firstLine="420"/>
              <w:jc w:val="center"/>
              <w:rPr>
                <w:sz w:val="21"/>
                <w:szCs w:val="21"/>
              </w:rPr>
            </w:pPr>
            <w:r w:rsidRPr="0084054E">
              <w:rPr>
                <w:rFonts w:hint="eastAsia"/>
                <w:sz w:val="21"/>
                <w:szCs w:val="21"/>
                <w:lang w:bidi="ar"/>
              </w:rPr>
              <w:t>0.3684</w:t>
            </w:r>
            <w:r w:rsidRPr="0084054E">
              <w:rPr>
                <w:rFonts w:hint="eastAsia"/>
                <w:sz w:val="21"/>
                <w:szCs w:val="21"/>
                <w:vertAlign w:val="superscript"/>
                <w:lang w:bidi="ar"/>
              </w:rPr>
              <w:t>***</w:t>
            </w:r>
          </w:p>
        </w:tc>
        <w:tc>
          <w:tcPr>
            <w:tcW w:w="1183" w:type="dxa"/>
            <w:tcBorders>
              <w:top w:val="single" w:sz="8" w:space="0" w:color="auto"/>
              <w:tl2br w:val="nil"/>
              <w:tr2bl w:val="nil"/>
            </w:tcBorders>
            <w:shd w:val="clear" w:color="auto" w:fill="auto"/>
            <w:noWrap/>
            <w:vAlign w:val="center"/>
          </w:tcPr>
          <w:p w14:paraId="5490F794" w14:textId="77777777" w:rsidR="007028B3" w:rsidRPr="0084054E" w:rsidRDefault="00000000" w:rsidP="006351A7">
            <w:pPr>
              <w:pStyle w:val="af0"/>
              <w:ind w:leftChars="-200" w:left="-420" w:rightChars="-50" w:right="-105" w:firstLine="420"/>
              <w:jc w:val="center"/>
              <w:rPr>
                <w:sz w:val="21"/>
                <w:szCs w:val="21"/>
              </w:rPr>
            </w:pPr>
            <w:r w:rsidRPr="0084054E">
              <w:rPr>
                <w:rFonts w:hint="eastAsia"/>
                <w:sz w:val="21"/>
                <w:szCs w:val="21"/>
                <w:lang w:bidi="ar"/>
              </w:rPr>
              <w:t>0.2881</w:t>
            </w:r>
            <w:r w:rsidRPr="0084054E">
              <w:rPr>
                <w:rFonts w:hint="eastAsia"/>
                <w:sz w:val="21"/>
                <w:szCs w:val="21"/>
                <w:vertAlign w:val="superscript"/>
                <w:lang w:bidi="ar"/>
              </w:rPr>
              <w:t>***</w:t>
            </w:r>
          </w:p>
        </w:tc>
        <w:tc>
          <w:tcPr>
            <w:tcW w:w="1183" w:type="dxa"/>
            <w:tcBorders>
              <w:top w:val="single" w:sz="8" w:space="0" w:color="auto"/>
              <w:tl2br w:val="nil"/>
              <w:tr2bl w:val="nil"/>
            </w:tcBorders>
            <w:shd w:val="clear" w:color="auto" w:fill="auto"/>
            <w:noWrap/>
            <w:vAlign w:val="center"/>
          </w:tcPr>
          <w:p w14:paraId="5876C9CC" w14:textId="77777777" w:rsidR="007028B3" w:rsidRPr="0084054E" w:rsidRDefault="00000000" w:rsidP="006351A7">
            <w:pPr>
              <w:pStyle w:val="af0"/>
              <w:ind w:leftChars="-200" w:left="-420" w:rightChars="-50" w:right="-105" w:firstLine="420"/>
              <w:jc w:val="center"/>
              <w:rPr>
                <w:sz w:val="21"/>
                <w:szCs w:val="21"/>
              </w:rPr>
            </w:pPr>
            <w:r w:rsidRPr="0084054E">
              <w:rPr>
                <w:rFonts w:hint="eastAsia"/>
                <w:sz w:val="21"/>
                <w:szCs w:val="21"/>
                <w:lang w:bidi="ar"/>
              </w:rPr>
              <w:t>0.2802</w:t>
            </w:r>
            <w:r w:rsidRPr="0084054E">
              <w:rPr>
                <w:rFonts w:hint="eastAsia"/>
                <w:sz w:val="21"/>
                <w:szCs w:val="21"/>
                <w:vertAlign w:val="superscript"/>
                <w:lang w:bidi="ar"/>
              </w:rPr>
              <w:t>***</w:t>
            </w:r>
          </w:p>
        </w:tc>
        <w:tc>
          <w:tcPr>
            <w:tcW w:w="1173" w:type="dxa"/>
            <w:tcBorders>
              <w:top w:val="single" w:sz="8" w:space="0" w:color="auto"/>
              <w:tl2br w:val="nil"/>
              <w:tr2bl w:val="nil"/>
            </w:tcBorders>
            <w:shd w:val="clear" w:color="auto" w:fill="auto"/>
            <w:noWrap/>
            <w:vAlign w:val="center"/>
          </w:tcPr>
          <w:p w14:paraId="60287990" w14:textId="77777777" w:rsidR="007028B3" w:rsidRPr="0084054E" w:rsidRDefault="00000000" w:rsidP="006351A7">
            <w:pPr>
              <w:pStyle w:val="af0"/>
              <w:ind w:leftChars="-200" w:left="-420" w:rightChars="-50" w:right="-105" w:firstLine="420"/>
              <w:jc w:val="center"/>
              <w:rPr>
                <w:sz w:val="21"/>
                <w:szCs w:val="21"/>
              </w:rPr>
            </w:pPr>
            <w:r w:rsidRPr="0084054E">
              <w:rPr>
                <w:rFonts w:hint="eastAsia"/>
                <w:sz w:val="21"/>
                <w:szCs w:val="21"/>
                <w:lang w:bidi="ar"/>
              </w:rPr>
              <w:t>0.2371</w:t>
            </w:r>
            <w:r w:rsidRPr="0084054E">
              <w:rPr>
                <w:rFonts w:hint="eastAsia"/>
                <w:sz w:val="21"/>
                <w:szCs w:val="21"/>
                <w:vertAlign w:val="superscript"/>
                <w:lang w:bidi="ar"/>
              </w:rPr>
              <w:t>***</w:t>
            </w:r>
          </w:p>
        </w:tc>
      </w:tr>
      <w:tr w:rsidR="007028B3" w:rsidRPr="0084054E" w14:paraId="6C5B9DFF" w14:textId="77777777" w:rsidTr="00A917AE">
        <w:trPr>
          <w:trHeight w:val="348"/>
          <w:jc w:val="center"/>
        </w:trPr>
        <w:tc>
          <w:tcPr>
            <w:tcW w:w="1646" w:type="dxa"/>
            <w:tcBorders>
              <w:tl2br w:val="nil"/>
              <w:tr2bl w:val="nil"/>
            </w:tcBorders>
            <w:shd w:val="clear" w:color="auto" w:fill="auto"/>
            <w:noWrap/>
            <w:vAlign w:val="center"/>
          </w:tcPr>
          <w:p w14:paraId="3EE73418" w14:textId="77777777" w:rsidR="007028B3" w:rsidRPr="0084054E" w:rsidRDefault="007028B3" w:rsidP="005237E8">
            <w:pPr>
              <w:pStyle w:val="af0"/>
              <w:ind w:leftChars="-150" w:left="-315" w:firstLine="420"/>
              <w:jc w:val="center"/>
              <w:rPr>
                <w:sz w:val="21"/>
                <w:szCs w:val="21"/>
              </w:rPr>
            </w:pPr>
          </w:p>
        </w:tc>
        <w:tc>
          <w:tcPr>
            <w:tcW w:w="1167" w:type="dxa"/>
            <w:tcBorders>
              <w:tl2br w:val="nil"/>
              <w:tr2bl w:val="nil"/>
            </w:tcBorders>
            <w:shd w:val="clear" w:color="auto" w:fill="auto"/>
            <w:noWrap/>
            <w:vAlign w:val="center"/>
          </w:tcPr>
          <w:p w14:paraId="46C64FA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(0.057)</w:t>
            </w:r>
          </w:p>
        </w:tc>
        <w:tc>
          <w:tcPr>
            <w:tcW w:w="1403" w:type="dxa"/>
            <w:tcBorders>
              <w:tl2br w:val="nil"/>
              <w:tr2bl w:val="nil"/>
            </w:tcBorders>
            <w:shd w:val="clear" w:color="auto" w:fill="auto"/>
            <w:noWrap/>
            <w:vAlign w:val="center"/>
          </w:tcPr>
          <w:p w14:paraId="40EB0985" w14:textId="12FB843A"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(0.117)</w:t>
            </w:r>
          </w:p>
        </w:tc>
        <w:tc>
          <w:tcPr>
            <w:tcW w:w="1132" w:type="dxa"/>
            <w:tcBorders>
              <w:tl2br w:val="nil"/>
              <w:tr2bl w:val="nil"/>
            </w:tcBorders>
            <w:shd w:val="clear" w:color="auto" w:fill="auto"/>
            <w:noWrap/>
            <w:vAlign w:val="center"/>
          </w:tcPr>
          <w:p w14:paraId="13D90837" w14:textId="77777777" w:rsidR="007028B3" w:rsidRPr="0084054E" w:rsidRDefault="00000000" w:rsidP="006351A7">
            <w:pPr>
              <w:pStyle w:val="af0"/>
              <w:ind w:leftChars="-200" w:left="-420" w:rightChars="-150" w:right="-315" w:firstLine="420"/>
              <w:jc w:val="center"/>
              <w:rPr>
                <w:sz w:val="21"/>
                <w:szCs w:val="21"/>
              </w:rPr>
            </w:pPr>
            <w:r w:rsidRPr="0084054E">
              <w:rPr>
                <w:rFonts w:hint="eastAsia"/>
                <w:sz w:val="21"/>
                <w:szCs w:val="21"/>
                <w:lang w:bidi="ar"/>
              </w:rPr>
              <w:t>（</w:t>
            </w:r>
            <w:r w:rsidRPr="0084054E">
              <w:rPr>
                <w:rFonts w:hint="eastAsia"/>
                <w:sz w:val="21"/>
                <w:szCs w:val="21"/>
                <w:lang w:bidi="ar"/>
              </w:rPr>
              <w:t>0.048</w:t>
            </w:r>
            <w:r w:rsidRPr="0084054E">
              <w:rPr>
                <w:rFonts w:hint="eastAsia"/>
                <w:sz w:val="21"/>
                <w:szCs w:val="21"/>
                <w:lang w:bidi="ar"/>
              </w:rPr>
              <w:t>）</w:t>
            </w:r>
          </w:p>
        </w:tc>
        <w:tc>
          <w:tcPr>
            <w:tcW w:w="1183" w:type="dxa"/>
            <w:tcBorders>
              <w:tl2br w:val="nil"/>
              <w:tr2bl w:val="nil"/>
            </w:tcBorders>
            <w:shd w:val="clear" w:color="auto" w:fill="auto"/>
            <w:noWrap/>
            <w:vAlign w:val="center"/>
          </w:tcPr>
          <w:p w14:paraId="081CD1BE"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(0.069)</w:t>
            </w:r>
          </w:p>
        </w:tc>
        <w:tc>
          <w:tcPr>
            <w:tcW w:w="1183" w:type="dxa"/>
            <w:tcBorders>
              <w:tl2br w:val="nil"/>
              <w:tr2bl w:val="nil"/>
            </w:tcBorders>
            <w:shd w:val="clear" w:color="auto" w:fill="auto"/>
            <w:noWrap/>
            <w:vAlign w:val="center"/>
          </w:tcPr>
          <w:p w14:paraId="54A71C7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(0.075)</w:t>
            </w:r>
          </w:p>
        </w:tc>
        <w:tc>
          <w:tcPr>
            <w:tcW w:w="1173" w:type="dxa"/>
            <w:tcBorders>
              <w:tl2br w:val="nil"/>
              <w:tr2bl w:val="nil"/>
            </w:tcBorders>
            <w:shd w:val="clear" w:color="auto" w:fill="auto"/>
            <w:noWrap/>
            <w:vAlign w:val="center"/>
          </w:tcPr>
          <w:p w14:paraId="29FD1000"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(0.063)</w:t>
            </w:r>
          </w:p>
        </w:tc>
      </w:tr>
      <w:tr w:rsidR="007028B3" w:rsidRPr="0084054E" w14:paraId="03A8D753" w14:textId="77777777" w:rsidTr="00A917AE">
        <w:trPr>
          <w:trHeight w:val="352"/>
          <w:jc w:val="center"/>
        </w:trPr>
        <w:tc>
          <w:tcPr>
            <w:tcW w:w="1646" w:type="dxa"/>
            <w:tcBorders>
              <w:tl2br w:val="nil"/>
              <w:tr2bl w:val="nil"/>
            </w:tcBorders>
            <w:shd w:val="clear" w:color="auto" w:fill="auto"/>
            <w:noWrap/>
            <w:vAlign w:val="center"/>
          </w:tcPr>
          <w:p w14:paraId="11C9433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控制变量</w:t>
            </w:r>
          </w:p>
        </w:tc>
        <w:tc>
          <w:tcPr>
            <w:tcW w:w="1167" w:type="dxa"/>
            <w:tcBorders>
              <w:tl2br w:val="nil"/>
              <w:tr2bl w:val="nil"/>
            </w:tcBorders>
            <w:shd w:val="clear" w:color="auto" w:fill="auto"/>
            <w:noWrap/>
            <w:vAlign w:val="center"/>
          </w:tcPr>
          <w:p w14:paraId="712446F4"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403" w:type="dxa"/>
            <w:tcBorders>
              <w:tl2br w:val="nil"/>
              <w:tr2bl w:val="nil"/>
            </w:tcBorders>
            <w:shd w:val="clear" w:color="auto" w:fill="auto"/>
            <w:noWrap/>
            <w:vAlign w:val="center"/>
          </w:tcPr>
          <w:p w14:paraId="17C304C4"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32" w:type="dxa"/>
            <w:tcBorders>
              <w:tl2br w:val="nil"/>
              <w:tr2bl w:val="nil"/>
            </w:tcBorders>
            <w:shd w:val="clear" w:color="auto" w:fill="auto"/>
            <w:noWrap/>
            <w:vAlign w:val="center"/>
          </w:tcPr>
          <w:p w14:paraId="2F9A8C13"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3" w:type="dxa"/>
            <w:tcBorders>
              <w:tl2br w:val="nil"/>
              <w:tr2bl w:val="nil"/>
            </w:tcBorders>
            <w:shd w:val="clear" w:color="auto" w:fill="auto"/>
            <w:noWrap/>
            <w:vAlign w:val="center"/>
          </w:tcPr>
          <w:p w14:paraId="56FC8992"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3" w:type="dxa"/>
            <w:tcBorders>
              <w:tl2br w:val="nil"/>
              <w:tr2bl w:val="nil"/>
            </w:tcBorders>
            <w:shd w:val="clear" w:color="auto" w:fill="auto"/>
            <w:noWrap/>
            <w:vAlign w:val="center"/>
          </w:tcPr>
          <w:p w14:paraId="3136899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73" w:type="dxa"/>
            <w:tcBorders>
              <w:tl2br w:val="nil"/>
              <w:tr2bl w:val="nil"/>
            </w:tcBorders>
            <w:shd w:val="clear" w:color="auto" w:fill="auto"/>
            <w:noWrap/>
            <w:vAlign w:val="center"/>
          </w:tcPr>
          <w:p w14:paraId="144A5B9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r>
      <w:tr w:rsidR="007028B3" w:rsidRPr="0084054E" w14:paraId="2AB830DE" w14:textId="77777777" w:rsidTr="00A917AE">
        <w:trPr>
          <w:trHeight w:val="352"/>
          <w:jc w:val="center"/>
        </w:trPr>
        <w:tc>
          <w:tcPr>
            <w:tcW w:w="1646" w:type="dxa"/>
            <w:tcBorders>
              <w:tl2br w:val="nil"/>
              <w:tr2bl w:val="nil"/>
            </w:tcBorders>
            <w:shd w:val="clear" w:color="auto" w:fill="auto"/>
            <w:noWrap/>
            <w:vAlign w:val="center"/>
          </w:tcPr>
          <w:p w14:paraId="7F593D5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常数项</w:t>
            </w:r>
          </w:p>
        </w:tc>
        <w:tc>
          <w:tcPr>
            <w:tcW w:w="1167" w:type="dxa"/>
            <w:tcBorders>
              <w:tl2br w:val="nil"/>
              <w:tr2bl w:val="nil"/>
            </w:tcBorders>
            <w:shd w:val="clear" w:color="auto" w:fill="auto"/>
            <w:noWrap/>
            <w:vAlign w:val="center"/>
          </w:tcPr>
          <w:p w14:paraId="1D939A5C"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0.7519</w:t>
            </w:r>
            <w:r w:rsidRPr="0084054E">
              <w:rPr>
                <w:rFonts w:hint="eastAsia"/>
                <w:sz w:val="21"/>
                <w:szCs w:val="21"/>
                <w:vertAlign w:val="superscript"/>
                <w:lang w:bidi="ar"/>
              </w:rPr>
              <w:t>***</w:t>
            </w:r>
          </w:p>
        </w:tc>
        <w:tc>
          <w:tcPr>
            <w:tcW w:w="1403" w:type="dxa"/>
            <w:tcBorders>
              <w:tl2br w:val="nil"/>
              <w:tr2bl w:val="nil"/>
            </w:tcBorders>
            <w:shd w:val="clear" w:color="auto" w:fill="auto"/>
            <w:noWrap/>
            <w:vAlign w:val="center"/>
          </w:tcPr>
          <w:p w14:paraId="42958E38"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0.9565</w:t>
            </w:r>
            <w:r w:rsidRPr="0084054E">
              <w:rPr>
                <w:rFonts w:hint="eastAsia"/>
                <w:sz w:val="21"/>
                <w:szCs w:val="21"/>
                <w:vertAlign w:val="superscript"/>
                <w:lang w:bidi="ar"/>
              </w:rPr>
              <w:t>***</w:t>
            </w:r>
          </w:p>
        </w:tc>
        <w:tc>
          <w:tcPr>
            <w:tcW w:w="1132" w:type="dxa"/>
            <w:tcBorders>
              <w:tl2br w:val="nil"/>
              <w:tr2bl w:val="nil"/>
            </w:tcBorders>
            <w:shd w:val="clear" w:color="auto" w:fill="auto"/>
            <w:noWrap/>
            <w:vAlign w:val="center"/>
          </w:tcPr>
          <w:p w14:paraId="7E7DC92A"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0.4623</w:t>
            </w:r>
            <w:r w:rsidRPr="0084054E">
              <w:rPr>
                <w:rFonts w:hint="eastAsia"/>
                <w:sz w:val="21"/>
                <w:szCs w:val="21"/>
                <w:vertAlign w:val="superscript"/>
                <w:lang w:bidi="ar"/>
              </w:rPr>
              <w:t>***</w:t>
            </w:r>
          </w:p>
        </w:tc>
        <w:tc>
          <w:tcPr>
            <w:tcW w:w="1183" w:type="dxa"/>
            <w:tcBorders>
              <w:tl2br w:val="nil"/>
              <w:tr2bl w:val="nil"/>
            </w:tcBorders>
            <w:shd w:val="clear" w:color="auto" w:fill="auto"/>
            <w:noWrap/>
            <w:vAlign w:val="center"/>
          </w:tcPr>
          <w:p w14:paraId="3A9B53C2"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0.1988</w:t>
            </w:r>
            <w:r w:rsidRPr="0084054E">
              <w:rPr>
                <w:rFonts w:hint="eastAsia"/>
                <w:sz w:val="21"/>
                <w:szCs w:val="21"/>
                <w:vertAlign w:val="superscript"/>
                <w:lang w:bidi="ar"/>
              </w:rPr>
              <w:t>***</w:t>
            </w:r>
          </w:p>
        </w:tc>
        <w:tc>
          <w:tcPr>
            <w:tcW w:w="1183" w:type="dxa"/>
            <w:tcBorders>
              <w:tl2br w:val="nil"/>
              <w:tr2bl w:val="nil"/>
            </w:tcBorders>
            <w:shd w:val="clear" w:color="auto" w:fill="auto"/>
            <w:noWrap/>
            <w:vAlign w:val="center"/>
          </w:tcPr>
          <w:p w14:paraId="73E90AEC"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-0.0810</w:t>
            </w:r>
            <w:r w:rsidRPr="0084054E">
              <w:rPr>
                <w:rFonts w:hint="eastAsia"/>
                <w:sz w:val="21"/>
                <w:szCs w:val="21"/>
                <w:vertAlign w:val="superscript"/>
                <w:lang w:bidi="ar"/>
              </w:rPr>
              <w:t>***</w:t>
            </w:r>
          </w:p>
        </w:tc>
        <w:tc>
          <w:tcPr>
            <w:tcW w:w="1173" w:type="dxa"/>
            <w:tcBorders>
              <w:tl2br w:val="nil"/>
              <w:tr2bl w:val="nil"/>
            </w:tcBorders>
            <w:shd w:val="clear" w:color="auto" w:fill="auto"/>
            <w:noWrap/>
            <w:vAlign w:val="center"/>
          </w:tcPr>
          <w:p w14:paraId="4E54EA95"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0.0721</w:t>
            </w:r>
            <w:r w:rsidRPr="0084054E">
              <w:rPr>
                <w:rFonts w:hint="eastAsia"/>
                <w:sz w:val="21"/>
                <w:szCs w:val="21"/>
                <w:vertAlign w:val="superscript"/>
                <w:lang w:bidi="ar"/>
              </w:rPr>
              <w:t>**</w:t>
            </w:r>
          </w:p>
        </w:tc>
      </w:tr>
      <w:tr w:rsidR="007028B3" w:rsidRPr="0084054E" w14:paraId="565337DF" w14:textId="77777777" w:rsidTr="00A917AE">
        <w:trPr>
          <w:trHeight w:val="348"/>
          <w:jc w:val="center"/>
        </w:trPr>
        <w:tc>
          <w:tcPr>
            <w:tcW w:w="1646" w:type="dxa"/>
            <w:tcBorders>
              <w:tl2br w:val="nil"/>
              <w:tr2bl w:val="nil"/>
            </w:tcBorders>
            <w:shd w:val="clear" w:color="auto" w:fill="auto"/>
            <w:noWrap/>
            <w:vAlign w:val="center"/>
          </w:tcPr>
          <w:p w14:paraId="77378D36" w14:textId="77777777" w:rsidR="007028B3" w:rsidRPr="0084054E" w:rsidRDefault="007028B3" w:rsidP="005237E8">
            <w:pPr>
              <w:pStyle w:val="af0"/>
              <w:ind w:leftChars="-150" w:left="-315" w:firstLine="420"/>
              <w:jc w:val="center"/>
              <w:rPr>
                <w:sz w:val="21"/>
                <w:szCs w:val="21"/>
              </w:rPr>
            </w:pPr>
          </w:p>
        </w:tc>
        <w:tc>
          <w:tcPr>
            <w:tcW w:w="1167" w:type="dxa"/>
            <w:tcBorders>
              <w:tl2br w:val="nil"/>
              <w:tr2bl w:val="nil"/>
            </w:tcBorders>
            <w:shd w:val="clear" w:color="auto" w:fill="auto"/>
            <w:noWrap/>
            <w:vAlign w:val="center"/>
          </w:tcPr>
          <w:p w14:paraId="29314548"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(0.100)</w:t>
            </w:r>
          </w:p>
        </w:tc>
        <w:tc>
          <w:tcPr>
            <w:tcW w:w="1403" w:type="dxa"/>
            <w:tcBorders>
              <w:tl2br w:val="nil"/>
              <w:tr2bl w:val="nil"/>
            </w:tcBorders>
            <w:shd w:val="clear" w:color="auto" w:fill="auto"/>
            <w:noWrap/>
            <w:vAlign w:val="center"/>
          </w:tcPr>
          <w:p w14:paraId="623BADF3"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(0.219)</w:t>
            </w:r>
          </w:p>
        </w:tc>
        <w:tc>
          <w:tcPr>
            <w:tcW w:w="1132" w:type="dxa"/>
            <w:tcBorders>
              <w:tl2br w:val="nil"/>
              <w:tr2bl w:val="nil"/>
            </w:tcBorders>
            <w:shd w:val="clear" w:color="auto" w:fill="auto"/>
            <w:noWrap/>
            <w:vAlign w:val="center"/>
          </w:tcPr>
          <w:p w14:paraId="268D3878"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w:t>
            </w:r>
            <w:r w:rsidRPr="0084054E">
              <w:rPr>
                <w:rFonts w:hint="eastAsia"/>
                <w:sz w:val="21"/>
                <w:szCs w:val="21"/>
                <w:lang w:bidi="ar"/>
              </w:rPr>
              <w:t>0.055</w:t>
            </w:r>
            <w:r w:rsidRPr="0084054E">
              <w:rPr>
                <w:rFonts w:hint="eastAsia"/>
                <w:sz w:val="21"/>
                <w:szCs w:val="21"/>
                <w:lang w:bidi="ar"/>
              </w:rPr>
              <w:t>）</w:t>
            </w:r>
          </w:p>
        </w:tc>
        <w:tc>
          <w:tcPr>
            <w:tcW w:w="1183" w:type="dxa"/>
            <w:tcBorders>
              <w:tl2br w:val="nil"/>
              <w:tr2bl w:val="nil"/>
            </w:tcBorders>
            <w:shd w:val="clear" w:color="auto" w:fill="auto"/>
            <w:noWrap/>
            <w:vAlign w:val="center"/>
          </w:tcPr>
          <w:p w14:paraId="12BC0A5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(0.020)</w:t>
            </w:r>
          </w:p>
        </w:tc>
        <w:tc>
          <w:tcPr>
            <w:tcW w:w="1183" w:type="dxa"/>
            <w:tcBorders>
              <w:tl2br w:val="nil"/>
              <w:tr2bl w:val="nil"/>
            </w:tcBorders>
            <w:shd w:val="clear" w:color="auto" w:fill="auto"/>
            <w:noWrap/>
            <w:vAlign w:val="center"/>
          </w:tcPr>
          <w:p w14:paraId="52E68985" w14:textId="560C613D"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(0.022)</w:t>
            </w:r>
          </w:p>
        </w:tc>
        <w:tc>
          <w:tcPr>
            <w:tcW w:w="1173" w:type="dxa"/>
            <w:tcBorders>
              <w:tl2br w:val="nil"/>
              <w:tr2bl w:val="nil"/>
            </w:tcBorders>
            <w:shd w:val="clear" w:color="auto" w:fill="auto"/>
            <w:noWrap/>
            <w:vAlign w:val="center"/>
          </w:tcPr>
          <w:p w14:paraId="71369731" w14:textId="33FB3588"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(0.035)</w:t>
            </w:r>
          </w:p>
        </w:tc>
      </w:tr>
      <w:tr w:rsidR="007028B3" w:rsidRPr="0084054E" w14:paraId="755608E9" w14:textId="77777777" w:rsidTr="00A917AE">
        <w:trPr>
          <w:trHeight w:val="348"/>
          <w:jc w:val="center"/>
        </w:trPr>
        <w:tc>
          <w:tcPr>
            <w:tcW w:w="1646" w:type="dxa"/>
            <w:tcBorders>
              <w:tl2br w:val="nil"/>
              <w:tr2bl w:val="nil"/>
            </w:tcBorders>
            <w:shd w:val="clear" w:color="auto" w:fill="auto"/>
            <w:noWrap/>
            <w:vAlign w:val="center"/>
          </w:tcPr>
          <w:p w14:paraId="519356A1" w14:textId="77777777" w:rsidR="007028B3" w:rsidRPr="0084054E" w:rsidRDefault="00000000" w:rsidP="0026205D">
            <w:pPr>
              <w:pStyle w:val="af0"/>
              <w:ind w:leftChars="-300" w:left="-630" w:rightChars="-150" w:right="-315" w:firstLine="420"/>
              <w:jc w:val="center"/>
              <w:rPr>
                <w:sz w:val="21"/>
                <w:szCs w:val="21"/>
              </w:rPr>
            </w:pPr>
            <w:r w:rsidRPr="0084054E">
              <w:rPr>
                <w:rFonts w:hint="eastAsia"/>
                <w:sz w:val="21"/>
                <w:szCs w:val="21"/>
                <w:lang w:bidi="ar"/>
              </w:rPr>
              <w:t>时间固定效应</w:t>
            </w:r>
          </w:p>
        </w:tc>
        <w:tc>
          <w:tcPr>
            <w:tcW w:w="1167" w:type="dxa"/>
            <w:tcBorders>
              <w:tl2br w:val="nil"/>
              <w:tr2bl w:val="nil"/>
            </w:tcBorders>
            <w:shd w:val="clear" w:color="auto" w:fill="auto"/>
            <w:noWrap/>
            <w:vAlign w:val="center"/>
          </w:tcPr>
          <w:p w14:paraId="1C6F388E"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403" w:type="dxa"/>
            <w:tcBorders>
              <w:tl2br w:val="nil"/>
              <w:tr2bl w:val="nil"/>
            </w:tcBorders>
            <w:shd w:val="clear" w:color="auto" w:fill="auto"/>
            <w:noWrap/>
            <w:vAlign w:val="center"/>
          </w:tcPr>
          <w:p w14:paraId="71D95FCC"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32" w:type="dxa"/>
            <w:tcBorders>
              <w:tl2br w:val="nil"/>
              <w:tr2bl w:val="nil"/>
            </w:tcBorders>
            <w:shd w:val="clear" w:color="auto" w:fill="auto"/>
            <w:noWrap/>
            <w:vAlign w:val="center"/>
          </w:tcPr>
          <w:p w14:paraId="3B3D0880"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3" w:type="dxa"/>
            <w:tcBorders>
              <w:tl2br w:val="nil"/>
              <w:tr2bl w:val="nil"/>
            </w:tcBorders>
            <w:shd w:val="clear" w:color="auto" w:fill="auto"/>
            <w:noWrap/>
            <w:vAlign w:val="center"/>
          </w:tcPr>
          <w:p w14:paraId="2F7BE5D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3" w:type="dxa"/>
            <w:tcBorders>
              <w:tl2br w:val="nil"/>
              <w:tr2bl w:val="nil"/>
            </w:tcBorders>
            <w:shd w:val="clear" w:color="auto" w:fill="auto"/>
            <w:noWrap/>
            <w:vAlign w:val="center"/>
          </w:tcPr>
          <w:p w14:paraId="3F2D9D62"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73" w:type="dxa"/>
            <w:tcBorders>
              <w:tl2br w:val="nil"/>
              <w:tr2bl w:val="nil"/>
            </w:tcBorders>
            <w:shd w:val="clear" w:color="auto" w:fill="auto"/>
            <w:noWrap/>
            <w:vAlign w:val="center"/>
          </w:tcPr>
          <w:p w14:paraId="53FB937D"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r>
      <w:tr w:rsidR="007028B3" w:rsidRPr="0084054E" w14:paraId="03B4280F" w14:textId="77777777" w:rsidTr="00A917AE">
        <w:trPr>
          <w:trHeight w:val="352"/>
          <w:jc w:val="center"/>
        </w:trPr>
        <w:tc>
          <w:tcPr>
            <w:tcW w:w="1646" w:type="dxa"/>
            <w:tcBorders>
              <w:tl2br w:val="nil"/>
              <w:tr2bl w:val="nil"/>
            </w:tcBorders>
            <w:shd w:val="clear" w:color="auto" w:fill="auto"/>
            <w:noWrap/>
            <w:vAlign w:val="center"/>
          </w:tcPr>
          <w:p w14:paraId="00A0BF12" w14:textId="77777777" w:rsidR="007028B3" w:rsidRPr="0084054E" w:rsidRDefault="00000000" w:rsidP="0026205D">
            <w:pPr>
              <w:pStyle w:val="af0"/>
              <w:ind w:leftChars="-300" w:left="-630" w:rightChars="-150" w:right="-315" w:firstLine="420"/>
              <w:jc w:val="center"/>
              <w:rPr>
                <w:sz w:val="21"/>
                <w:szCs w:val="21"/>
              </w:rPr>
            </w:pPr>
            <w:r w:rsidRPr="0084054E">
              <w:rPr>
                <w:rFonts w:hint="eastAsia"/>
                <w:sz w:val="21"/>
                <w:szCs w:val="21"/>
                <w:lang w:bidi="ar"/>
              </w:rPr>
              <w:t>城市固定效应</w:t>
            </w:r>
          </w:p>
        </w:tc>
        <w:tc>
          <w:tcPr>
            <w:tcW w:w="1167" w:type="dxa"/>
            <w:tcBorders>
              <w:tl2br w:val="nil"/>
              <w:tr2bl w:val="nil"/>
            </w:tcBorders>
            <w:shd w:val="clear" w:color="auto" w:fill="auto"/>
            <w:noWrap/>
            <w:vAlign w:val="center"/>
          </w:tcPr>
          <w:p w14:paraId="31CEC2B9"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403" w:type="dxa"/>
            <w:tcBorders>
              <w:tl2br w:val="nil"/>
              <w:tr2bl w:val="nil"/>
            </w:tcBorders>
            <w:shd w:val="clear" w:color="auto" w:fill="auto"/>
            <w:noWrap/>
            <w:vAlign w:val="center"/>
          </w:tcPr>
          <w:p w14:paraId="6410FAFD"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32" w:type="dxa"/>
            <w:tcBorders>
              <w:tl2br w:val="nil"/>
              <w:tr2bl w:val="nil"/>
            </w:tcBorders>
            <w:shd w:val="clear" w:color="auto" w:fill="auto"/>
            <w:noWrap/>
            <w:vAlign w:val="center"/>
          </w:tcPr>
          <w:p w14:paraId="7A79A1B2"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3" w:type="dxa"/>
            <w:tcBorders>
              <w:tl2br w:val="nil"/>
              <w:tr2bl w:val="nil"/>
            </w:tcBorders>
            <w:shd w:val="clear" w:color="auto" w:fill="auto"/>
            <w:noWrap/>
            <w:vAlign w:val="center"/>
          </w:tcPr>
          <w:p w14:paraId="273D33D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83" w:type="dxa"/>
            <w:tcBorders>
              <w:tl2br w:val="nil"/>
              <w:tr2bl w:val="nil"/>
            </w:tcBorders>
            <w:shd w:val="clear" w:color="auto" w:fill="auto"/>
            <w:noWrap/>
            <w:vAlign w:val="center"/>
          </w:tcPr>
          <w:p w14:paraId="71FA4A1E"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c>
          <w:tcPr>
            <w:tcW w:w="1173" w:type="dxa"/>
            <w:tcBorders>
              <w:tl2br w:val="nil"/>
              <w:tr2bl w:val="nil"/>
            </w:tcBorders>
            <w:shd w:val="clear" w:color="auto" w:fill="auto"/>
            <w:noWrap/>
            <w:vAlign w:val="center"/>
          </w:tcPr>
          <w:p w14:paraId="29FA55A3"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是</w:t>
            </w:r>
          </w:p>
        </w:tc>
      </w:tr>
      <w:tr w:rsidR="007028B3" w:rsidRPr="0084054E" w14:paraId="3F8E9903" w14:textId="77777777" w:rsidTr="00A917AE">
        <w:trPr>
          <w:trHeight w:val="352"/>
          <w:jc w:val="center"/>
        </w:trPr>
        <w:tc>
          <w:tcPr>
            <w:tcW w:w="1646" w:type="dxa"/>
            <w:tcBorders>
              <w:tl2br w:val="nil"/>
              <w:tr2bl w:val="nil"/>
            </w:tcBorders>
            <w:shd w:val="clear" w:color="auto" w:fill="auto"/>
            <w:noWrap/>
            <w:vAlign w:val="center"/>
          </w:tcPr>
          <w:p w14:paraId="317172C2"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1167" w:type="dxa"/>
            <w:tcBorders>
              <w:tl2br w:val="nil"/>
              <w:tr2bl w:val="nil"/>
            </w:tcBorders>
            <w:shd w:val="clear" w:color="auto" w:fill="auto"/>
            <w:noWrap/>
            <w:vAlign w:val="center"/>
          </w:tcPr>
          <w:p w14:paraId="684C55DD"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0.897</w:t>
            </w:r>
          </w:p>
        </w:tc>
        <w:tc>
          <w:tcPr>
            <w:tcW w:w="1403" w:type="dxa"/>
            <w:tcBorders>
              <w:tl2br w:val="nil"/>
              <w:tr2bl w:val="nil"/>
            </w:tcBorders>
            <w:shd w:val="clear" w:color="auto" w:fill="auto"/>
            <w:noWrap/>
            <w:vAlign w:val="center"/>
          </w:tcPr>
          <w:p w14:paraId="5386F3D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0.954</w:t>
            </w:r>
          </w:p>
        </w:tc>
        <w:tc>
          <w:tcPr>
            <w:tcW w:w="1132" w:type="dxa"/>
            <w:tcBorders>
              <w:tl2br w:val="nil"/>
              <w:tr2bl w:val="nil"/>
            </w:tcBorders>
            <w:shd w:val="clear" w:color="auto" w:fill="auto"/>
            <w:noWrap/>
            <w:vAlign w:val="center"/>
          </w:tcPr>
          <w:p w14:paraId="7B46A420"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0.692</w:t>
            </w:r>
          </w:p>
        </w:tc>
        <w:tc>
          <w:tcPr>
            <w:tcW w:w="1183" w:type="dxa"/>
            <w:tcBorders>
              <w:tl2br w:val="nil"/>
              <w:tr2bl w:val="nil"/>
            </w:tcBorders>
            <w:shd w:val="clear" w:color="auto" w:fill="auto"/>
            <w:noWrap/>
            <w:vAlign w:val="center"/>
          </w:tcPr>
          <w:p w14:paraId="601351F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0.603</w:t>
            </w:r>
          </w:p>
        </w:tc>
        <w:tc>
          <w:tcPr>
            <w:tcW w:w="1183" w:type="dxa"/>
            <w:tcBorders>
              <w:tl2br w:val="nil"/>
              <w:tr2bl w:val="nil"/>
            </w:tcBorders>
            <w:shd w:val="clear" w:color="auto" w:fill="auto"/>
            <w:noWrap/>
            <w:vAlign w:val="center"/>
          </w:tcPr>
          <w:p w14:paraId="603C51C3"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0.391</w:t>
            </w:r>
          </w:p>
        </w:tc>
        <w:tc>
          <w:tcPr>
            <w:tcW w:w="1173" w:type="dxa"/>
            <w:tcBorders>
              <w:tl2br w:val="nil"/>
              <w:tr2bl w:val="nil"/>
            </w:tcBorders>
            <w:shd w:val="clear" w:color="auto" w:fill="auto"/>
            <w:noWrap/>
            <w:vAlign w:val="center"/>
          </w:tcPr>
          <w:p w14:paraId="0519884D"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0.587</w:t>
            </w:r>
          </w:p>
        </w:tc>
      </w:tr>
      <w:tr w:rsidR="007028B3" w:rsidRPr="0084054E" w14:paraId="6817D74F" w14:textId="77777777" w:rsidTr="00A917AE">
        <w:trPr>
          <w:trHeight w:val="348"/>
          <w:jc w:val="center"/>
        </w:trPr>
        <w:tc>
          <w:tcPr>
            <w:tcW w:w="1646" w:type="dxa"/>
            <w:tcBorders>
              <w:tl2br w:val="nil"/>
              <w:tr2bl w:val="nil"/>
            </w:tcBorders>
            <w:shd w:val="clear" w:color="auto" w:fill="auto"/>
            <w:noWrap/>
            <w:vAlign w:val="center"/>
          </w:tcPr>
          <w:p w14:paraId="5C90D3EA"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样本数</w:t>
            </w:r>
          </w:p>
        </w:tc>
        <w:tc>
          <w:tcPr>
            <w:tcW w:w="1167" w:type="dxa"/>
            <w:tcBorders>
              <w:tl2br w:val="nil"/>
              <w:tr2bl w:val="nil"/>
            </w:tcBorders>
            <w:shd w:val="clear" w:color="auto" w:fill="auto"/>
            <w:noWrap/>
            <w:vAlign w:val="center"/>
          </w:tcPr>
          <w:p w14:paraId="3B1EB151"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30</w:t>
            </w:r>
          </w:p>
        </w:tc>
        <w:tc>
          <w:tcPr>
            <w:tcW w:w="1403" w:type="dxa"/>
            <w:tcBorders>
              <w:tl2br w:val="nil"/>
              <w:tr2bl w:val="nil"/>
            </w:tcBorders>
            <w:shd w:val="clear" w:color="auto" w:fill="auto"/>
            <w:noWrap/>
            <w:vAlign w:val="center"/>
          </w:tcPr>
          <w:p w14:paraId="23854D30"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195</w:t>
            </w:r>
          </w:p>
        </w:tc>
        <w:tc>
          <w:tcPr>
            <w:tcW w:w="1132" w:type="dxa"/>
            <w:tcBorders>
              <w:tl2br w:val="nil"/>
              <w:tr2bl w:val="nil"/>
            </w:tcBorders>
            <w:shd w:val="clear" w:color="auto" w:fill="auto"/>
            <w:noWrap/>
            <w:vAlign w:val="center"/>
          </w:tcPr>
          <w:p w14:paraId="4BEEFF5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450</w:t>
            </w:r>
          </w:p>
        </w:tc>
        <w:tc>
          <w:tcPr>
            <w:tcW w:w="1183" w:type="dxa"/>
            <w:tcBorders>
              <w:tl2br w:val="nil"/>
              <w:tr2bl w:val="nil"/>
            </w:tcBorders>
            <w:shd w:val="clear" w:color="auto" w:fill="auto"/>
            <w:noWrap/>
            <w:vAlign w:val="center"/>
          </w:tcPr>
          <w:p w14:paraId="2AC63200"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1035</w:t>
            </w:r>
          </w:p>
        </w:tc>
        <w:tc>
          <w:tcPr>
            <w:tcW w:w="1183" w:type="dxa"/>
            <w:tcBorders>
              <w:tl2br w:val="nil"/>
              <w:tr2bl w:val="nil"/>
            </w:tcBorders>
            <w:shd w:val="clear" w:color="auto" w:fill="auto"/>
            <w:noWrap/>
            <w:vAlign w:val="center"/>
          </w:tcPr>
          <w:p w14:paraId="107906D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1140</w:t>
            </w:r>
          </w:p>
        </w:tc>
        <w:tc>
          <w:tcPr>
            <w:tcW w:w="1173" w:type="dxa"/>
            <w:tcBorders>
              <w:tl2br w:val="nil"/>
              <w:tr2bl w:val="nil"/>
            </w:tcBorders>
            <w:shd w:val="clear" w:color="auto" w:fill="auto"/>
            <w:noWrap/>
            <w:vAlign w:val="center"/>
          </w:tcPr>
          <w:p w14:paraId="0E081B9C"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1230</w:t>
            </w:r>
          </w:p>
        </w:tc>
      </w:tr>
    </w:tbl>
    <w:p w14:paraId="571FAE30" w14:textId="77777777" w:rsidR="006115EC" w:rsidRDefault="006115EC" w:rsidP="00660117">
      <w:pPr>
        <w:pStyle w:val="af0"/>
        <w:spacing w:beforeLines="50" w:before="156"/>
        <w:ind w:firstLine="480"/>
      </w:pPr>
      <w:r>
        <w:t>关于表</w:t>
      </w:r>
      <w:r>
        <w:t>10</w:t>
      </w:r>
      <w:r>
        <w:t>和表</w:t>
      </w:r>
      <w:r>
        <w:t>11</w:t>
      </w:r>
      <w:r>
        <w:t>正式环境规制的研究结果表明，与省会城市和一线城市相比，非省会城市和低线城市（二至五线城市）的环境规制对这些城市的绿色创新能力影响效果更大。这表明，后者可能处于发展阶段，更有可能被环境规制激发出创新反应，而</w:t>
      </w:r>
      <w:proofErr w:type="gramStart"/>
      <w:r>
        <w:t>前者城市</w:t>
      </w:r>
      <w:proofErr w:type="gramEnd"/>
      <w:r>
        <w:t>更注重经济效应，过高的环境规制会导致发展受限从而失去绿色创新的动力，由表中可以看出环境规制在一线城市中甚至起到了异质作用，因此经济较为发达的地区要适度放宽监管强度。</w:t>
      </w:r>
    </w:p>
    <w:p w14:paraId="2EB5B8FE" w14:textId="6FF30FC9" w:rsidR="006115EC" w:rsidRPr="007D4218" w:rsidRDefault="006115EC">
      <w:pPr>
        <w:pStyle w:val="af0"/>
        <w:ind w:firstLine="480"/>
        <w:rPr>
          <w:highlight w:val="yellow"/>
          <w:lang w:eastAsia="zh-Hans"/>
        </w:rPr>
      </w:pPr>
      <w:r>
        <w:t>就地区差异而言，与东部相比，正式规制对西部和中部地区的影响更大。这表明东部作为最发达的地区，可能已经有了更高水平的绿色创新，导致额外规制的边际影响降低。</w:t>
      </w:r>
    </w:p>
    <w:p w14:paraId="28B6FE4B" w14:textId="4E583C6C" w:rsidR="0009521D" w:rsidRDefault="0009521D" w:rsidP="006115EC">
      <w:pPr>
        <w:pStyle w:val="a4"/>
        <w:keepNext/>
        <w:spacing w:beforeLines="50" w:before="156"/>
      </w:pPr>
      <w:bookmarkStart w:id="64" w:name="_Toc1359333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12</w:t>
      </w:r>
      <w:r>
        <w:fldChar w:fldCharType="end"/>
      </w:r>
      <w:r w:rsidRPr="006A44B1">
        <w:rPr>
          <w:rFonts w:hint="eastAsia"/>
        </w:rPr>
        <w:t>非正式环境规制</w:t>
      </w:r>
      <w:r w:rsidR="0026205D">
        <w:rPr>
          <w:rFonts w:hint="eastAsia"/>
        </w:rPr>
        <w:t>地区</w:t>
      </w:r>
      <w:r w:rsidRPr="006A44B1">
        <w:rPr>
          <w:rFonts w:hint="eastAsia"/>
        </w:rPr>
        <w:t>异质性检验结果</w:t>
      </w:r>
      <w:bookmarkEnd w:id="64"/>
    </w:p>
    <w:tbl>
      <w:tblPr>
        <w:tblW w:w="7955" w:type="dxa"/>
        <w:jc w:val="center"/>
        <w:tblBorders>
          <w:top w:val="single" w:sz="12" w:space="0" w:color="auto"/>
          <w:bottom w:val="single" w:sz="12" w:space="0" w:color="auto"/>
        </w:tblBorders>
        <w:tblLayout w:type="fixed"/>
        <w:tblLook w:val="04A0" w:firstRow="1" w:lastRow="0" w:firstColumn="1" w:lastColumn="0" w:noHBand="0" w:noVBand="1"/>
      </w:tblPr>
      <w:tblGrid>
        <w:gridCol w:w="1615"/>
        <w:gridCol w:w="1191"/>
        <w:gridCol w:w="1386"/>
        <w:gridCol w:w="1217"/>
        <w:gridCol w:w="1213"/>
        <w:gridCol w:w="1333"/>
      </w:tblGrid>
      <w:tr w:rsidR="007028B3" w:rsidRPr="0084054E" w14:paraId="24CACFD3" w14:textId="77777777" w:rsidTr="00A917AE">
        <w:trPr>
          <w:trHeight w:val="363"/>
          <w:jc w:val="center"/>
        </w:trPr>
        <w:tc>
          <w:tcPr>
            <w:tcW w:w="1615" w:type="dxa"/>
            <w:tcBorders>
              <w:bottom w:val="single" w:sz="8" w:space="0" w:color="auto"/>
            </w:tcBorders>
            <w:shd w:val="clear" w:color="auto" w:fill="auto"/>
            <w:noWrap/>
            <w:vAlign w:val="center"/>
          </w:tcPr>
          <w:p w14:paraId="0F464603"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变量</w:t>
            </w:r>
          </w:p>
        </w:tc>
        <w:tc>
          <w:tcPr>
            <w:tcW w:w="1191" w:type="dxa"/>
            <w:tcBorders>
              <w:bottom w:val="single" w:sz="8" w:space="0" w:color="auto"/>
            </w:tcBorders>
            <w:shd w:val="clear" w:color="auto" w:fill="auto"/>
            <w:noWrap/>
            <w:vAlign w:val="center"/>
          </w:tcPr>
          <w:p w14:paraId="15F88E80" w14:textId="77777777" w:rsidR="007028B3" w:rsidRPr="0084054E" w:rsidRDefault="00000000" w:rsidP="005237E8">
            <w:pPr>
              <w:pStyle w:val="af0"/>
              <w:ind w:leftChars="-100" w:left="-210" w:firstLineChars="0" w:firstLine="0"/>
              <w:jc w:val="center"/>
              <w:rPr>
                <w:sz w:val="21"/>
                <w:szCs w:val="21"/>
              </w:rPr>
            </w:pPr>
            <w:r w:rsidRPr="0084054E">
              <w:rPr>
                <w:rFonts w:hint="eastAsia"/>
                <w:sz w:val="21"/>
                <w:szCs w:val="21"/>
                <w:lang w:bidi="ar"/>
              </w:rPr>
              <w:t>省会城市</w:t>
            </w:r>
          </w:p>
        </w:tc>
        <w:tc>
          <w:tcPr>
            <w:tcW w:w="1386" w:type="dxa"/>
            <w:tcBorders>
              <w:bottom w:val="single" w:sz="8" w:space="0" w:color="auto"/>
            </w:tcBorders>
            <w:shd w:val="clear" w:color="auto" w:fill="auto"/>
            <w:noWrap/>
            <w:vAlign w:val="center"/>
          </w:tcPr>
          <w:p w14:paraId="7B7F7AD2" w14:textId="77777777" w:rsidR="007028B3" w:rsidRPr="0084054E" w:rsidRDefault="00000000" w:rsidP="005237E8">
            <w:pPr>
              <w:pStyle w:val="af0"/>
              <w:ind w:leftChars="-100" w:left="-210" w:firstLineChars="0" w:firstLine="0"/>
              <w:jc w:val="center"/>
              <w:rPr>
                <w:sz w:val="21"/>
                <w:szCs w:val="21"/>
              </w:rPr>
            </w:pPr>
            <w:r w:rsidRPr="0084054E">
              <w:rPr>
                <w:rFonts w:hint="eastAsia"/>
                <w:sz w:val="21"/>
                <w:szCs w:val="21"/>
                <w:lang w:bidi="ar"/>
              </w:rPr>
              <w:t>非省会城市</w:t>
            </w:r>
          </w:p>
        </w:tc>
        <w:tc>
          <w:tcPr>
            <w:tcW w:w="1217" w:type="dxa"/>
            <w:tcBorders>
              <w:bottom w:val="single" w:sz="8" w:space="0" w:color="auto"/>
            </w:tcBorders>
            <w:shd w:val="clear" w:color="auto" w:fill="auto"/>
            <w:noWrap/>
            <w:vAlign w:val="center"/>
          </w:tcPr>
          <w:p w14:paraId="6497BE93" w14:textId="77777777" w:rsidR="007028B3" w:rsidRPr="0084054E" w:rsidRDefault="00000000" w:rsidP="005237E8">
            <w:pPr>
              <w:pStyle w:val="af0"/>
              <w:ind w:leftChars="-100" w:left="-210" w:firstLineChars="0" w:firstLine="0"/>
              <w:jc w:val="center"/>
              <w:rPr>
                <w:sz w:val="21"/>
                <w:szCs w:val="21"/>
              </w:rPr>
            </w:pPr>
            <w:r w:rsidRPr="0084054E">
              <w:rPr>
                <w:rFonts w:hint="eastAsia"/>
                <w:sz w:val="21"/>
                <w:szCs w:val="21"/>
                <w:lang w:bidi="ar"/>
              </w:rPr>
              <w:t>西部地区</w:t>
            </w:r>
          </w:p>
        </w:tc>
        <w:tc>
          <w:tcPr>
            <w:tcW w:w="1213" w:type="dxa"/>
            <w:tcBorders>
              <w:bottom w:val="single" w:sz="8" w:space="0" w:color="auto"/>
            </w:tcBorders>
            <w:shd w:val="clear" w:color="auto" w:fill="auto"/>
            <w:noWrap/>
            <w:vAlign w:val="center"/>
          </w:tcPr>
          <w:p w14:paraId="2C770A02" w14:textId="77777777" w:rsidR="007028B3" w:rsidRPr="0084054E" w:rsidRDefault="00000000" w:rsidP="005237E8">
            <w:pPr>
              <w:pStyle w:val="af0"/>
              <w:ind w:leftChars="-100" w:left="-210" w:firstLineChars="0" w:firstLine="0"/>
              <w:jc w:val="center"/>
              <w:rPr>
                <w:sz w:val="21"/>
                <w:szCs w:val="21"/>
              </w:rPr>
            </w:pPr>
            <w:r w:rsidRPr="0084054E">
              <w:rPr>
                <w:rFonts w:hint="eastAsia"/>
                <w:sz w:val="21"/>
                <w:szCs w:val="21"/>
                <w:lang w:bidi="ar"/>
              </w:rPr>
              <w:t>中部地区</w:t>
            </w:r>
          </w:p>
        </w:tc>
        <w:tc>
          <w:tcPr>
            <w:tcW w:w="1333" w:type="dxa"/>
            <w:tcBorders>
              <w:bottom w:val="single" w:sz="8" w:space="0" w:color="auto"/>
            </w:tcBorders>
            <w:shd w:val="clear" w:color="auto" w:fill="auto"/>
            <w:noWrap/>
            <w:vAlign w:val="center"/>
          </w:tcPr>
          <w:p w14:paraId="6DC7CB30" w14:textId="77777777" w:rsidR="007028B3" w:rsidRPr="0084054E" w:rsidRDefault="00000000" w:rsidP="005237E8">
            <w:pPr>
              <w:pStyle w:val="af0"/>
              <w:ind w:leftChars="-100" w:left="-210" w:firstLineChars="0" w:firstLine="0"/>
              <w:jc w:val="center"/>
              <w:rPr>
                <w:sz w:val="21"/>
                <w:szCs w:val="21"/>
              </w:rPr>
            </w:pPr>
            <w:r w:rsidRPr="0084054E">
              <w:rPr>
                <w:rFonts w:hint="eastAsia"/>
                <w:sz w:val="21"/>
                <w:szCs w:val="21"/>
                <w:lang w:bidi="ar"/>
              </w:rPr>
              <w:t>东部地区</w:t>
            </w:r>
          </w:p>
        </w:tc>
      </w:tr>
      <w:tr w:rsidR="007028B3" w:rsidRPr="0084054E" w14:paraId="7FA83E79" w14:textId="77777777" w:rsidTr="00A917AE">
        <w:trPr>
          <w:trHeight w:val="367"/>
          <w:jc w:val="center"/>
        </w:trPr>
        <w:tc>
          <w:tcPr>
            <w:tcW w:w="1615" w:type="dxa"/>
            <w:tcBorders>
              <w:top w:val="single" w:sz="8" w:space="0" w:color="auto"/>
              <w:tl2br w:val="nil"/>
              <w:tr2bl w:val="nil"/>
            </w:tcBorders>
            <w:shd w:val="clear" w:color="auto" w:fill="auto"/>
            <w:noWrap/>
            <w:vAlign w:val="center"/>
          </w:tcPr>
          <w:p w14:paraId="13938DF9"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IER</w:t>
            </w:r>
          </w:p>
        </w:tc>
        <w:tc>
          <w:tcPr>
            <w:tcW w:w="1191" w:type="dxa"/>
            <w:tcBorders>
              <w:top w:val="single" w:sz="8" w:space="0" w:color="auto"/>
              <w:tl2br w:val="nil"/>
              <w:tr2bl w:val="nil"/>
            </w:tcBorders>
            <w:shd w:val="clear" w:color="auto" w:fill="auto"/>
            <w:noWrap/>
            <w:vAlign w:val="center"/>
          </w:tcPr>
          <w:p w14:paraId="1EBA4567" w14:textId="77777777" w:rsidR="007028B3" w:rsidRPr="0084054E" w:rsidRDefault="00000000" w:rsidP="005237E8">
            <w:pPr>
              <w:pStyle w:val="af0"/>
              <w:ind w:leftChars="-150" w:left="-315" w:rightChars="-200" w:right="-420" w:firstLine="420"/>
              <w:jc w:val="center"/>
              <w:rPr>
                <w:sz w:val="21"/>
                <w:szCs w:val="21"/>
              </w:rPr>
            </w:pPr>
            <w:r w:rsidRPr="0084054E">
              <w:rPr>
                <w:rFonts w:hint="eastAsia"/>
                <w:sz w:val="21"/>
                <w:szCs w:val="21"/>
                <w:lang w:bidi="ar"/>
              </w:rPr>
              <w:t>0.1363</w:t>
            </w:r>
            <w:r w:rsidRPr="0084054E">
              <w:rPr>
                <w:rFonts w:hint="eastAsia"/>
                <w:sz w:val="21"/>
                <w:szCs w:val="21"/>
                <w:vertAlign w:val="superscript"/>
                <w:lang w:bidi="ar"/>
              </w:rPr>
              <w:t>**</w:t>
            </w:r>
          </w:p>
        </w:tc>
        <w:tc>
          <w:tcPr>
            <w:tcW w:w="1386" w:type="dxa"/>
            <w:tcBorders>
              <w:top w:val="single" w:sz="8" w:space="0" w:color="auto"/>
              <w:tl2br w:val="nil"/>
              <w:tr2bl w:val="nil"/>
            </w:tcBorders>
            <w:shd w:val="clear" w:color="auto" w:fill="auto"/>
            <w:noWrap/>
            <w:vAlign w:val="center"/>
          </w:tcPr>
          <w:p w14:paraId="6B053FE1" w14:textId="77777777" w:rsidR="007028B3" w:rsidRPr="0084054E" w:rsidRDefault="00000000" w:rsidP="005237E8">
            <w:pPr>
              <w:pStyle w:val="af0"/>
              <w:ind w:leftChars="-150" w:left="-315" w:rightChars="-200" w:right="-420" w:firstLine="420"/>
              <w:jc w:val="center"/>
              <w:rPr>
                <w:sz w:val="21"/>
                <w:szCs w:val="21"/>
              </w:rPr>
            </w:pPr>
            <w:r w:rsidRPr="0084054E">
              <w:rPr>
                <w:rFonts w:hint="eastAsia"/>
                <w:sz w:val="21"/>
                <w:szCs w:val="21"/>
                <w:lang w:bidi="ar"/>
              </w:rPr>
              <w:t>0.382</w:t>
            </w:r>
            <w:r w:rsidRPr="0084054E">
              <w:rPr>
                <w:rFonts w:hint="eastAsia"/>
                <w:sz w:val="21"/>
                <w:szCs w:val="21"/>
                <w:vertAlign w:val="superscript"/>
                <w:lang w:bidi="ar"/>
              </w:rPr>
              <w:t>***</w:t>
            </w:r>
          </w:p>
        </w:tc>
        <w:tc>
          <w:tcPr>
            <w:tcW w:w="1217" w:type="dxa"/>
            <w:tcBorders>
              <w:top w:val="single" w:sz="8" w:space="0" w:color="auto"/>
              <w:tl2br w:val="nil"/>
              <w:tr2bl w:val="nil"/>
            </w:tcBorders>
            <w:shd w:val="clear" w:color="auto" w:fill="auto"/>
            <w:noWrap/>
            <w:vAlign w:val="center"/>
          </w:tcPr>
          <w:p w14:paraId="4370952C" w14:textId="77777777" w:rsidR="007028B3" w:rsidRPr="0084054E" w:rsidRDefault="00000000" w:rsidP="005237E8">
            <w:pPr>
              <w:pStyle w:val="af0"/>
              <w:ind w:leftChars="-150" w:left="-315" w:rightChars="-200" w:right="-420" w:firstLine="420"/>
              <w:jc w:val="center"/>
              <w:rPr>
                <w:sz w:val="21"/>
                <w:szCs w:val="21"/>
              </w:rPr>
            </w:pPr>
            <w:r w:rsidRPr="0084054E">
              <w:rPr>
                <w:rFonts w:hint="eastAsia"/>
                <w:sz w:val="21"/>
                <w:szCs w:val="21"/>
                <w:lang w:bidi="ar"/>
              </w:rPr>
              <w:t>0.5164</w:t>
            </w:r>
            <w:r w:rsidRPr="0084054E">
              <w:rPr>
                <w:rFonts w:hint="eastAsia"/>
                <w:sz w:val="21"/>
                <w:szCs w:val="21"/>
                <w:vertAlign w:val="superscript"/>
                <w:lang w:bidi="ar"/>
              </w:rPr>
              <w:t>***</w:t>
            </w:r>
          </w:p>
        </w:tc>
        <w:tc>
          <w:tcPr>
            <w:tcW w:w="1213" w:type="dxa"/>
            <w:tcBorders>
              <w:top w:val="single" w:sz="8" w:space="0" w:color="auto"/>
              <w:tl2br w:val="nil"/>
              <w:tr2bl w:val="nil"/>
            </w:tcBorders>
            <w:shd w:val="clear" w:color="auto" w:fill="auto"/>
            <w:noWrap/>
            <w:vAlign w:val="center"/>
          </w:tcPr>
          <w:p w14:paraId="51178B54" w14:textId="77777777" w:rsidR="007028B3" w:rsidRPr="0084054E" w:rsidRDefault="00000000" w:rsidP="005237E8">
            <w:pPr>
              <w:pStyle w:val="af0"/>
              <w:ind w:leftChars="-150" w:left="-315" w:rightChars="-200" w:right="-420" w:firstLine="420"/>
              <w:jc w:val="center"/>
              <w:rPr>
                <w:sz w:val="21"/>
                <w:szCs w:val="21"/>
              </w:rPr>
            </w:pPr>
            <w:r w:rsidRPr="0084054E">
              <w:rPr>
                <w:rFonts w:hint="eastAsia"/>
                <w:sz w:val="21"/>
                <w:szCs w:val="21"/>
                <w:lang w:bidi="ar"/>
              </w:rPr>
              <w:t>0.3419</w:t>
            </w:r>
            <w:r w:rsidRPr="0084054E">
              <w:rPr>
                <w:rFonts w:hint="eastAsia"/>
                <w:sz w:val="21"/>
                <w:szCs w:val="21"/>
                <w:vertAlign w:val="superscript"/>
                <w:lang w:bidi="ar"/>
              </w:rPr>
              <w:t>***</w:t>
            </w:r>
          </w:p>
        </w:tc>
        <w:tc>
          <w:tcPr>
            <w:tcW w:w="1333" w:type="dxa"/>
            <w:tcBorders>
              <w:top w:val="single" w:sz="8" w:space="0" w:color="auto"/>
              <w:tl2br w:val="nil"/>
              <w:tr2bl w:val="nil"/>
            </w:tcBorders>
            <w:shd w:val="clear" w:color="auto" w:fill="auto"/>
            <w:noWrap/>
            <w:vAlign w:val="center"/>
          </w:tcPr>
          <w:p w14:paraId="0F490743" w14:textId="77777777" w:rsidR="007028B3" w:rsidRPr="0084054E" w:rsidRDefault="00000000" w:rsidP="005237E8">
            <w:pPr>
              <w:pStyle w:val="af0"/>
              <w:ind w:leftChars="-150" w:left="-315" w:rightChars="-200" w:right="-420" w:firstLine="420"/>
              <w:jc w:val="center"/>
              <w:rPr>
                <w:sz w:val="21"/>
                <w:szCs w:val="21"/>
              </w:rPr>
            </w:pPr>
            <w:r w:rsidRPr="0084054E">
              <w:rPr>
                <w:rFonts w:hint="eastAsia"/>
                <w:sz w:val="21"/>
                <w:szCs w:val="21"/>
                <w:lang w:bidi="ar"/>
              </w:rPr>
              <w:t>0.1897</w:t>
            </w:r>
            <w:r w:rsidRPr="0084054E">
              <w:rPr>
                <w:rFonts w:hint="eastAsia"/>
                <w:sz w:val="21"/>
                <w:szCs w:val="21"/>
                <w:vertAlign w:val="superscript"/>
                <w:lang w:bidi="ar"/>
              </w:rPr>
              <w:t>***</w:t>
            </w:r>
          </w:p>
        </w:tc>
      </w:tr>
      <w:tr w:rsidR="007028B3" w:rsidRPr="0084054E" w14:paraId="32E44588" w14:textId="77777777" w:rsidTr="00A917AE">
        <w:trPr>
          <w:trHeight w:val="363"/>
          <w:jc w:val="center"/>
        </w:trPr>
        <w:tc>
          <w:tcPr>
            <w:tcW w:w="1615" w:type="dxa"/>
            <w:tcBorders>
              <w:tl2br w:val="nil"/>
              <w:tr2bl w:val="nil"/>
            </w:tcBorders>
            <w:shd w:val="clear" w:color="auto" w:fill="auto"/>
            <w:noWrap/>
            <w:vAlign w:val="center"/>
          </w:tcPr>
          <w:p w14:paraId="74719D71" w14:textId="77777777" w:rsidR="007028B3" w:rsidRPr="0084054E" w:rsidRDefault="007028B3" w:rsidP="005237E8">
            <w:pPr>
              <w:pStyle w:val="af0"/>
              <w:ind w:leftChars="-100" w:left="-210" w:firstLine="420"/>
              <w:jc w:val="center"/>
              <w:rPr>
                <w:sz w:val="21"/>
                <w:szCs w:val="21"/>
              </w:rPr>
            </w:pPr>
          </w:p>
        </w:tc>
        <w:tc>
          <w:tcPr>
            <w:tcW w:w="1191" w:type="dxa"/>
            <w:tcBorders>
              <w:tl2br w:val="nil"/>
              <w:tr2bl w:val="nil"/>
            </w:tcBorders>
            <w:shd w:val="clear" w:color="auto" w:fill="auto"/>
            <w:noWrap/>
            <w:vAlign w:val="center"/>
          </w:tcPr>
          <w:p w14:paraId="45B1F10F"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(0.062)</w:t>
            </w:r>
          </w:p>
        </w:tc>
        <w:tc>
          <w:tcPr>
            <w:tcW w:w="1386" w:type="dxa"/>
            <w:tcBorders>
              <w:tl2br w:val="nil"/>
              <w:tr2bl w:val="nil"/>
            </w:tcBorders>
            <w:shd w:val="clear" w:color="auto" w:fill="auto"/>
            <w:noWrap/>
            <w:vAlign w:val="center"/>
          </w:tcPr>
          <w:p w14:paraId="5679B3C6" w14:textId="47416A1D" w:rsidR="007028B3" w:rsidRPr="0084054E" w:rsidRDefault="00000000" w:rsidP="005237E8">
            <w:pPr>
              <w:pStyle w:val="af0"/>
              <w:ind w:leftChars="-150" w:left="-315" w:firstLine="420"/>
              <w:jc w:val="center"/>
              <w:rPr>
                <w:sz w:val="21"/>
                <w:szCs w:val="21"/>
              </w:rPr>
            </w:pPr>
            <w:proofErr w:type="gramStart"/>
            <w:r w:rsidRPr="0084054E">
              <w:rPr>
                <w:rFonts w:hint="eastAsia"/>
                <w:sz w:val="21"/>
                <w:szCs w:val="21"/>
                <w:lang w:bidi="ar"/>
              </w:rPr>
              <w:t>( 0.026</w:t>
            </w:r>
            <w:proofErr w:type="gramEnd"/>
            <w:r w:rsidRPr="0084054E">
              <w:rPr>
                <w:rFonts w:hint="eastAsia"/>
                <w:sz w:val="21"/>
                <w:szCs w:val="21"/>
                <w:lang w:bidi="ar"/>
              </w:rPr>
              <w:t>)</w:t>
            </w:r>
          </w:p>
        </w:tc>
        <w:tc>
          <w:tcPr>
            <w:tcW w:w="1217" w:type="dxa"/>
            <w:tcBorders>
              <w:tl2br w:val="nil"/>
              <w:tr2bl w:val="nil"/>
            </w:tcBorders>
            <w:shd w:val="clear" w:color="auto" w:fill="auto"/>
            <w:noWrap/>
            <w:vAlign w:val="center"/>
          </w:tcPr>
          <w:p w14:paraId="15F29F4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(0.036)</w:t>
            </w:r>
          </w:p>
        </w:tc>
        <w:tc>
          <w:tcPr>
            <w:tcW w:w="1213" w:type="dxa"/>
            <w:tcBorders>
              <w:tl2br w:val="nil"/>
              <w:tr2bl w:val="nil"/>
            </w:tcBorders>
            <w:shd w:val="clear" w:color="auto" w:fill="auto"/>
            <w:noWrap/>
            <w:vAlign w:val="center"/>
          </w:tcPr>
          <w:p w14:paraId="17D5334C"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(0.044)</w:t>
            </w:r>
          </w:p>
        </w:tc>
        <w:tc>
          <w:tcPr>
            <w:tcW w:w="1333" w:type="dxa"/>
            <w:tcBorders>
              <w:tl2br w:val="nil"/>
              <w:tr2bl w:val="nil"/>
            </w:tcBorders>
            <w:shd w:val="clear" w:color="auto" w:fill="auto"/>
            <w:noWrap/>
            <w:vAlign w:val="center"/>
          </w:tcPr>
          <w:p w14:paraId="691DAF8B" w14:textId="77777777" w:rsidR="007028B3" w:rsidRPr="0084054E" w:rsidRDefault="00000000" w:rsidP="006351A7">
            <w:pPr>
              <w:pStyle w:val="af0"/>
              <w:ind w:leftChars="-200" w:left="-420" w:rightChars="-100" w:right="-210" w:firstLine="420"/>
              <w:jc w:val="center"/>
              <w:rPr>
                <w:sz w:val="21"/>
                <w:szCs w:val="21"/>
              </w:rPr>
            </w:pPr>
            <w:r w:rsidRPr="0084054E">
              <w:rPr>
                <w:rFonts w:hint="eastAsia"/>
                <w:sz w:val="21"/>
                <w:szCs w:val="21"/>
                <w:lang w:bidi="ar"/>
              </w:rPr>
              <w:t>（</w:t>
            </w:r>
            <w:r w:rsidRPr="0084054E">
              <w:rPr>
                <w:rFonts w:hint="eastAsia"/>
                <w:sz w:val="21"/>
                <w:szCs w:val="21"/>
                <w:lang w:bidi="ar"/>
              </w:rPr>
              <w:t>0.042</w:t>
            </w:r>
            <w:r w:rsidRPr="0084054E">
              <w:rPr>
                <w:rFonts w:hint="eastAsia"/>
                <w:sz w:val="21"/>
                <w:szCs w:val="21"/>
                <w:lang w:bidi="ar"/>
              </w:rPr>
              <w:t>）</w:t>
            </w:r>
          </w:p>
        </w:tc>
      </w:tr>
      <w:tr w:rsidR="007028B3" w:rsidRPr="0084054E" w14:paraId="59E1BE86" w14:textId="77777777" w:rsidTr="00A917AE">
        <w:trPr>
          <w:trHeight w:val="363"/>
          <w:jc w:val="center"/>
        </w:trPr>
        <w:tc>
          <w:tcPr>
            <w:tcW w:w="1615" w:type="dxa"/>
            <w:tcBorders>
              <w:tl2br w:val="nil"/>
              <w:tr2bl w:val="nil"/>
            </w:tcBorders>
            <w:shd w:val="clear" w:color="auto" w:fill="auto"/>
            <w:noWrap/>
            <w:vAlign w:val="center"/>
          </w:tcPr>
          <w:p w14:paraId="7A4C4AAB"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控制变量</w:t>
            </w:r>
          </w:p>
        </w:tc>
        <w:tc>
          <w:tcPr>
            <w:tcW w:w="1191" w:type="dxa"/>
            <w:tcBorders>
              <w:tl2br w:val="nil"/>
              <w:tr2bl w:val="nil"/>
            </w:tcBorders>
            <w:shd w:val="clear" w:color="auto" w:fill="auto"/>
            <w:noWrap/>
            <w:vAlign w:val="center"/>
          </w:tcPr>
          <w:p w14:paraId="5BD98146"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386" w:type="dxa"/>
            <w:tcBorders>
              <w:tl2br w:val="nil"/>
              <w:tr2bl w:val="nil"/>
            </w:tcBorders>
            <w:shd w:val="clear" w:color="auto" w:fill="auto"/>
            <w:noWrap/>
            <w:vAlign w:val="center"/>
          </w:tcPr>
          <w:p w14:paraId="42413DB6"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217" w:type="dxa"/>
            <w:tcBorders>
              <w:tl2br w:val="nil"/>
              <w:tr2bl w:val="nil"/>
            </w:tcBorders>
            <w:shd w:val="clear" w:color="auto" w:fill="auto"/>
            <w:noWrap/>
            <w:vAlign w:val="center"/>
          </w:tcPr>
          <w:p w14:paraId="5BE93C71"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213" w:type="dxa"/>
            <w:tcBorders>
              <w:tl2br w:val="nil"/>
              <w:tr2bl w:val="nil"/>
            </w:tcBorders>
            <w:shd w:val="clear" w:color="auto" w:fill="auto"/>
            <w:noWrap/>
            <w:vAlign w:val="center"/>
          </w:tcPr>
          <w:p w14:paraId="1DC0A647"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333" w:type="dxa"/>
            <w:tcBorders>
              <w:tl2br w:val="nil"/>
              <w:tr2bl w:val="nil"/>
            </w:tcBorders>
            <w:shd w:val="clear" w:color="auto" w:fill="auto"/>
            <w:noWrap/>
            <w:vAlign w:val="center"/>
          </w:tcPr>
          <w:p w14:paraId="02B7A280"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r>
      <w:tr w:rsidR="007028B3" w:rsidRPr="0084054E" w14:paraId="342DF294" w14:textId="77777777" w:rsidTr="00A917AE">
        <w:trPr>
          <w:trHeight w:val="367"/>
          <w:jc w:val="center"/>
        </w:trPr>
        <w:tc>
          <w:tcPr>
            <w:tcW w:w="1615" w:type="dxa"/>
            <w:tcBorders>
              <w:tl2br w:val="nil"/>
              <w:tr2bl w:val="nil"/>
            </w:tcBorders>
            <w:shd w:val="clear" w:color="auto" w:fill="auto"/>
            <w:noWrap/>
            <w:vAlign w:val="center"/>
          </w:tcPr>
          <w:p w14:paraId="4456F319"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常数项</w:t>
            </w:r>
          </w:p>
        </w:tc>
        <w:tc>
          <w:tcPr>
            <w:tcW w:w="1191" w:type="dxa"/>
            <w:tcBorders>
              <w:tl2br w:val="nil"/>
              <w:tr2bl w:val="nil"/>
            </w:tcBorders>
            <w:shd w:val="clear" w:color="auto" w:fill="auto"/>
            <w:noWrap/>
            <w:vAlign w:val="center"/>
          </w:tcPr>
          <w:p w14:paraId="56B8DD73"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0.0628</w:t>
            </w:r>
          </w:p>
        </w:tc>
        <w:tc>
          <w:tcPr>
            <w:tcW w:w="1386" w:type="dxa"/>
            <w:tcBorders>
              <w:tl2br w:val="nil"/>
              <w:tr2bl w:val="nil"/>
            </w:tcBorders>
            <w:shd w:val="clear" w:color="auto" w:fill="auto"/>
            <w:noWrap/>
            <w:vAlign w:val="center"/>
          </w:tcPr>
          <w:p w14:paraId="0D1456AD" w14:textId="77777777" w:rsidR="007028B3" w:rsidRPr="0084054E" w:rsidRDefault="00000000" w:rsidP="005237E8">
            <w:pPr>
              <w:pStyle w:val="af0"/>
              <w:ind w:leftChars="-200" w:left="-420" w:firstLine="420"/>
              <w:jc w:val="center"/>
              <w:rPr>
                <w:sz w:val="21"/>
                <w:szCs w:val="21"/>
              </w:rPr>
            </w:pPr>
            <w:r w:rsidRPr="0084054E">
              <w:rPr>
                <w:rFonts w:hint="eastAsia"/>
                <w:sz w:val="21"/>
                <w:szCs w:val="21"/>
                <w:lang w:bidi="ar"/>
              </w:rPr>
              <w:t>-0.1026</w:t>
            </w:r>
            <w:r w:rsidRPr="0084054E">
              <w:rPr>
                <w:rFonts w:hint="eastAsia"/>
                <w:sz w:val="21"/>
                <w:szCs w:val="21"/>
                <w:vertAlign w:val="superscript"/>
                <w:lang w:bidi="ar"/>
              </w:rPr>
              <w:t>***</w:t>
            </w:r>
          </w:p>
        </w:tc>
        <w:tc>
          <w:tcPr>
            <w:tcW w:w="1217" w:type="dxa"/>
            <w:tcBorders>
              <w:tl2br w:val="nil"/>
              <w:tr2bl w:val="nil"/>
            </w:tcBorders>
            <w:shd w:val="clear" w:color="auto" w:fill="auto"/>
            <w:noWrap/>
            <w:vAlign w:val="center"/>
          </w:tcPr>
          <w:p w14:paraId="604DF2C7"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-0.0053</w:t>
            </w:r>
          </w:p>
        </w:tc>
        <w:tc>
          <w:tcPr>
            <w:tcW w:w="1213" w:type="dxa"/>
            <w:tcBorders>
              <w:tl2br w:val="nil"/>
              <w:tr2bl w:val="nil"/>
            </w:tcBorders>
            <w:shd w:val="clear" w:color="auto" w:fill="auto"/>
            <w:noWrap/>
            <w:vAlign w:val="center"/>
          </w:tcPr>
          <w:p w14:paraId="2967A485" w14:textId="77777777" w:rsidR="007028B3" w:rsidRPr="0084054E" w:rsidRDefault="00000000" w:rsidP="005237E8">
            <w:pPr>
              <w:pStyle w:val="af0"/>
              <w:ind w:leftChars="-200" w:left="-420" w:rightChars="-200" w:right="-420" w:firstLine="420"/>
              <w:jc w:val="center"/>
              <w:rPr>
                <w:sz w:val="21"/>
                <w:szCs w:val="21"/>
              </w:rPr>
            </w:pPr>
            <w:r w:rsidRPr="0084054E">
              <w:rPr>
                <w:rFonts w:hint="eastAsia"/>
                <w:sz w:val="21"/>
                <w:szCs w:val="21"/>
                <w:lang w:bidi="ar"/>
              </w:rPr>
              <w:t>-0.0732</w:t>
            </w:r>
            <w:r w:rsidRPr="0084054E">
              <w:rPr>
                <w:rFonts w:hint="eastAsia"/>
                <w:sz w:val="21"/>
                <w:szCs w:val="21"/>
                <w:vertAlign w:val="superscript"/>
                <w:lang w:bidi="ar"/>
              </w:rPr>
              <w:t>***</w:t>
            </w:r>
          </w:p>
        </w:tc>
        <w:tc>
          <w:tcPr>
            <w:tcW w:w="1333" w:type="dxa"/>
            <w:tcBorders>
              <w:tl2br w:val="nil"/>
              <w:tr2bl w:val="nil"/>
            </w:tcBorders>
            <w:shd w:val="clear" w:color="auto" w:fill="auto"/>
            <w:noWrap/>
            <w:vAlign w:val="center"/>
          </w:tcPr>
          <w:p w14:paraId="081F4F32" w14:textId="77777777" w:rsidR="007028B3" w:rsidRPr="0084054E" w:rsidRDefault="00000000" w:rsidP="005237E8">
            <w:pPr>
              <w:pStyle w:val="af0"/>
              <w:ind w:leftChars="-200" w:left="-420" w:firstLine="420"/>
              <w:jc w:val="center"/>
              <w:rPr>
                <w:sz w:val="21"/>
                <w:szCs w:val="21"/>
              </w:rPr>
            </w:pPr>
            <w:r w:rsidRPr="0084054E">
              <w:rPr>
                <w:rFonts w:hint="eastAsia"/>
                <w:sz w:val="21"/>
                <w:szCs w:val="21"/>
                <w:lang w:bidi="ar"/>
              </w:rPr>
              <w:t>-0.3239</w:t>
            </w:r>
            <w:r w:rsidRPr="0084054E">
              <w:rPr>
                <w:rFonts w:hint="eastAsia"/>
                <w:sz w:val="21"/>
                <w:szCs w:val="21"/>
                <w:vertAlign w:val="superscript"/>
                <w:lang w:bidi="ar"/>
              </w:rPr>
              <w:t>***</w:t>
            </w:r>
          </w:p>
        </w:tc>
      </w:tr>
      <w:tr w:rsidR="007028B3" w:rsidRPr="0084054E" w14:paraId="6AA62E8E" w14:textId="77777777" w:rsidTr="00A917AE">
        <w:trPr>
          <w:trHeight w:val="363"/>
          <w:jc w:val="center"/>
        </w:trPr>
        <w:tc>
          <w:tcPr>
            <w:tcW w:w="1615" w:type="dxa"/>
            <w:tcBorders>
              <w:tl2br w:val="nil"/>
              <w:tr2bl w:val="nil"/>
            </w:tcBorders>
            <w:shd w:val="clear" w:color="auto" w:fill="auto"/>
            <w:noWrap/>
            <w:vAlign w:val="center"/>
          </w:tcPr>
          <w:p w14:paraId="61BFE132" w14:textId="77777777" w:rsidR="007028B3" w:rsidRPr="0084054E" w:rsidRDefault="007028B3" w:rsidP="005237E8">
            <w:pPr>
              <w:pStyle w:val="af0"/>
              <w:ind w:leftChars="-100" w:left="-210" w:firstLine="420"/>
              <w:jc w:val="center"/>
              <w:rPr>
                <w:sz w:val="21"/>
                <w:szCs w:val="21"/>
              </w:rPr>
            </w:pPr>
          </w:p>
        </w:tc>
        <w:tc>
          <w:tcPr>
            <w:tcW w:w="1191" w:type="dxa"/>
            <w:tcBorders>
              <w:tl2br w:val="nil"/>
              <w:tr2bl w:val="nil"/>
            </w:tcBorders>
            <w:shd w:val="clear" w:color="auto" w:fill="auto"/>
            <w:noWrap/>
            <w:vAlign w:val="center"/>
          </w:tcPr>
          <w:p w14:paraId="192F154E"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(0.068)</w:t>
            </w:r>
          </w:p>
        </w:tc>
        <w:tc>
          <w:tcPr>
            <w:tcW w:w="1386" w:type="dxa"/>
            <w:tcBorders>
              <w:tl2br w:val="nil"/>
              <w:tr2bl w:val="nil"/>
            </w:tcBorders>
            <w:shd w:val="clear" w:color="auto" w:fill="auto"/>
            <w:noWrap/>
            <w:vAlign w:val="center"/>
          </w:tcPr>
          <w:p w14:paraId="3E511885"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(0.013)</w:t>
            </w:r>
          </w:p>
        </w:tc>
        <w:tc>
          <w:tcPr>
            <w:tcW w:w="1217" w:type="dxa"/>
            <w:tcBorders>
              <w:tl2br w:val="nil"/>
              <w:tr2bl w:val="nil"/>
            </w:tcBorders>
            <w:shd w:val="clear" w:color="auto" w:fill="auto"/>
            <w:noWrap/>
            <w:vAlign w:val="center"/>
          </w:tcPr>
          <w:p w14:paraId="48266F39" w14:textId="77777777"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(0.019)</w:t>
            </w:r>
          </w:p>
        </w:tc>
        <w:tc>
          <w:tcPr>
            <w:tcW w:w="1213" w:type="dxa"/>
            <w:tcBorders>
              <w:tl2br w:val="nil"/>
              <w:tr2bl w:val="nil"/>
            </w:tcBorders>
            <w:shd w:val="clear" w:color="auto" w:fill="auto"/>
            <w:noWrap/>
            <w:vAlign w:val="center"/>
          </w:tcPr>
          <w:p w14:paraId="0585AD6F" w14:textId="711C7FD5"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(0.021)</w:t>
            </w:r>
          </w:p>
        </w:tc>
        <w:tc>
          <w:tcPr>
            <w:tcW w:w="1333" w:type="dxa"/>
            <w:tcBorders>
              <w:tl2br w:val="nil"/>
              <w:tr2bl w:val="nil"/>
            </w:tcBorders>
            <w:shd w:val="clear" w:color="auto" w:fill="auto"/>
            <w:noWrap/>
            <w:vAlign w:val="center"/>
          </w:tcPr>
          <w:p w14:paraId="745B38FD" w14:textId="6D60FFF8" w:rsidR="007028B3" w:rsidRPr="0084054E" w:rsidRDefault="00000000" w:rsidP="005237E8">
            <w:pPr>
              <w:pStyle w:val="af0"/>
              <w:ind w:leftChars="-150" w:left="-315" w:firstLine="420"/>
              <w:jc w:val="center"/>
              <w:rPr>
                <w:sz w:val="21"/>
                <w:szCs w:val="21"/>
              </w:rPr>
            </w:pPr>
            <w:r w:rsidRPr="0084054E">
              <w:rPr>
                <w:rFonts w:hint="eastAsia"/>
                <w:sz w:val="21"/>
                <w:szCs w:val="21"/>
                <w:lang w:bidi="ar"/>
              </w:rPr>
              <w:t>(0.023)</w:t>
            </w:r>
          </w:p>
        </w:tc>
      </w:tr>
      <w:tr w:rsidR="007028B3" w:rsidRPr="0084054E" w14:paraId="0AA8C02B" w14:textId="77777777" w:rsidTr="00A917AE">
        <w:trPr>
          <w:trHeight w:val="363"/>
          <w:jc w:val="center"/>
        </w:trPr>
        <w:tc>
          <w:tcPr>
            <w:tcW w:w="1615" w:type="dxa"/>
            <w:tcBorders>
              <w:tl2br w:val="nil"/>
              <w:tr2bl w:val="nil"/>
            </w:tcBorders>
            <w:shd w:val="clear" w:color="auto" w:fill="auto"/>
            <w:noWrap/>
            <w:vAlign w:val="center"/>
          </w:tcPr>
          <w:p w14:paraId="0454E61D" w14:textId="77777777" w:rsidR="007028B3" w:rsidRPr="0084054E" w:rsidRDefault="00000000" w:rsidP="0026205D">
            <w:pPr>
              <w:pStyle w:val="af0"/>
              <w:ind w:leftChars="-300" w:left="-630" w:rightChars="-150" w:right="-315" w:firstLine="420"/>
              <w:jc w:val="center"/>
              <w:rPr>
                <w:sz w:val="21"/>
                <w:szCs w:val="21"/>
              </w:rPr>
            </w:pPr>
            <w:r w:rsidRPr="0084054E">
              <w:rPr>
                <w:rFonts w:hint="eastAsia"/>
                <w:sz w:val="21"/>
                <w:szCs w:val="21"/>
                <w:lang w:bidi="ar"/>
              </w:rPr>
              <w:t>时间固定效应</w:t>
            </w:r>
          </w:p>
        </w:tc>
        <w:tc>
          <w:tcPr>
            <w:tcW w:w="1191" w:type="dxa"/>
            <w:tcBorders>
              <w:tl2br w:val="nil"/>
              <w:tr2bl w:val="nil"/>
            </w:tcBorders>
            <w:shd w:val="clear" w:color="auto" w:fill="auto"/>
            <w:noWrap/>
            <w:vAlign w:val="center"/>
          </w:tcPr>
          <w:p w14:paraId="480CA8EC"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386" w:type="dxa"/>
            <w:tcBorders>
              <w:tl2br w:val="nil"/>
              <w:tr2bl w:val="nil"/>
            </w:tcBorders>
            <w:shd w:val="clear" w:color="auto" w:fill="auto"/>
            <w:noWrap/>
            <w:vAlign w:val="center"/>
          </w:tcPr>
          <w:p w14:paraId="28B93D07"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217" w:type="dxa"/>
            <w:tcBorders>
              <w:tl2br w:val="nil"/>
              <w:tr2bl w:val="nil"/>
            </w:tcBorders>
            <w:shd w:val="clear" w:color="auto" w:fill="auto"/>
            <w:noWrap/>
            <w:vAlign w:val="center"/>
          </w:tcPr>
          <w:p w14:paraId="65670078"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213" w:type="dxa"/>
            <w:tcBorders>
              <w:tl2br w:val="nil"/>
              <w:tr2bl w:val="nil"/>
            </w:tcBorders>
            <w:shd w:val="clear" w:color="auto" w:fill="auto"/>
            <w:noWrap/>
            <w:vAlign w:val="center"/>
          </w:tcPr>
          <w:p w14:paraId="3B89EE03"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333" w:type="dxa"/>
            <w:tcBorders>
              <w:tl2br w:val="nil"/>
              <w:tr2bl w:val="nil"/>
            </w:tcBorders>
            <w:shd w:val="clear" w:color="auto" w:fill="auto"/>
            <w:noWrap/>
            <w:vAlign w:val="center"/>
          </w:tcPr>
          <w:p w14:paraId="357CAA94"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r>
      <w:tr w:rsidR="007028B3" w:rsidRPr="0084054E" w14:paraId="05612739" w14:textId="77777777" w:rsidTr="00A917AE">
        <w:trPr>
          <w:trHeight w:val="367"/>
          <w:jc w:val="center"/>
        </w:trPr>
        <w:tc>
          <w:tcPr>
            <w:tcW w:w="1615" w:type="dxa"/>
            <w:tcBorders>
              <w:tl2br w:val="nil"/>
              <w:tr2bl w:val="nil"/>
            </w:tcBorders>
            <w:shd w:val="clear" w:color="auto" w:fill="auto"/>
            <w:noWrap/>
            <w:vAlign w:val="center"/>
          </w:tcPr>
          <w:p w14:paraId="06E0E148" w14:textId="77777777" w:rsidR="007028B3" w:rsidRPr="0084054E" w:rsidRDefault="00000000" w:rsidP="0026205D">
            <w:pPr>
              <w:pStyle w:val="af0"/>
              <w:ind w:leftChars="-300" w:left="-630" w:rightChars="-150" w:right="-315" w:firstLine="420"/>
              <w:jc w:val="center"/>
              <w:rPr>
                <w:sz w:val="21"/>
                <w:szCs w:val="21"/>
              </w:rPr>
            </w:pPr>
            <w:r w:rsidRPr="0084054E">
              <w:rPr>
                <w:rFonts w:hint="eastAsia"/>
                <w:sz w:val="21"/>
                <w:szCs w:val="21"/>
                <w:lang w:bidi="ar"/>
              </w:rPr>
              <w:t>城市固定效应</w:t>
            </w:r>
          </w:p>
        </w:tc>
        <w:tc>
          <w:tcPr>
            <w:tcW w:w="1191" w:type="dxa"/>
            <w:tcBorders>
              <w:tl2br w:val="nil"/>
              <w:tr2bl w:val="nil"/>
            </w:tcBorders>
            <w:shd w:val="clear" w:color="auto" w:fill="auto"/>
            <w:noWrap/>
            <w:vAlign w:val="center"/>
          </w:tcPr>
          <w:p w14:paraId="7C2F2859"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386" w:type="dxa"/>
            <w:tcBorders>
              <w:tl2br w:val="nil"/>
              <w:tr2bl w:val="nil"/>
            </w:tcBorders>
            <w:shd w:val="clear" w:color="auto" w:fill="auto"/>
            <w:noWrap/>
            <w:vAlign w:val="center"/>
          </w:tcPr>
          <w:p w14:paraId="382BCA14"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217" w:type="dxa"/>
            <w:tcBorders>
              <w:tl2br w:val="nil"/>
              <w:tr2bl w:val="nil"/>
            </w:tcBorders>
            <w:shd w:val="clear" w:color="auto" w:fill="auto"/>
            <w:noWrap/>
            <w:vAlign w:val="center"/>
          </w:tcPr>
          <w:p w14:paraId="02F442E7"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213" w:type="dxa"/>
            <w:tcBorders>
              <w:tl2br w:val="nil"/>
              <w:tr2bl w:val="nil"/>
            </w:tcBorders>
            <w:shd w:val="clear" w:color="auto" w:fill="auto"/>
            <w:noWrap/>
            <w:vAlign w:val="center"/>
          </w:tcPr>
          <w:p w14:paraId="6FB73F07"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c>
          <w:tcPr>
            <w:tcW w:w="1333" w:type="dxa"/>
            <w:tcBorders>
              <w:tl2br w:val="nil"/>
              <w:tr2bl w:val="nil"/>
            </w:tcBorders>
            <w:shd w:val="clear" w:color="auto" w:fill="auto"/>
            <w:noWrap/>
            <w:vAlign w:val="center"/>
          </w:tcPr>
          <w:p w14:paraId="63F9E8B4"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是</w:t>
            </w:r>
          </w:p>
        </w:tc>
      </w:tr>
      <w:tr w:rsidR="007028B3" w:rsidRPr="0084054E" w14:paraId="433B8950" w14:textId="77777777" w:rsidTr="00A917AE">
        <w:trPr>
          <w:trHeight w:val="367"/>
          <w:jc w:val="center"/>
        </w:trPr>
        <w:tc>
          <w:tcPr>
            <w:tcW w:w="1615" w:type="dxa"/>
            <w:tcBorders>
              <w:tl2br w:val="nil"/>
              <w:tr2bl w:val="nil"/>
            </w:tcBorders>
            <w:shd w:val="clear" w:color="auto" w:fill="auto"/>
            <w:noWrap/>
            <w:vAlign w:val="center"/>
          </w:tcPr>
          <w:p w14:paraId="7B2A6369"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1191" w:type="dxa"/>
            <w:tcBorders>
              <w:tl2br w:val="nil"/>
              <w:tr2bl w:val="nil"/>
            </w:tcBorders>
            <w:shd w:val="clear" w:color="auto" w:fill="auto"/>
            <w:noWrap/>
            <w:vAlign w:val="center"/>
          </w:tcPr>
          <w:p w14:paraId="2434ABB5"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0.831</w:t>
            </w:r>
          </w:p>
        </w:tc>
        <w:tc>
          <w:tcPr>
            <w:tcW w:w="1386" w:type="dxa"/>
            <w:tcBorders>
              <w:tl2br w:val="nil"/>
              <w:tr2bl w:val="nil"/>
            </w:tcBorders>
            <w:shd w:val="clear" w:color="auto" w:fill="auto"/>
            <w:noWrap/>
            <w:vAlign w:val="center"/>
          </w:tcPr>
          <w:p w14:paraId="13ABFC46"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0.571</w:t>
            </w:r>
          </w:p>
        </w:tc>
        <w:tc>
          <w:tcPr>
            <w:tcW w:w="1217" w:type="dxa"/>
            <w:tcBorders>
              <w:tl2br w:val="nil"/>
              <w:tr2bl w:val="nil"/>
            </w:tcBorders>
            <w:shd w:val="clear" w:color="auto" w:fill="auto"/>
            <w:noWrap/>
            <w:vAlign w:val="center"/>
          </w:tcPr>
          <w:p w14:paraId="47F9C1C7"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0.704</w:t>
            </w:r>
          </w:p>
        </w:tc>
        <w:tc>
          <w:tcPr>
            <w:tcW w:w="1213" w:type="dxa"/>
            <w:tcBorders>
              <w:tl2br w:val="nil"/>
              <w:tr2bl w:val="nil"/>
            </w:tcBorders>
            <w:shd w:val="clear" w:color="auto" w:fill="auto"/>
            <w:noWrap/>
            <w:vAlign w:val="center"/>
          </w:tcPr>
          <w:p w14:paraId="538BB98C"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0.537</w:t>
            </w:r>
          </w:p>
        </w:tc>
        <w:tc>
          <w:tcPr>
            <w:tcW w:w="1333" w:type="dxa"/>
            <w:tcBorders>
              <w:tl2br w:val="nil"/>
              <w:tr2bl w:val="nil"/>
            </w:tcBorders>
            <w:shd w:val="clear" w:color="auto" w:fill="auto"/>
            <w:noWrap/>
            <w:vAlign w:val="center"/>
          </w:tcPr>
          <w:p w14:paraId="325A09ED"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0.72</w:t>
            </w:r>
          </w:p>
        </w:tc>
      </w:tr>
      <w:tr w:rsidR="007028B3" w:rsidRPr="0084054E" w14:paraId="662B9764" w14:textId="77777777" w:rsidTr="00A917AE">
        <w:trPr>
          <w:trHeight w:val="367"/>
          <w:jc w:val="center"/>
        </w:trPr>
        <w:tc>
          <w:tcPr>
            <w:tcW w:w="1615" w:type="dxa"/>
            <w:tcBorders>
              <w:tl2br w:val="nil"/>
              <w:tr2bl w:val="nil"/>
            </w:tcBorders>
            <w:shd w:val="clear" w:color="auto" w:fill="auto"/>
            <w:noWrap/>
            <w:vAlign w:val="center"/>
          </w:tcPr>
          <w:p w14:paraId="5E0F8F16"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样本数</w:t>
            </w:r>
          </w:p>
        </w:tc>
        <w:tc>
          <w:tcPr>
            <w:tcW w:w="1191" w:type="dxa"/>
            <w:tcBorders>
              <w:tl2br w:val="nil"/>
              <w:tr2bl w:val="nil"/>
            </w:tcBorders>
            <w:shd w:val="clear" w:color="auto" w:fill="auto"/>
            <w:noWrap/>
            <w:vAlign w:val="center"/>
          </w:tcPr>
          <w:p w14:paraId="15F134B5"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390</w:t>
            </w:r>
          </w:p>
        </w:tc>
        <w:tc>
          <w:tcPr>
            <w:tcW w:w="1386" w:type="dxa"/>
            <w:tcBorders>
              <w:tl2br w:val="nil"/>
              <w:tr2bl w:val="nil"/>
            </w:tcBorders>
            <w:shd w:val="clear" w:color="auto" w:fill="auto"/>
            <w:noWrap/>
            <w:vAlign w:val="center"/>
          </w:tcPr>
          <w:p w14:paraId="617FC4F1"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3690</w:t>
            </w:r>
          </w:p>
        </w:tc>
        <w:tc>
          <w:tcPr>
            <w:tcW w:w="1217" w:type="dxa"/>
            <w:tcBorders>
              <w:tl2br w:val="nil"/>
              <w:tr2bl w:val="nil"/>
            </w:tcBorders>
            <w:shd w:val="clear" w:color="auto" w:fill="auto"/>
            <w:noWrap/>
            <w:vAlign w:val="center"/>
          </w:tcPr>
          <w:p w14:paraId="7DB32C6F"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1455</w:t>
            </w:r>
          </w:p>
        </w:tc>
        <w:tc>
          <w:tcPr>
            <w:tcW w:w="1213" w:type="dxa"/>
            <w:tcBorders>
              <w:tl2br w:val="nil"/>
              <w:tr2bl w:val="nil"/>
            </w:tcBorders>
            <w:shd w:val="clear" w:color="auto" w:fill="auto"/>
            <w:noWrap/>
            <w:vAlign w:val="center"/>
          </w:tcPr>
          <w:p w14:paraId="5DBCAB30"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1470</w:t>
            </w:r>
          </w:p>
        </w:tc>
        <w:tc>
          <w:tcPr>
            <w:tcW w:w="1333" w:type="dxa"/>
            <w:tcBorders>
              <w:tl2br w:val="nil"/>
              <w:tr2bl w:val="nil"/>
            </w:tcBorders>
            <w:shd w:val="clear" w:color="auto" w:fill="auto"/>
            <w:noWrap/>
            <w:vAlign w:val="center"/>
          </w:tcPr>
          <w:p w14:paraId="2A003CDC" w14:textId="77777777" w:rsidR="007028B3" w:rsidRPr="0084054E" w:rsidRDefault="00000000" w:rsidP="005237E8">
            <w:pPr>
              <w:pStyle w:val="af0"/>
              <w:ind w:leftChars="-100" w:left="-210" w:firstLine="420"/>
              <w:jc w:val="center"/>
              <w:rPr>
                <w:sz w:val="21"/>
                <w:szCs w:val="21"/>
              </w:rPr>
            </w:pPr>
            <w:r w:rsidRPr="0084054E">
              <w:rPr>
                <w:rFonts w:hint="eastAsia"/>
                <w:sz w:val="21"/>
                <w:szCs w:val="21"/>
                <w:lang w:bidi="ar"/>
              </w:rPr>
              <w:t>1155</w:t>
            </w:r>
          </w:p>
        </w:tc>
      </w:tr>
    </w:tbl>
    <w:p w14:paraId="5939700F" w14:textId="77777777" w:rsidR="0026205D" w:rsidRPr="0026205D" w:rsidRDefault="0026205D" w:rsidP="0026205D"/>
    <w:p w14:paraId="1020E893" w14:textId="3F5DB446" w:rsidR="0026205D" w:rsidRDefault="0026205D" w:rsidP="0026205D">
      <w:pPr>
        <w:pStyle w:val="a4"/>
        <w:keepNext/>
      </w:pPr>
      <w:bookmarkStart w:id="65" w:name="_Toc1359333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1624F">
        <w:rPr>
          <w:noProof/>
        </w:rPr>
        <w:t>13</w:t>
      </w:r>
      <w:r>
        <w:fldChar w:fldCharType="end"/>
      </w:r>
      <w:r>
        <w:rPr>
          <w:rFonts w:hint="eastAsia"/>
        </w:rPr>
        <w:t>非正式环境规制城市类型异质性检验结果</w:t>
      </w:r>
      <w:bookmarkEnd w:id="65"/>
    </w:p>
    <w:tbl>
      <w:tblPr>
        <w:tblW w:w="8067" w:type="dxa"/>
        <w:tblBorders>
          <w:top w:val="single" w:sz="12" w:space="0" w:color="auto"/>
          <w:bottom w:val="single" w:sz="12" w:space="0" w:color="auto"/>
        </w:tblBorders>
        <w:tblLayout w:type="fixed"/>
        <w:tblLook w:val="04A0" w:firstRow="1" w:lastRow="0" w:firstColumn="1" w:lastColumn="0" w:noHBand="0" w:noVBand="1"/>
      </w:tblPr>
      <w:tblGrid>
        <w:gridCol w:w="1439"/>
        <w:gridCol w:w="1094"/>
        <w:gridCol w:w="1218"/>
        <w:gridCol w:w="1048"/>
        <w:gridCol w:w="1126"/>
        <w:gridCol w:w="1048"/>
        <w:gridCol w:w="1094"/>
      </w:tblGrid>
      <w:tr w:rsidR="00A917AE" w:rsidRPr="0084054E" w14:paraId="335EB5C8" w14:textId="77777777" w:rsidTr="00A917AE">
        <w:trPr>
          <w:trHeight w:val="429"/>
        </w:trPr>
        <w:tc>
          <w:tcPr>
            <w:tcW w:w="1439" w:type="dxa"/>
            <w:tcBorders>
              <w:bottom w:val="single" w:sz="8" w:space="0" w:color="auto"/>
            </w:tcBorders>
            <w:shd w:val="clear" w:color="auto" w:fill="auto"/>
            <w:noWrap/>
            <w:vAlign w:val="center"/>
          </w:tcPr>
          <w:p w14:paraId="4729323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变量</w:t>
            </w:r>
          </w:p>
        </w:tc>
        <w:tc>
          <w:tcPr>
            <w:tcW w:w="1094" w:type="dxa"/>
            <w:tcBorders>
              <w:bottom w:val="single" w:sz="8" w:space="0" w:color="auto"/>
            </w:tcBorders>
            <w:shd w:val="clear" w:color="auto" w:fill="auto"/>
            <w:noWrap/>
            <w:vAlign w:val="center"/>
          </w:tcPr>
          <w:p w14:paraId="12783250" w14:textId="77777777" w:rsidR="0084054E" w:rsidRPr="0084054E" w:rsidRDefault="0084054E" w:rsidP="0084054E">
            <w:pPr>
              <w:pStyle w:val="af0"/>
              <w:ind w:leftChars="-150" w:left="-315" w:rightChars="-150" w:right="-315" w:firstLineChars="0" w:firstLine="0"/>
              <w:jc w:val="center"/>
              <w:rPr>
                <w:sz w:val="21"/>
                <w:szCs w:val="21"/>
              </w:rPr>
            </w:pPr>
            <w:r w:rsidRPr="0084054E">
              <w:rPr>
                <w:rFonts w:hint="eastAsia"/>
                <w:sz w:val="21"/>
                <w:szCs w:val="21"/>
                <w:lang w:bidi="ar"/>
              </w:rPr>
              <w:t>一线城市</w:t>
            </w:r>
          </w:p>
        </w:tc>
        <w:tc>
          <w:tcPr>
            <w:tcW w:w="1218" w:type="dxa"/>
            <w:tcBorders>
              <w:bottom w:val="single" w:sz="8" w:space="0" w:color="auto"/>
            </w:tcBorders>
            <w:shd w:val="clear" w:color="auto" w:fill="auto"/>
            <w:noWrap/>
            <w:vAlign w:val="center"/>
          </w:tcPr>
          <w:p w14:paraId="282EE1BC" w14:textId="77777777" w:rsidR="0084054E" w:rsidRPr="0084054E" w:rsidRDefault="0084054E" w:rsidP="0084054E">
            <w:pPr>
              <w:pStyle w:val="af0"/>
              <w:ind w:leftChars="-150" w:left="-315" w:rightChars="-150" w:right="-315" w:firstLineChars="0" w:firstLine="0"/>
              <w:jc w:val="center"/>
              <w:rPr>
                <w:sz w:val="21"/>
                <w:szCs w:val="21"/>
              </w:rPr>
            </w:pPr>
            <w:r w:rsidRPr="0084054E">
              <w:rPr>
                <w:rFonts w:hint="eastAsia"/>
                <w:sz w:val="21"/>
                <w:szCs w:val="21"/>
                <w:lang w:bidi="ar"/>
              </w:rPr>
              <w:t>新一线城市</w:t>
            </w:r>
          </w:p>
        </w:tc>
        <w:tc>
          <w:tcPr>
            <w:tcW w:w="1048" w:type="dxa"/>
            <w:tcBorders>
              <w:bottom w:val="single" w:sz="8" w:space="0" w:color="auto"/>
            </w:tcBorders>
            <w:shd w:val="clear" w:color="auto" w:fill="auto"/>
            <w:noWrap/>
            <w:vAlign w:val="center"/>
          </w:tcPr>
          <w:p w14:paraId="2996A564" w14:textId="77777777" w:rsidR="0084054E" w:rsidRPr="0084054E" w:rsidRDefault="0084054E" w:rsidP="0084054E">
            <w:pPr>
              <w:pStyle w:val="af0"/>
              <w:ind w:leftChars="-150" w:left="-315" w:rightChars="-150" w:right="-315" w:firstLineChars="0" w:firstLine="0"/>
              <w:jc w:val="center"/>
              <w:rPr>
                <w:sz w:val="21"/>
                <w:szCs w:val="21"/>
              </w:rPr>
            </w:pPr>
            <w:r w:rsidRPr="0084054E">
              <w:rPr>
                <w:rFonts w:hint="eastAsia"/>
                <w:sz w:val="21"/>
                <w:szCs w:val="21"/>
                <w:lang w:bidi="ar"/>
              </w:rPr>
              <w:t>二线城市</w:t>
            </w:r>
          </w:p>
        </w:tc>
        <w:tc>
          <w:tcPr>
            <w:tcW w:w="1126" w:type="dxa"/>
            <w:tcBorders>
              <w:bottom w:val="single" w:sz="8" w:space="0" w:color="auto"/>
            </w:tcBorders>
            <w:shd w:val="clear" w:color="auto" w:fill="auto"/>
            <w:noWrap/>
            <w:vAlign w:val="center"/>
          </w:tcPr>
          <w:p w14:paraId="1353BABB" w14:textId="77777777" w:rsidR="0084054E" w:rsidRPr="0084054E" w:rsidRDefault="0084054E" w:rsidP="0084054E">
            <w:pPr>
              <w:pStyle w:val="af0"/>
              <w:ind w:leftChars="-150" w:left="-315" w:rightChars="-150" w:right="-315" w:firstLineChars="0" w:firstLine="0"/>
              <w:jc w:val="center"/>
              <w:rPr>
                <w:sz w:val="21"/>
                <w:szCs w:val="21"/>
              </w:rPr>
            </w:pPr>
            <w:r w:rsidRPr="0084054E">
              <w:rPr>
                <w:rFonts w:hint="eastAsia"/>
                <w:sz w:val="21"/>
                <w:szCs w:val="21"/>
                <w:lang w:bidi="ar"/>
              </w:rPr>
              <w:t>三线城市</w:t>
            </w:r>
          </w:p>
        </w:tc>
        <w:tc>
          <w:tcPr>
            <w:tcW w:w="1048" w:type="dxa"/>
            <w:tcBorders>
              <w:bottom w:val="single" w:sz="8" w:space="0" w:color="auto"/>
            </w:tcBorders>
            <w:shd w:val="clear" w:color="auto" w:fill="auto"/>
            <w:noWrap/>
            <w:vAlign w:val="center"/>
          </w:tcPr>
          <w:p w14:paraId="0E2F63C4" w14:textId="77777777" w:rsidR="0084054E" w:rsidRPr="0084054E" w:rsidRDefault="0084054E" w:rsidP="0084054E">
            <w:pPr>
              <w:pStyle w:val="af0"/>
              <w:ind w:leftChars="-150" w:left="-315" w:rightChars="-150" w:right="-315" w:firstLineChars="0" w:firstLine="0"/>
              <w:jc w:val="center"/>
              <w:rPr>
                <w:sz w:val="21"/>
                <w:szCs w:val="21"/>
              </w:rPr>
            </w:pPr>
            <w:r w:rsidRPr="0084054E">
              <w:rPr>
                <w:rFonts w:hint="eastAsia"/>
                <w:sz w:val="21"/>
                <w:szCs w:val="21"/>
                <w:lang w:bidi="ar"/>
              </w:rPr>
              <w:t>四线城市</w:t>
            </w:r>
          </w:p>
        </w:tc>
        <w:tc>
          <w:tcPr>
            <w:tcW w:w="1094" w:type="dxa"/>
            <w:tcBorders>
              <w:bottom w:val="single" w:sz="8" w:space="0" w:color="auto"/>
            </w:tcBorders>
            <w:shd w:val="clear" w:color="auto" w:fill="auto"/>
            <w:noWrap/>
            <w:vAlign w:val="center"/>
          </w:tcPr>
          <w:p w14:paraId="4B1302C9" w14:textId="77777777" w:rsidR="0084054E" w:rsidRPr="0084054E" w:rsidRDefault="0084054E" w:rsidP="0084054E">
            <w:pPr>
              <w:pStyle w:val="af0"/>
              <w:ind w:leftChars="-150" w:left="-315" w:rightChars="-150" w:right="-315" w:firstLineChars="0" w:firstLine="0"/>
              <w:jc w:val="center"/>
              <w:rPr>
                <w:sz w:val="21"/>
                <w:szCs w:val="21"/>
              </w:rPr>
            </w:pPr>
            <w:r w:rsidRPr="0084054E">
              <w:rPr>
                <w:rFonts w:hint="eastAsia"/>
                <w:sz w:val="21"/>
                <w:szCs w:val="21"/>
                <w:lang w:bidi="ar"/>
              </w:rPr>
              <w:t>五线城市</w:t>
            </w:r>
          </w:p>
        </w:tc>
      </w:tr>
      <w:tr w:rsidR="00A917AE" w:rsidRPr="0084054E" w14:paraId="2C25E2E7" w14:textId="77777777" w:rsidTr="00A917AE">
        <w:trPr>
          <w:trHeight w:val="435"/>
        </w:trPr>
        <w:tc>
          <w:tcPr>
            <w:tcW w:w="1439" w:type="dxa"/>
            <w:tcBorders>
              <w:top w:val="single" w:sz="8" w:space="0" w:color="auto"/>
              <w:tl2br w:val="nil"/>
              <w:tr2bl w:val="nil"/>
            </w:tcBorders>
            <w:shd w:val="clear" w:color="auto" w:fill="auto"/>
            <w:noWrap/>
            <w:vAlign w:val="center"/>
          </w:tcPr>
          <w:p w14:paraId="53708E8D"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IER</w:t>
            </w:r>
          </w:p>
        </w:tc>
        <w:tc>
          <w:tcPr>
            <w:tcW w:w="1094" w:type="dxa"/>
            <w:tcBorders>
              <w:top w:val="single" w:sz="8" w:space="0" w:color="auto"/>
              <w:tl2br w:val="nil"/>
              <w:tr2bl w:val="nil"/>
            </w:tcBorders>
            <w:shd w:val="clear" w:color="auto" w:fill="auto"/>
            <w:noWrap/>
            <w:vAlign w:val="center"/>
          </w:tcPr>
          <w:p w14:paraId="20198959"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0.3488</w:t>
            </w:r>
            <w:r w:rsidRPr="0084054E">
              <w:rPr>
                <w:rFonts w:hint="eastAsia"/>
                <w:sz w:val="21"/>
                <w:szCs w:val="21"/>
                <w:vertAlign w:val="superscript"/>
                <w:lang w:bidi="ar"/>
              </w:rPr>
              <w:t>***</w:t>
            </w:r>
          </w:p>
        </w:tc>
        <w:tc>
          <w:tcPr>
            <w:tcW w:w="1218" w:type="dxa"/>
            <w:tcBorders>
              <w:top w:val="single" w:sz="8" w:space="0" w:color="auto"/>
              <w:tl2br w:val="nil"/>
              <w:tr2bl w:val="nil"/>
            </w:tcBorders>
            <w:shd w:val="clear" w:color="auto" w:fill="auto"/>
            <w:noWrap/>
            <w:vAlign w:val="center"/>
          </w:tcPr>
          <w:p w14:paraId="0EB6D1CF"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0.4908</w:t>
            </w:r>
            <w:r w:rsidRPr="0084054E">
              <w:rPr>
                <w:rFonts w:hint="eastAsia"/>
                <w:sz w:val="21"/>
                <w:szCs w:val="21"/>
                <w:vertAlign w:val="superscript"/>
                <w:lang w:bidi="ar"/>
              </w:rPr>
              <w:t>***</w:t>
            </w:r>
          </w:p>
        </w:tc>
        <w:tc>
          <w:tcPr>
            <w:tcW w:w="1048" w:type="dxa"/>
            <w:tcBorders>
              <w:top w:val="single" w:sz="8" w:space="0" w:color="auto"/>
              <w:tl2br w:val="nil"/>
              <w:tr2bl w:val="nil"/>
            </w:tcBorders>
            <w:shd w:val="clear" w:color="auto" w:fill="auto"/>
            <w:noWrap/>
            <w:vAlign w:val="center"/>
          </w:tcPr>
          <w:p w14:paraId="169BA7B3"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0.6009</w:t>
            </w:r>
            <w:r w:rsidRPr="0084054E">
              <w:rPr>
                <w:rFonts w:hint="eastAsia"/>
                <w:sz w:val="21"/>
                <w:szCs w:val="21"/>
                <w:vertAlign w:val="superscript"/>
                <w:lang w:bidi="ar"/>
              </w:rPr>
              <w:t>***</w:t>
            </w:r>
          </w:p>
        </w:tc>
        <w:tc>
          <w:tcPr>
            <w:tcW w:w="1126" w:type="dxa"/>
            <w:tcBorders>
              <w:top w:val="single" w:sz="8" w:space="0" w:color="auto"/>
              <w:tl2br w:val="nil"/>
              <w:tr2bl w:val="nil"/>
            </w:tcBorders>
            <w:shd w:val="clear" w:color="auto" w:fill="auto"/>
            <w:noWrap/>
            <w:vAlign w:val="center"/>
          </w:tcPr>
          <w:p w14:paraId="6C7D4C06"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0.2331</w:t>
            </w:r>
            <w:r w:rsidRPr="0084054E">
              <w:rPr>
                <w:rFonts w:hint="eastAsia"/>
                <w:sz w:val="21"/>
                <w:szCs w:val="21"/>
                <w:vertAlign w:val="superscript"/>
                <w:lang w:bidi="ar"/>
              </w:rPr>
              <w:t>***</w:t>
            </w:r>
          </w:p>
        </w:tc>
        <w:tc>
          <w:tcPr>
            <w:tcW w:w="1048" w:type="dxa"/>
            <w:tcBorders>
              <w:top w:val="single" w:sz="8" w:space="0" w:color="auto"/>
              <w:tl2br w:val="nil"/>
              <w:tr2bl w:val="nil"/>
            </w:tcBorders>
            <w:shd w:val="clear" w:color="auto" w:fill="auto"/>
            <w:noWrap/>
            <w:vAlign w:val="center"/>
          </w:tcPr>
          <w:p w14:paraId="1DDA85C2" w14:textId="77777777" w:rsidR="0084054E" w:rsidRPr="0084054E" w:rsidRDefault="0084054E" w:rsidP="0084054E">
            <w:pPr>
              <w:pStyle w:val="af0"/>
              <w:ind w:leftChars="-250" w:left="-525" w:rightChars="-150" w:right="-315" w:firstLine="420"/>
              <w:jc w:val="center"/>
              <w:rPr>
                <w:sz w:val="21"/>
                <w:szCs w:val="21"/>
              </w:rPr>
            </w:pPr>
            <w:r w:rsidRPr="0084054E">
              <w:rPr>
                <w:rFonts w:hint="eastAsia"/>
                <w:sz w:val="21"/>
                <w:szCs w:val="21"/>
                <w:lang w:bidi="ar"/>
              </w:rPr>
              <w:t>0.2734</w:t>
            </w:r>
            <w:r w:rsidRPr="0084054E">
              <w:rPr>
                <w:rFonts w:hint="eastAsia"/>
                <w:sz w:val="21"/>
                <w:szCs w:val="21"/>
                <w:vertAlign w:val="superscript"/>
                <w:lang w:bidi="ar"/>
              </w:rPr>
              <w:t>***</w:t>
            </w:r>
          </w:p>
        </w:tc>
        <w:tc>
          <w:tcPr>
            <w:tcW w:w="1094" w:type="dxa"/>
            <w:tcBorders>
              <w:top w:val="single" w:sz="8" w:space="0" w:color="auto"/>
              <w:tl2br w:val="nil"/>
              <w:tr2bl w:val="nil"/>
            </w:tcBorders>
            <w:shd w:val="clear" w:color="auto" w:fill="auto"/>
            <w:noWrap/>
            <w:vAlign w:val="center"/>
          </w:tcPr>
          <w:p w14:paraId="634A1574" w14:textId="77777777" w:rsidR="0084054E" w:rsidRPr="0084054E" w:rsidRDefault="0084054E" w:rsidP="0084054E">
            <w:pPr>
              <w:pStyle w:val="af0"/>
              <w:ind w:leftChars="-250" w:left="-525" w:rightChars="-150" w:right="-315" w:firstLine="420"/>
              <w:jc w:val="center"/>
              <w:rPr>
                <w:sz w:val="21"/>
                <w:szCs w:val="21"/>
              </w:rPr>
            </w:pPr>
            <w:r w:rsidRPr="0084054E">
              <w:rPr>
                <w:rFonts w:hint="eastAsia"/>
                <w:sz w:val="21"/>
                <w:szCs w:val="21"/>
                <w:lang w:bidi="ar"/>
              </w:rPr>
              <w:t>0.1631</w:t>
            </w:r>
            <w:r w:rsidRPr="0084054E">
              <w:rPr>
                <w:rFonts w:hint="eastAsia"/>
                <w:sz w:val="21"/>
                <w:szCs w:val="21"/>
                <w:vertAlign w:val="superscript"/>
                <w:lang w:bidi="ar"/>
              </w:rPr>
              <w:t>***</w:t>
            </w:r>
          </w:p>
        </w:tc>
      </w:tr>
      <w:tr w:rsidR="00A917AE" w:rsidRPr="0084054E" w14:paraId="613C704E" w14:textId="77777777" w:rsidTr="00A917AE">
        <w:trPr>
          <w:trHeight w:val="429"/>
        </w:trPr>
        <w:tc>
          <w:tcPr>
            <w:tcW w:w="1439" w:type="dxa"/>
            <w:tcBorders>
              <w:tl2br w:val="nil"/>
              <w:tr2bl w:val="nil"/>
            </w:tcBorders>
            <w:shd w:val="clear" w:color="auto" w:fill="auto"/>
            <w:noWrap/>
            <w:vAlign w:val="center"/>
          </w:tcPr>
          <w:p w14:paraId="447E70A4" w14:textId="77777777" w:rsidR="0084054E" w:rsidRPr="0084054E" w:rsidRDefault="0084054E" w:rsidP="0084054E">
            <w:pPr>
              <w:pStyle w:val="af0"/>
              <w:ind w:leftChars="-150" w:left="-315" w:rightChars="-150" w:right="-315" w:firstLine="420"/>
              <w:jc w:val="center"/>
              <w:rPr>
                <w:sz w:val="21"/>
                <w:szCs w:val="21"/>
              </w:rPr>
            </w:pPr>
          </w:p>
        </w:tc>
        <w:tc>
          <w:tcPr>
            <w:tcW w:w="1094" w:type="dxa"/>
            <w:tcBorders>
              <w:tl2br w:val="nil"/>
              <w:tr2bl w:val="nil"/>
            </w:tcBorders>
            <w:shd w:val="clear" w:color="auto" w:fill="auto"/>
            <w:noWrap/>
            <w:vAlign w:val="center"/>
          </w:tcPr>
          <w:p w14:paraId="41B40A50"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(0.063)</w:t>
            </w:r>
          </w:p>
        </w:tc>
        <w:tc>
          <w:tcPr>
            <w:tcW w:w="1218" w:type="dxa"/>
            <w:tcBorders>
              <w:tl2br w:val="nil"/>
              <w:tr2bl w:val="nil"/>
            </w:tcBorders>
            <w:shd w:val="clear" w:color="auto" w:fill="auto"/>
            <w:noWrap/>
            <w:vAlign w:val="center"/>
          </w:tcPr>
          <w:p w14:paraId="32FC6486"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(0.133)</w:t>
            </w:r>
          </w:p>
        </w:tc>
        <w:tc>
          <w:tcPr>
            <w:tcW w:w="1048" w:type="dxa"/>
            <w:tcBorders>
              <w:tl2br w:val="nil"/>
              <w:tr2bl w:val="nil"/>
            </w:tcBorders>
            <w:shd w:val="clear" w:color="auto" w:fill="auto"/>
            <w:noWrap/>
            <w:vAlign w:val="center"/>
          </w:tcPr>
          <w:p w14:paraId="17A92AC5"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w:t>
            </w:r>
            <w:r w:rsidRPr="0084054E">
              <w:rPr>
                <w:rFonts w:hint="eastAsia"/>
                <w:sz w:val="21"/>
                <w:szCs w:val="21"/>
                <w:lang w:bidi="ar"/>
              </w:rPr>
              <w:t>0.044</w:t>
            </w:r>
            <w:r w:rsidRPr="0084054E">
              <w:rPr>
                <w:rFonts w:hint="eastAsia"/>
                <w:sz w:val="21"/>
                <w:szCs w:val="21"/>
                <w:lang w:bidi="ar"/>
              </w:rPr>
              <w:t>）</w:t>
            </w:r>
          </w:p>
        </w:tc>
        <w:tc>
          <w:tcPr>
            <w:tcW w:w="1126" w:type="dxa"/>
            <w:tcBorders>
              <w:tl2br w:val="nil"/>
              <w:tr2bl w:val="nil"/>
            </w:tcBorders>
            <w:shd w:val="clear" w:color="auto" w:fill="auto"/>
            <w:noWrap/>
            <w:vAlign w:val="center"/>
          </w:tcPr>
          <w:p w14:paraId="4FDA82FC"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(0.038)</w:t>
            </w:r>
          </w:p>
        </w:tc>
        <w:tc>
          <w:tcPr>
            <w:tcW w:w="1048" w:type="dxa"/>
            <w:tcBorders>
              <w:tl2br w:val="nil"/>
              <w:tr2bl w:val="nil"/>
            </w:tcBorders>
            <w:shd w:val="clear" w:color="auto" w:fill="auto"/>
            <w:noWrap/>
            <w:vAlign w:val="center"/>
          </w:tcPr>
          <w:p w14:paraId="0CDFD8F6"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(0.040)</w:t>
            </w:r>
          </w:p>
        </w:tc>
        <w:tc>
          <w:tcPr>
            <w:tcW w:w="1094" w:type="dxa"/>
            <w:tcBorders>
              <w:tl2br w:val="nil"/>
              <w:tr2bl w:val="nil"/>
            </w:tcBorders>
            <w:shd w:val="clear" w:color="auto" w:fill="auto"/>
            <w:noWrap/>
            <w:vAlign w:val="center"/>
          </w:tcPr>
          <w:p w14:paraId="02931FED"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(0.045)</w:t>
            </w:r>
          </w:p>
        </w:tc>
      </w:tr>
      <w:tr w:rsidR="00A917AE" w:rsidRPr="0084054E" w14:paraId="16C657FE" w14:textId="77777777" w:rsidTr="00A917AE">
        <w:trPr>
          <w:trHeight w:val="435"/>
        </w:trPr>
        <w:tc>
          <w:tcPr>
            <w:tcW w:w="1439" w:type="dxa"/>
            <w:tcBorders>
              <w:tl2br w:val="nil"/>
              <w:tr2bl w:val="nil"/>
            </w:tcBorders>
            <w:shd w:val="clear" w:color="auto" w:fill="auto"/>
            <w:noWrap/>
            <w:vAlign w:val="center"/>
          </w:tcPr>
          <w:p w14:paraId="66AD5CCB"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控制变量</w:t>
            </w:r>
          </w:p>
        </w:tc>
        <w:tc>
          <w:tcPr>
            <w:tcW w:w="1094" w:type="dxa"/>
            <w:tcBorders>
              <w:tl2br w:val="nil"/>
              <w:tr2bl w:val="nil"/>
            </w:tcBorders>
            <w:shd w:val="clear" w:color="auto" w:fill="auto"/>
            <w:noWrap/>
            <w:vAlign w:val="center"/>
          </w:tcPr>
          <w:p w14:paraId="23CDBD4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218" w:type="dxa"/>
            <w:tcBorders>
              <w:tl2br w:val="nil"/>
              <w:tr2bl w:val="nil"/>
            </w:tcBorders>
            <w:shd w:val="clear" w:color="auto" w:fill="auto"/>
            <w:noWrap/>
            <w:vAlign w:val="center"/>
          </w:tcPr>
          <w:p w14:paraId="26E304FE"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48" w:type="dxa"/>
            <w:tcBorders>
              <w:tl2br w:val="nil"/>
              <w:tr2bl w:val="nil"/>
            </w:tcBorders>
            <w:shd w:val="clear" w:color="auto" w:fill="auto"/>
            <w:noWrap/>
            <w:vAlign w:val="center"/>
          </w:tcPr>
          <w:p w14:paraId="6E43409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126" w:type="dxa"/>
            <w:tcBorders>
              <w:tl2br w:val="nil"/>
              <w:tr2bl w:val="nil"/>
            </w:tcBorders>
            <w:shd w:val="clear" w:color="auto" w:fill="auto"/>
            <w:noWrap/>
            <w:vAlign w:val="center"/>
          </w:tcPr>
          <w:p w14:paraId="2511C32A"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48" w:type="dxa"/>
            <w:tcBorders>
              <w:tl2br w:val="nil"/>
              <w:tr2bl w:val="nil"/>
            </w:tcBorders>
            <w:shd w:val="clear" w:color="auto" w:fill="auto"/>
            <w:noWrap/>
            <w:vAlign w:val="center"/>
          </w:tcPr>
          <w:p w14:paraId="3578E1B9"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94" w:type="dxa"/>
            <w:tcBorders>
              <w:tl2br w:val="nil"/>
              <w:tr2bl w:val="nil"/>
            </w:tcBorders>
            <w:shd w:val="clear" w:color="auto" w:fill="auto"/>
            <w:noWrap/>
            <w:vAlign w:val="center"/>
          </w:tcPr>
          <w:p w14:paraId="79784A46"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r>
      <w:tr w:rsidR="00A917AE" w:rsidRPr="0084054E" w14:paraId="14DBB6DB" w14:textId="77777777" w:rsidTr="00A917AE">
        <w:trPr>
          <w:trHeight w:val="435"/>
        </w:trPr>
        <w:tc>
          <w:tcPr>
            <w:tcW w:w="1439" w:type="dxa"/>
            <w:tcBorders>
              <w:tl2br w:val="nil"/>
              <w:tr2bl w:val="nil"/>
            </w:tcBorders>
            <w:shd w:val="clear" w:color="auto" w:fill="auto"/>
            <w:noWrap/>
            <w:vAlign w:val="center"/>
          </w:tcPr>
          <w:p w14:paraId="522A68CA"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常数项</w:t>
            </w:r>
          </w:p>
        </w:tc>
        <w:tc>
          <w:tcPr>
            <w:tcW w:w="1094" w:type="dxa"/>
            <w:tcBorders>
              <w:tl2br w:val="nil"/>
              <w:tr2bl w:val="nil"/>
            </w:tcBorders>
            <w:shd w:val="clear" w:color="auto" w:fill="auto"/>
            <w:noWrap/>
            <w:vAlign w:val="center"/>
          </w:tcPr>
          <w:p w14:paraId="4002EC18"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0.7247</w:t>
            </w:r>
            <w:r w:rsidRPr="0084054E">
              <w:rPr>
                <w:rFonts w:hint="eastAsia"/>
                <w:sz w:val="21"/>
                <w:szCs w:val="21"/>
                <w:vertAlign w:val="superscript"/>
                <w:lang w:bidi="ar"/>
              </w:rPr>
              <w:t>***</w:t>
            </w:r>
          </w:p>
        </w:tc>
        <w:tc>
          <w:tcPr>
            <w:tcW w:w="1218" w:type="dxa"/>
            <w:tcBorders>
              <w:tl2br w:val="nil"/>
              <w:tr2bl w:val="nil"/>
            </w:tcBorders>
            <w:shd w:val="clear" w:color="auto" w:fill="auto"/>
            <w:noWrap/>
            <w:vAlign w:val="center"/>
          </w:tcPr>
          <w:p w14:paraId="4B281EF9" w14:textId="77777777" w:rsidR="0084054E" w:rsidRPr="0084054E" w:rsidRDefault="0084054E" w:rsidP="0084054E">
            <w:pPr>
              <w:pStyle w:val="af0"/>
              <w:ind w:leftChars="-250" w:left="-525" w:rightChars="-150" w:right="-315" w:firstLine="420"/>
              <w:jc w:val="center"/>
              <w:rPr>
                <w:sz w:val="21"/>
                <w:szCs w:val="21"/>
              </w:rPr>
            </w:pPr>
            <w:r w:rsidRPr="0084054E">
              <w:rPr>
                <w:rFonts w:hint="eastAsia"/>
                <w:sz w:val="21"/>
                <w:szCs w:val="21"/>
                <w:lang w:bidi="ar"/>
              </w:rPr>
              <w:t>1.1416</w:t>
            </w:r>
            <w:r w:rsidRPr="0084054E">
              <w:rPr>
                <w:rFonts w:hint="eastAsia"/>
                <w:sz w:val="21"/>
                <w:szCs w:val="21"/>
                <w:vertAlign w:val="superscript"/>
                <w:lang w:bidi="ar"/>
              </w:rPr>
              <w:t>***</w:t>
            </w:r>
          </w:p>
        </w:tc>
        <w:tc>
          <w:tcPr>
            <w:tcW w:w="1048" w:type="dxa"/>
            <w:tcBorders>
              <w:tl2br w:val="nil"/>
              <w:tr2bl w:val="nil"/>
            </w:tcBorders>
            <w:shd w:val="clear" w:color="auto" w:fill="auto"/>
            <w:noWrap/>
            <w:vAlign w:val="center"/>
          </w:tcPr>
          <w:p w14:paraId="5D391085" w14:textId="77777777" w:rsidR="0084054E" w:rsidRPr="0084054E" w:rsidRDefault="0084054E" w:rsidP="0084054E">
            <w:pPr>
              <w:pStyle w:val="af0"/>
              <w:ind w:leftChars="-250" w:left="-525" w:rightChars="-150" w:right="-315" w:firstLine="420"/>
              <w:jc w:val="center"/>
              <w:rPr>
                <w:sz w:val="21"/>
                <w:szCs w:val="21"/>
              </w:rPr>
            </w:pPr>
            <w:r w:rsidRPr="0084054E">
              <w:rPr>
                <w:rFonts w:hint="eastAsia"/>
                <w:sz w:val="21"/>
                <w:szCs w:val="21"/>
                <w:lang w:bidi="ar"/>
              </w:rPr>
              <w:t>0.4131</w:t>
            </w:r>
            <w:r w:rsidRPr="0084054E">
              <w:rPr>
                <w:rFonts w:hint="eastAsia"/>
                <w:sz w:val="21"/>
                <w:szCs w:val="21"/>
                <w:vertAlign w:val="superscript"/>
                <w:lang w:bidi="ar"/>
              </w:rPr>
              <w:t>***</w:t>
            </w:r>
          </w:p>
        </w:tc>
        <w:tc>
          <w:tcPr>
            <w:tcW w:w="1126" w:type="dxa"/>
            <w:tcBorders>
              <w:tl2br w:val="nil"/>
              <w:tr2bl w:val="nil"/>
            </w:tcBorders>
            <w:shd w:val="clear" w:color="auto" w:fill="auto"/>
            <w:noWrap/>
            <w:vAlign w:val="center"/>
          </w:tcPr>
          <w:p w14:paraId="713BA4E4" w14:textId="77777777" w:rsidR="0084054E" w:rsidRPr="0084054E" w:rsidRDefault="0084054E" w:rsidP="0084054E">
            <w:pPr>
              <w:pStyle w:val="af0"/>
              <w:ind w:leftChars="-200" w:left="-420" w:rightChars="-150" w:right="-315" w:firstLine="420"/>
              <w:jc w:val="center"/>
              <w:rPr>
                <w:sz w:val="21"/>
                <w:szCs w:val="21"/>
              </w:rPr>
            </w:pPr>
            <w:r w:rsidRPr="0084054E">
              <w:rPr>
                <w:rFonts w:hint="eastAsia"/>
                <w:sz w:val="21"/>
                <w:szCs w:val="21"/>
                <w:lang w:bidi="ar"/>
              </w:rPr>
              <w:t>0.1479</w:t>
            </w:r>
            <w:r w:rsidRPr="0084054E">
              <w:rPr>
                <w:rFonts w:hint="eastAsia"/>
                <w:sz w:val="21"/>
                <w:szCs w:val="21"/>
                <w:vertAlign w:val="superscript"/>
                <w:lang w:bidi="ar"/>
              </w:rPr>
              <w:t>***</w:t>
            </w:r>
          </w:p>
        </w:tc>
        <w:tc>
          <w:tcPr>
            <w:tcW w:w="1048" w:type="dxa"/>
            <w:tcBorders>
              <w:tl2br w:val="nil"/>
              <w:tr2bl w:val="nil"/>
            </w:tcBorders>
            <w:shd w:val="clear" w:color="auto" w:fill="auto"/>
            <w:noWrap/>
            <w:vAlign w:val="center"/>
          </w:tcPr>
          <w:p w14:paraId="1831B238"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-0.1541</w:t>
            </w:r>
            <w:r w:rsidRPr="0084054E">
              <w:rPr>
                <w:rFonts w:hint="eastAsia"/>
                <w:sz w:val="21"/>
                <w:szCs w:val="21"/>
                <w:vertAlign w:val="superscript"/>
                <w:lang w:bidi="ar"/>
              </w:rPr>
              <w:t>***</w:t>
            </w:r>
          </w:p>
        </w:tc>
        <w:tc>
          <w:tcPr>
            <w:tcW w:w="1094" w:type="dxa"/>
            <w:tcBorders>
              <w:tl2br w:val="nil"/>
              <w:tr2bl w:val="nil"/>
            </w:tcBorders>
            <w:shd w:val="clear" w:color="auto" w:fill="auto"/>
            <w:noWrap/>
            <w:vAlign w:val="center"/>
          </w:tcPr>
          <w:p w14:paraId="458EDDB1" w14:textId="77777777" w:rsidR="0084054E" w:rsidRPr="0084054E" w:rsidRDefault="0084054E" w:rsidP="0084054E">
            <w:pPr>
              <w:pStyle w:val="af0"/>
              <w:ind w:leftChars="-250" w:left="-525" w:rightChars="-150" w:right="-315" w:firstLine="420"/>
              <w:jc w:val="center"/>
              <w:rPr>
                <w:sz w:val="21"/>
                <w:szCs w:val="21"/>
              </w:rPr>
            </w:pPr>
            <w:r w:rsidRPr="0084054E">
              <w:rPr>
                <w:rFonts w:hint="eastAsia"/>
                <w:sz w:val="21"/>
                <w:szCs w:val="21"/>
                <w:lang w:bidi="ar"/>
              </w:rPr>
              <w:t>0.0878</w:t>
            </w:r>
            <w:r w:rsidRPr="0084054E">
              <w:rPr>
                <w:rFonts w:hint="eastAsia"/>
                <w:sz w:val="21"/>
                <w:szCs w:val="21"/>
                <w:vertAlign w:val="superscript"/>
                <w:lang w:bidi="ar"/>
              </w:rPr>
              <w:t>**</w:t>
            </w:r>
          </w:p>
        </w:tc>
      </w:tr>
      <w:tr w:rsidR="00A917AE" w:rsidRPr="0084054E" w14:paraId="76D2C911" w14:textId="77777777" w:rsidTr="00A917AE">
        <w:trPr>
          <w:trHeight w:val="429"/>
        </w:trPr>
        <w:tc>
          <w:tcPr>
            <w:tcW w:w="1439" w:type="dxa"/>
            <w:tcBorders>
              <w:tl2br w:val="nil"/>
              <w:tr2bl w:val="nil"/>
            </w:tcBorders>
            <w:shd w:val="clear" w:color="auto" w:fill="auto"/>
            <w:noWrap/>
            <w:vAlign w:val="center"/>
          </w:tcPr>
          <w:p w14:paraId="4C02A415" w14:textId="77777777" w:rsidR="0084054E" w:rsidRPr="0084054E" w:rsidRDefault="0084054E" w:rsidP="0084054E">
            <w:pPr>
              <w:pStyle w:val="af0"/>
              <w:ind w:leftChars="-150" w:left="-315" w:rightChars="-150" w:right="-315" w:firstLine="420"/>
              <w:jc w:val="center"/>
              <w:rPr>
                <w:sz w:val="21"/>
                <w:szCs w:val="21"/>
              </w:rPr>
            </w:pPr>
          </w:p>
        </w:tc>
        <w:tc>
          <w:tcPr>
            <w:tcW w:w="1094" w:type="dxa"/>
            <w:tcBorders>
              <w:tl2br w:val="nil"/>
              <w:tr2bl w:val="nil"/>
            </w:tcBorders>
            <w:shd w:val="clear" w:color="auto" w:fill="auto"/>
            <w:noWrap/>
            <w:vAlign w:val="center"/>
          </w:tcPr>
          <w:p w14:paraId="1C5DA022"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(0.092)</w:t>
            </w:r>
          </w:p>
        </w:tc>
        <w:tc>
          <w:tcPr>
            <w:tcW w:w="1218" w:type="dxa"/>
            <w:tcBorders>
              <w:tl2br w:val="nil"/>
              <w:tr2bl w:val="nil"/>
            </w:tcBorders>
            <w:shd w:val="clear" w:color="auto" w:fill="auto"/>
            <w:noWrap/>
            <w:vAlign w:val="center"/>
          </w:tcPr>
          <w:p w14:paraId="4ED4FE69"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(0.189)</w:t>
            </w:r>
          </w:p>
        </w:tc>
        <w:tc>
          <w:tcPr>
            <w:tcW w:w="1048" w:type="dxa"/>
            <w:tcBorders>
              <w:tl2br w:val="nil"/>
              <w:tr2bl w:val="nil"/>
            </w:tcBorders>
            <w:shd w:val="clear" w:color="auto" w:fill="auto"/>
            <w:noWrap/>
            <w:vAlign w:val="center"/>
          </w:tcPr>
          <w:p w14:paraId="5C30D59D"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w:t>
            </w:r>
            <w:r w:rsidRPr="0084054E">
              <w:rPr>
                <w:rFonts w:hint="eastAsia"/>
                <w:sz w:val="21"/>
                <w:szCs w:val="21"/>
                <w:lang w:bidi="ar"/>
              </w:rPr>
              <w:t>0.049</w:t>
            </w:r>
            <w:r w:rsidRPr="0084054E">
              <w:rPr>
                <w:rFonts w:hint="eastAsia"/>
                <w:sz w:val="21"/>
                <w:szCs w:val="21"/>
                <w:lang w:bidi="ar"/>
              </w:rPr>
              <w:t>）</w:t>
            </w:r>
          </w:p>
        </w:tc>
        <w:tc>
          <w:tcPr>
            <w:tcW w:w="1126" w:type="dxa"/>
            <w:tcBorders>
              <w:tl2br w:val="nil"/>
              <w:tr2bl w:val="nil"/>
            </w:tcBorders>
            <w:shd w:val="clear" w:color="auto" w:fill="auto"/>
            <w:noWrap/>
            <w:vAlign w:val="center"/>
          </w:tcPr>
          <w:p w14:paraId="587FCF36"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(0.023)</w:t>
            </w:r>
          </w:p>
        </w:tc>
        <w:tc>
          <w:tcPr>
            <w:tcW w:w="1048" w:type="dxa"/>
            <w:tcBorders>
              <w:tl2br w:val="nil"/>
              <w:tr2bl w:val="nil"/>
            </w:tcBorders>
            <w:shd w:val="clear" w:color="auto" w:fill="auto"/>
            <w:noWrap/>
            <w:vAlign w:val="center"/>
          </w:tcPr>
          <w:p w14:paraId="3A3D290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(0.025)</w:t>
            </w:r>
          </w:p>
        </w:tc>
        <w:tc>
          <w:tcPr>
            <w:tcW w:w="1094" w:type="dxa"/>
            <w:tcBorders>
              <w:tl2br w:val="nil"/>
              <w:tr2bl w:val="nil"/>
            </w:tcBorders>
            <w:shd w:val="clear" w:color="auto" w:fill="auto"/>
            <w:noWrap/>
            <w:vAlign w:val="center"/>
          </w:tcPr>
          <w:p w14:paraId="575BC649"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(0.034)</w:t>
            </w:r>
          </w:p>
        </w:tc>
      </w:tr>
      <w:tr w:rsidR="00A917AE" w:rsidRPr="0084054E" w14:paraId="55ADFD72" w14:textId="77777777" w:rsidTr="00A917AE">
        <w:trPr>
          <w:trHeight w:val="429"/>
        </w:trPr>
        <w:tc>
          <w:tcPr>
            <w:tcW w:w="1439" w:type="dxa"/>
            <w:tcBorders>
              <w:tl2br w:val="nil"/>
              <w:tr2bl w:val="nil"/>
            </w:tcBorders>
            <w:shd w:val="clear" w:color="auto" w:fill="auto"/>
            <w:noWrap/>
            <w:vAlign w:val="center"/>
          </w:tcPr>
          <w:p w14:paraId="0F787642" w14:textId="77777777" w:rsidR="0084054E" w:rsidRPr="0084054E" w:rsidRDefault="0084054E" w:rsidP="0084054E">
            <w:pPr>
              <w:pStyle w:val="af0"/>
              <w:ind w:leftChars="-300" w:left="-630" w:rightChars="-150" w:right="-315" w:firstLine="420"/>
              <w:jc w:val="center"/>
              <w:rPr>
                <w:sz w:val="21"/>
                <w:szCs w:val="21"/>
              </w:rPr>
            </w:pPr>
            <w:r w:rsidRPr="0084054E">
              <w:rPr>
                <w:rFonts w:hint="eastAsia"/>
                <w:sz w:val="21"/>
                <w:szCs w:val="21"/>
                <w:lang w:bidi="ar"/>
              </w:rPr>
              <w:t>时间固定效应</w:t>
            </w:r>
          </w:p>
        </w:tc>
        <w:tc>
          <w:tcPr>
            <w:tcW w:w="1094" w:type="dxa"/>
            <w:tcBorders>
              <w:tl2br w:val="nil"/>
              <w:tr2bl w:val="nil"/>
            </w:tcBorders>
            <w:shd w:val="clear" w:color="auto" w:fill="auto"/>
            <w:noWrap/>
            <w:vAlign w:val="center"/>
          </w:tcPr>
          <w:p w14:paraId="1B5D76CE"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218" w:type="dxa"/>
            <w:tcBorders>
              <w:tl2br w:val="nil"/>
              <w:tr2bl w:val="nil"/>
            </w:tcBorders>
            <w:shd w:val="clear" w:color="auto" w:fill="auto"/>
            <w:noWrap/>
            <w:vAlign w:val="center"/>
          </w:tcPr>
          <w:p w14:paraId="6BA3727B"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48" w:type="dxa"/>
            <w:tcBorders>
              <w:tl2br w:val="nil"/>
              <w:tr2bl w:val="nil"/>
            </w:tcBorders>
            <w:shd w:val="clear" w:color="auto" w:fill="auto"/>
            <w:noWrap/>
            <w:vAlign w:val="center"/>
          </w:tcPr>
          <w:p w14:paraId="786BDAFB"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126" w:type="dxa"/>
            <w:tcBorders>
              <w:tl2br w:val="nil"/>
              <w:tr2bl w:val="nil"/>
            </w:tcBorders>
            <w:shd w:val="clear" w:color="auto" w:fill="auto"/>
            <w:noWrap/>
            <w:vAlign w:val="center"/>
          </w:tcPr>
          <w:p w14:paraId="5CBCCA9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48" w:type="dxa"/>
            <w:tcBorders>
              <w:tl2br w:val="nil"/>
              <w:tr2bl w:val="nil"/>
            </w:tcBorders>
            <w:shd w:val="clear" w:color="auto" w:fill="auto"/>
            <w:noWrap/>
            <w:vAlign w:val="center"/>
          </w:tcPr>
          <w:p w14:paraId="51B4E2FD"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94" w:type="dxa"/>
            <w:tcBorders>
              <w:tl2br w:val="nil"/>
              <w:tr2bl w:val="nil"/>
            </w:tcBorders>
            <w:shd w:val="clear" w:color="auto" w:fill="auto"/>
            <w:noWrap/>
            <w:vAlign w:val="center"/>
          </w:tcPr>
          <w:p w14:paraId="2374DF79"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r>
      <w:tr w:rsidR="00A917AE" w:rsidRPr="0084054E" w14:paraId="31D7FA5D" w14:textId="77777777" w:rsidTr="00A917AE">
        <w:trPr>
          <w:trHeight w:val="435"/>
        </w:trPr>
        <w:tc>
          <w:tcPr>
            <w:tcW w:w="1439" w:type="dxa"/>
            <w:tcBorders>
              <w:tl2br w:val="nil"/>
              <w:tr2bl w:val="nil"/>
            </w:tcBorders>
            <w:shd w:val="clear" w:color="auto" w:fill="auto"/>
            <w:noWrap/>
            <w:vAlign w:val="center"/>
          </w:tcPr>
          <w:p w14:paraId="0EE0EC1D" w14:textId="77777777" w:rsidR="0084054E" w:rsidRPr="0084054E" w:rsidRDefault="0084054E" w:rsidP="0084054E">
            <w:pPr>
              <w:pStyle w:val="af0"/>
              <w:ind w:leftChars="-300" w:left="-630" w:rightChars="-150" w:right="-315" w:firstLine="420"/>
              <w:jc w:val="center"/>
              <w:rPr>
                <w:sz w:val="21"/>
                <w:szCs w:val="21"/>
              </w:rPr>
            </w:pPr>
            <w:r w:rsidRPr="0084054E">
              <w:rPr>
                <w:rFonts w:hint="eastAsia"/>
                <w:sz w:val="21"/>
                <w:szCs w:val="21"/>
                <w:lang w:bidi="ar"/>
              </w:rPr>
              <w:t>城市固定效应</w:t>
            </w:r>
          </w:p>
        </w:tc>
        <w:tc>
          <w:tcPr>
            <w:tcW w:w="1094" w:type="dxa"/>
            <w:tcBorders>
              <w:tl2br w:val="nil"/>
              <w:tr2bl w:val="nil"/>
            </w:tcBorders>
            <w:shd w:val="clear" w:color="auto" w:fill="auto"/>
            <w:noWrap/>
            <w:vAlign w:val="center"/>
          </w:tcPr>
          <w:p w14:paraId="65CEC503"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218" w:type="dxa"/>
            <w:tcBorders>
              <w:tl2br w:val="nil"/>
              <w:tr2bl w:val="nil"/>
            </w:tcBorders>
            <w:shd w:val="clear" w:color="auto" w:fill="auto"/>
            <w:noWrap/>
            <w:vAlign w:val="center"/>
          </w:tcPr>
          <w:p w14:paraId="4868F1EF"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48" w:type="dxa"/>
            <w:tcBorders>
              <w:tl2br w:val="nil"/>
              <w:tr2bl w:val="nil"/>
            </w:tcBorders>
            <w:shd w:val="clear" w:color="auto" w:fill="auto"/>
            <w:noWrap/>
            <w:vAlign w:val="center"/>
          </w:tcPr>
          <w:p w14:paraId="7D164299"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126" w:type="dxa"/>
            <w:tcBorders>
              <w:tl2br w:val="nil"/>
              <w:tr2bl w:val="nil"/>
            </w:tcBorders>
            <w:shd w:val="clear" w:color="auto" w:fill="auto"/>
            <w:noWrap/>
            <w:vAlign w:val="center"/>
          </w:tcPr>
          <w:p w14:paraId="5A05F38C"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48" w:type="dxa"/>
            <w:tcBorders>
              <w:tl2br w:val="nil"/>
              <w:tr2bl w:val="nil"/>
            </w:tcBorders>
            <w:shd w:val="clear" w:color="auto" w:fill="auto"/>
            <w:noWrap/>
            <w:vAlign w:val="center"/>
          </w:tcPr>
          <w:p w14:paraId="315D2763"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c>
          <w:tcPr>
            <w:tcW w:w="1094" w:type="dxa"/>
            <w:tcBorders>
              <w:tl2br w:val="nil"/>
              <w:tr2bl w:val="nil"/>
            </w:tcBorders>
            <w:shd w:val="clear" w:color="auto" w:fill="auto"/>
            <w:noWrap/>
            <w:vAlign w:val="center"/>
          </w:tcPr>
          <w:p w14:paraId="5DBCDF86"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是</w:t>
            </w:r>
          </w:p>
        </w:tc>
      </w:tr>
      <w:tr w:rsidR="00A917AE" w:rsidRPr="0084054E" w14:paraId="47B0CD36" w14:textId="77777777" w:rsidTr="00A917AE">
        <w:trPr>
          <w:trHeight w:val="435"/>
        </w:trPr>
        <w:tc>
          <w:tcPr>
            <w:tcW w:w="1439" w:type="dxa"/>
            <w:tcBorders>
              <w:tl2br w:val="nil"/>
              <w:tr2bl w:val="nil"/>
            </w:tcBorders>
            <w:shd w:val="clear" w:color="auto" w:fill="auto"/>
            <w:noWrap/>
            <w:vAlign w:val="center"/>
          </w:tcPr>
          <w:p w14:paraId="45AC7DBA"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R</w:t>
            </w:r>
            <w:r w:rsidRPr="0084054E">
              <w:rPr>
                <w:rFonts w:hint="eastAsia"/>
                <w:sz w:val="21"/>
                <w:szCs w:val="21"/>
                <w:vertAlign w:val="superscript"/>
                <w:lang w:bidi="ar"/>
              </w:rPr>
              <w:t>2</w:t>
            </w:r>
          </w:p>
        </w:tc>
        <w:tc>
          <w:tcPr>
            <w:tcW w:w="1094" w:type="dxa"/>
            <w:tcBorders>
              <w:tl2br w:val="nil"/>
              <w:tr2bl w:val="nil"/>
            </w:tcBorders>
            <w:shd w:val="clear" w:color="auto" w:fill="auto"/>
            <w:noWrap/>
            <w:vAlign w:val="center"/>
          </w:tcPr>
          <w:p w14:paraId="05602E6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0.911</w:t>
            </w:r>
          </w:p>
        </w:tc>
        <w:tc>
          <w:tcPr>
            <w:tcW w:w="1218" w:type="dxa"/>
            <w:tcBorders>
              <w:tl2br w:val="nil"/>
              <w:tr2bl w:val="nil"/>
            </w:tcBorders>
            <w:shd w:val="clear" w:color="auto" w:fill="auto"/>
            <w:noWrap/>
            <w:vAlign w:val="center"/>
          </w:tcPr>
          <w:p w14:paraId="55E0D320"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0.969</w:t>
            </w:r>
          </w:p>
        </w:tc>
        <w:tc>
          <w:tcPr>
            <w:tcW w:w="1048" w:type="dxa"/>
            <w:tcBorders>
              <w:tl2br w:val="nil"/>
              <w:tr2bl w:val="nil"/>
            </w:tcBorders>
            <w:shd w:val="clear" w:color="auto" w:fill="auto"/>
            <w:noWrap/>
            <w:vAlign w:val="center"/>
          </w:tcPr>
          <w:p w14:paraId="2D1044D3"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0.756</w:t>
            </w:r>
          </w:p>
        </w:tc>
        <w:tc>
          <w:tcPr>
            <w:tcW w:w="1126" w:type="dxa"/>
            <w:tcBorders>
              <w:tl2br w:val="nil"/>
              <w:tr2bl w:val="nil"/>
            </w:tcBorders>
            <w:shd w:val="clear" w:color="auto" w:fill="auto"/>
            <w:noWrap/>
            <w:vAlign w:val="center"/>
          </w:tcPr>
          <w:p w14:paraId="642D101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0.611</w:t>
            </w:r>
          </w:p>
        </w:tc>
        <w:tc>
          <w:tcPr>
            <w:tcW w:w="1048" w:type="dxa"/>
            <w:tcBorders>
              <w:tl2br w:val="nil"/>
              <w:tr2bl w:val="nil"/>
            </w:tcBorders>
            <w:shd w:val="clear" w:color="auto" w:fill="auto"/>
            <w:noWrap/>
            <w:vAlign w:val="center"/>
          </w:tcPr>
          <w:p w14:paraId="2FCF4076"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0.408</w:t>
            </w:r>
          </w:p>
        </w:tc>
        <w:tc>
          <w:tcPr>
            <w:tcW w:w="1094" w:type="dxa"/>
            <w:tcBorders>
              <w:tl2br w:val="nil"/>
              <w:tr2bl w:val="nil"/>
            </w:tcBorders>
            <w:shd w:val="clear" w:color="auto" w:fill="auto"/>
            <w:noWrap/>
            <w:vAlign w:val="center"/>
          </w:tcPr>
          <w:p w14:paraId="3CE8BD3E"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0.586</w:t>
            </w:r>
          </w:p>
        </w:tc>
      </w:tr>
      <w:tr w:rsidR="00A917AE" w:rsidRPr="0084054E" w14:paraId="2C69E885" w14:textId="77777777" w:rsidTr="00A917AE">
        <w:trPr>
          <w:trHeight w:val="429"/>
        </w:trPr>
        <w:tc>
          <w:tcPr>
            <w:tcW w:w="1439" w:type="dxa"/>
            <w:tcBorders>
              <w:tl2br w:val="nil"/>
              <w:tr2bl w:val="nil"/>
            </w:tcBorders>
            <w:shd w:val="clear" w:color="auto" w:fill="auto"/>
            <w:noWrap/>
            <w:vAlign w:val="center"/>
          </w:tcPr>
          <w:p w14:paraId="64BD7AB7"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样本数</w:t>
            </w:r>
          </w:p>
        </w:tc>
        <w:tc>
          <w:tcPr>
            <w:tcW w:w="1094" w:type="dxa"/>
            <w:tcBorders>
              <w:tl2br w:val="nil"/>
              <w:tr2bl w:val="nil"/>
            </w:tcBorders>
            <w:shd w:val="clear" w:color="auto" w:fill="auto"/>
            <w:noWrap/>
            <w:vAlign w:val="center"/>
          </w:tcPr>
          <w:p w14:paraId="5419A01C"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30</w:t>
            </w:r>
          </w:p>
        </w:tc>
        <w:tc>
          <w:tcPr>
            <w:tcW w:w="1218" w:type="dxa"/>
            <w:tcBorders>
              <w:tl2br w:val="nil"/>
              <w:tr2bl w:val="nil"/>
            </w:tcBorders>
            <w:shd w:val="clear" w:color="auto" w:fill="auto"/>
            <w:noWrap/>
            <w:vAlign w:val="center"/>
          </w:tcPr>
          <w:p w14:paraId="76204602"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195</w:t>
            </w:r>
          </w:p>
        </w:tc>
        <w:tc>
          <w:tcPr>
            <w:tcW w:w="1048" w:type="dxa"/>
            <w:tcBorders>
              <w:tl2br w:val="nil"/>
              <w:tr2bl w:val="nil"/>
            </w:tcBorders>
            <w:shd w:val="clear" w:color="auto" w:fill="auto"/>
            <w:noWrap/>
            <w:vAlign w:val="center"/>
          </w:tcPr>
          <w:p w14:paraId="4F2AB3E3"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450</w:t>
            </w:r>
          </w:p>
        </w:tc>
        <w:tc>
          <w:tcPr>
            <w:tcW w:w="1126" w:type="dxa"/>
            <w:tcBorders>
              <w:tl2br w:val="nil"/>
              <w:tr2bl w:val="nil"/>
            </w:tcBorders>
            <w:shd w:val="clear" w:color="auto" w:fill="auto"/>
            <w:noWrap/>
            <w:vAlign w:val="center"/>
          </w:tcPr>
          <w:p w14:paraId="3443DA5E"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1035</w:t>
            </w:r>
          </w:p>
        </w:tc>
        <w:tc>
          <w:tcPr>
            <w:tcW w:w="1048" w:type="dxa"/>
            <w:tcBorders>
              <w:tl2br w:val="nil"/>
              <w:tr2bl w:val="nil"/>
            </w:tcBorders>
            <w:shd w:val="clear" w:color="auto" w:fill="auto"/>
            <w:noWrap/>
            <w:vAlign w:val="center"/>
          </w:tcPr>
          <w:p w14:paraId="2A1D05E4"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1140</w:t>
            </w:r>
          </w:p>
        </w:tc>
        <w:tc>
          <w:tcPr>
            <w:tcW w:w="1094" w:type="dxa"/>
            <w:tcBorders>
              <w:tl2br w:val="nil"/>
              <w:tr2bl w:val="nil"/>
            </w:tcBorders>
            <w:shd w:val="clear" w:color="auto" w:fill="auto"/>
            <w:noWrap/>
            <w:vAlign w:val="center"/>
          </w:tcPr>
          <w:p w14:paraId="3677C915" w14:textId="77777777" w:rsidR="0084054E" w:rsidRPr="0084054E" w:rsidRDefault="0084054E" w:rsidP="0084054E">
            <w:pPr>
              <w:pStyle w:val="af0"/>
              <w:ind w:leftChars="-150" w:left="-315" w:rightChars="-150" w:right="-315" w:firstLine="420"/>
              <w:jc w:val="center"/>
              <w:rPr>
                <w:sz w:val="21"/>
                <w:szCs w:val="21"/>
              </w:rPr>
            </w:pPr>
            <w:r w:rsidRPr="0084054E">
              <w:rPr>
                <w:rFonts w:hint="eastAsia"/>
                <w:sz w:val="21"/>
                <w:szCs w:val="21"/>
                <w:lang w:bidi="ar"/>
              </w:rPr>
              <w:t>1230</w:t>
            </w:r>
          </w:p>
        </w:tc>
      </w:tr>
    </w:tbl>
    <w:p w14:paraId="7CC724E8" w14:textId="2DEAEC49" w:rsidR="006115EC" w:rsidRDefault="006115EC" w:rsidP="00660117">
      <w:pPr>
        <w:pStyle w:val="af0"/>
        <w:spacing w:beforeLines="50" w:before="156"/>
        <w:ind w:firstLine="480"/>
      </w:pPr>
      <w:r>
        <w:t>关于表</w:t>
      </w:r>
      <w:r>
        <w:t>12</w:t>
      </w:r>
      <w:r>
        <w:t>和表</w:t>
      </w:r>
      <w:r>
        <w:t>13</w:t>
      </w:r>
      <w:r>
        <w:t>非正式环境规制的研究结果表明，与省会城市和东部城市相比，非省会城市和中西部城市的环境规制对这些城市的绿色创新能力影响效果更大。从中可以推断出</w:t>
      </w:r>
      <w:r w:rsidR="00660117">
        <w:rPr>
          <w:rFonts w:hint="eastAsia"/>
        </w:rPr>
        <w:t>，</w:t>
      </w:r>
      <w:r>
        <w:t>非省会城市作为发展中城市会更容易被环境友好政策吸引，从而城市中人们环保意识也得到提升，因此非正式规制在这些城市也更能轻松实现从而带动城市创新。</w:t>
      </w:r>
    </w:p>
    <w:p w14:paraId="6580FF2D" w14:textId="223F7C1D" w:rsidR="006115EC" w:rsidRPr="007167D3" w:rsidRDefault="006115EC">
      <w:pPr>
        <w:pStyle w:val="af0"/>
        <w:ind w:firstLine="480"/>
        <w:rPr>
          <w:color w:val="FF0000"/>
          <w:lang w:eastAsia="zh-Hans"/>
        </w:rPr>
      </w:pPr>
      <w:r>
        <w:t>就城市等级差异而言，与三四五线城市相比，一线、新一线、二线城市的非正式环境规制更能激发城市绿色创新。究其原因，在经济发达与发展中城市，人们的环保意识以及相关环保政策更容易让城市选择绿色创新的发展道路。而在相对落后的城市，首先人们的环保意识不高，加上越是落后的城市</w:t>
      </w:r>
      <w:r w:rsidR="00660117">
        <w:rPr>
          <w:rFonts w:hint="eastAsia"/>
        </w:rPr>
        <w:t>，</w:t>
      </w:r>
      <w:r>
        <w:t>宣传资源越是缺乏，人们</w:t>
      </w:r>
      <w:r w:rsidR="00660117">
        <w:rPr>
          <w:rFonts w:hint="eastAsia"/>
        </w:rPr>
        <w:t>的</w:t>
      </w:r>
      <w:r>
        <w:t>环保意识</w:t>
      </w:r>
      <w:r w:rsidR="00660117">
        <w:rPr>
          <w:rFonts w:hint="eastAsia"/>
        </w:rPr>
        <w:t>较低</w:t>
      </w:r>
      <w:r>
        <w:t>。其次这些城市更看重的是快速发展，而考虑绿色创新是要在一定经济基础上的，因此这些城市的非正式环境规制就很难对绿色创新有很大的影响。</w:t>
      </w:r>
    </w:p>
    <w:p w14:paraId="09A19DBF" w14:textId="08574E07" w:rsidR="007028B3" w:rsidRDefault="008D7F44" w:rsidP="008D7F44">
      <w:pPr>
        <w:pStyle w:val="3"/>
        <w:ind w:firstLine="482"/>
      </w:pPr>
      <w:bookmarkStart w:id="66" w:name="_Toc135830125"/>
      <w:r>
        <w:rPr>
          <w:rFonts w:hint="eastAsia"/>
        </w:rPr>
        <w:t>2</w:t>
      </w:r>
      <w:r w:rsidR="006F3D0D">
        <w:rPr>
          <w:rFonts w:hint="eastAsia"/>
        </w:rPr>
        <w:t>.</w:t>
      </w:r>
      <w:r w:rsidR="00825A19">
        <w:rPr>
          <w:rFonts w:hint="eastAsia"/>
        </w:rPr>
        <w:t>广义随机森林</w:t>
      </w:r>
      <w:bookmarkEnd w:id="66"/>
    </w:p>
    <w:p w14:paraId="182D630F" w14:textId="77777777" w:rsidR="007028B3" w:rsidRDefault="00825A19">
      <w:pPr>
        <w:pStyle w:val="af0"/>
        <w:ind w:firstLine="480"/>
        <w:rPr>
          <w:lang w:eastAsia="zh-Hans"/>
        </w:rPr>
      </w:pPr>
      <w:r>
        <w:rPr>
          <w:noProof/>
        </w:rPr>
        <mc:AlternateContent>
          <mc:Choice Requires="wps">
            <w:drawing>
              <wp:anchor distT="0" distB="0" distL="114300" distR="114300" simplePos="0" relativeHeight="251670016" behindDoc="0" locked="0" layoutInCell="1" allowOverlap="1" wp14:anchorId="77B6B980" wp14:editId="37F74AC1">
                <wp:simplePos x="0" y="0"/>
                <wp:positionH relativeFrom="column">
                  <wp:posOffset>165100</wp:posOffset>
                </wp:positionH>
                <wp:positionV relativeFrom="paragraph">
                  <wp:posOffset>4304030</wp:posOffset>
                </wp:positionV>
                <wp:extent cx="4775200" cy="635"/>
                <wp:effectExtent l="0" t="0" r="0" b="0"/>
                <wp:wrapSquare wrapText="bothSides"/>
                <wp:docPr id="1075580310" name="文本框 1"/>
                <wp:cNvGraphicFramePr/>
                <a:graphic xmlns:a="http://schemas.openxmlformats.org/drawingml/2006/main">
                  <a:graphicData uri="http://schemas.microsoft.com/office/word/2010/wordprocessingShape">
                    <wps:wsp>
                      <wps:cNvSpPr txBox="1"/>
                      <wps:spPr>
                        <a:xfrm>
                          <a:off x="0" y="0"/>
                          <a:ext cx="4775200" cy="635"/>
                        </a:xfrm>
                        <a:prstGeom prst="rect">
                          <a:avLst/>
                        </a:prstGeom>
                        <a:solidFill>
                          <a:prstClr val="white"/>
                        </a:solidFill>
                        <a:ln>
                          <a:noFill/>
                        </a:ln>
                      </wps:spPr>
                      <wps:txbx>
                        <w:txbxContent>
                          <w:p w14:paraId="626CADA3" w14:textId="50BA5F04" w:rsidR="00825A19" w:rsidRPr="0035632E" w:rsidRDefault="00825A19" w:rsidP="00825A19">
                            <w:pPr>
                              <w:pStyle w:val="a4"/>
                              <w:rPr>
                                <w:rFonts w:ascii="Times New Roman" w:hAnsi="Times New Roman"/>
                                <w:noProof/>
                                <w:lang w:eastAsia="zh-Hans"/>
                              </w:rPr>
                            </w:pPr>
                            <w:bookmarkStart w:id="67" w:name="_Toc135842580"/>
                            <w:bookmarkStart w:id="68" w:name="_Toc135921082"/>
                            <w:bookmarkStart w:id="69" w:name="_Toc135940397"/>
                            <w:r>
                              <w:rPr>
                                <w:rFonts w:hint="eastAsia"/>
                              </w:rPr>
                              <w:t>图</w:t>
                            </w:r>
                            <w:r>
                              <w:rPr>
                                <w:rFonts w:hint="eastAsia"/>
                              </w:rPr>
                              <w:t xml:space="preserve"> </w:t>
                            </w:r>
                            <w:r w:rsidR="00415B4E">
                              <w:fldChar w:fldCharType="begin"/>
                            </w:r>
                            <w:r w:rsidR="00415B4E">
                              <w:instrText xml:space="preserve"> </w:instrText>
                            </w:r>
                            <w:r w:rsidR="00415B4E">
                              <w:rPr>
                                <w:rFonts w:hint="eastAsia"/>
                              </w:rPr>
                              <w:instrText xml:space="preserve">SEQ </w:instrText>
                            </w:r>
                            <w:r w:rsidR="00415B4E">
                              <w:rPr>
                                <w:rFonts w:hint="eastAsia"/>
                              </w:rPr>
                              <w:instrText>图</w:instrText>
                            </w:r>
                            <w:r w:rsidR="00415B4E">
                              <w:rPr>
                                <w:rFonts w:hint="eastAsia"/>
                              </w:rPr>
                              <w:instrText xml:space="preserve"> \* ARABIC</w:instrText>
                            </w:r>
                            <w:r w:rsidR="00415B4E">
                              <w:instrText xml:space="preserve"> </w:instrText>
                            </w:r>
                            <w:r w:rsidR="00415B4E">
                              <w:fldChar w:fldCharType="separate"/>
                            </w:r>
                            <w:r w:rsidR="0051624F">
                              <w:rPr>
                                <w:noProof/>
                              </w:rPr>
                              <w:t>4</w:t>
                            </w:r>
                            <w:r w:rsidR="00415B4E">
                              <w:fldChar w:fldCharType="end"/>
                            </w:r>
                            <w:r w:rsidRPr="00B3749F">
                              <w:t xml:space="preserve"> </w:t>
                            </w:r>
                            <w:r w:rsidRPr="00B3749F">
                              <w:t>城市间异质性检验结果</w:t>
                            </w:r>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6B980" id="_x0000_s1028" type="#_x0000_t202" style="position:absolute;left:0;text-align:left;margin-left:13pt;margin-top:338.9pt;width:376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" stroked="f">
                <v:textbox style="mso-fit-shape-to-text:t" inset="0,0,0,0">
                  <w:txbxContent>
                    <w:p w14:paraId="626CADA3" w14:textId="50BA5F04" w:rsidR="00825A19" w:rsidRPr="0035632E" w:rsidRDefault="00825A19" w:rsidP="00825A19">
                      <w:pPr>
                        <w:pStyle w:val="a4"/>
                        <w:rPr>
                          <w:rFonts w:ascii="Times New Roman" w:hAnsi="Times New Roman"/>
                          <w:noProof/>
                          <w:lang w:eastAsia="zh-Hans"/>
                        </w:rPr>
                      </w:pPr>
                      <w:bookmarkStart w:id="70" w:name="_Toc135842580"/>
                      <w:bookmarkStart w:id="71" w:name="_Toc135921082"/>
                      <w:bookmarkStart w:id="72" w:name="_Toc135940397"/>
                      <w:r>
                        <w:rPr>
                          <w:rFonts w:hint="eastAsia"/>
                        </w:rPr>
                        <w:t>图</w:t>
                      </w:r>
                      <w:r>
                        <w:rPr>
                          <w:rFonts w:hint="eastAsia"/>
                        </w:rPr>
                        <w:t xml:space="preserve"> </w:t>
                      </w:r>
                      <w:r w:rsidR="00415B4E">
                        <w:fldChar w:fldCharType="begin"/>
                      </w:r>
                      <w:r w:rsidR="00415B4E">
                        <w:instrText xml:space="preserve"> </w:instrText>
                      </w:r>
                      <w:r w:rsidR="00415B4E">
                        <w:rPr>
                          <w:rFonts w:hint="eastAsia"/>
                        </w:rPr>
                        <w:instrText xml:space="preserve">SEQ </w:instrText>
                      </w:r>
                      <w:r w:rsidR="00415B4E">
                        <w:rPr>
                          <w:rFonts w:hint="eastAsia"/>
                        </w:rPr>
                        <w:instrText>图</w:instrText>
                      </w:r>
                      <w:r w:rsidR="00415B4E">
                        <w:rPr>
                          <w:rFonts w:hint="eastAsia"/>
                        </w:rPr>
                        <w:instrText xml:space="preserve"> \* ARABIC</w:instrText>
                      </w:r>
                      <w:r w:rsidR="00415B4E">
                        <w:instrText xml:space="preserve"> </w:instrText>
                      </w:r>
                      <w:r w:rsidR="00415B4E">
                        <w:fldChar w:fldCharType="separate"/>
                      </w:r>
                      <w:r w:rsidR="0051624F">
                        <w:rPr>
                          <w:noProof/>
                        </w:rPr>
                        <w:t>4</w:t>
                      </w:r>
                      <w:r w:rsidR="00415B4E">
                        <w:fldChar w:fldCharType="end"/>
                      </w:r>
                      <w:r w:rsidRPr="00B3749F">
                        <w:t xml:space="preserve"> </w:t>
                      </w:r>
                      <w:r w:rsidRPr="00B3749F">
                        <w:t>城市间异质性检验结果</w:t>
                      </w:r>
                      <w:bookmarkEnd w:id="70"/>
                      <w:bookmarkEnd w:id="71"/>
                      <w:bookmarkEnd w:id="72"/>
                    </w:p>
                  </w:txbxContent>
                </v:textbox>
                <w10:wrap type="square"/>
              </v:shape>
            </w:pict>
          </mc:Fallback>
        </mc:AlternateContent>
      </w:r>
      <w:r>
        <w:rPr>
          <w:noProof/>
          <w:lang w:eastAsia="zh-Hans"/>
        </w:rPr>
        <w:drawing>
          <wp:anchor distT="0" distB="0" distL="114300" distR="114300" simplePos="0" relativeHeight="251651584" behindDoc="0" locked="0" layoutInCell="1" allowOverlap="1" wp14:anchorId="24FB8D48" wp14:editId="6167BB5A">
            <wp:simplePos x="0" y="0"/>
            <wp:positionH relativeFrom="column">
              <wp:posOffset>165100</wp:posOffset>
            </wp:positionH>
            <wp:positionV relativeFrom="paragraph">
              <wp:posOffset>461010</wp:posOffset>
            </wp:positionV>
            <wp:extent cx="4775200" cy="3785870"/>
            <wp:effectExtent l="0" t="0" r="0" b="24130"/>
            <wp:wrapSquare wrapText="bothSides"/>
            <wp:docPr id="7" name="图片 7" descr="combined_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mbined_plots"/>
                    <pic:cNvPicPr>
                      <a:picLocks noChangeAspect="1"/>
                    </pic:cNvPicPr>
                  </pic:nvPicPr>
                  <pic:blipFill>
                    <a:blip r:embed="rId46"/>
                    <a:stretch>
                      <a:fillRect/>
                    </a:stretch>
                  </pic:blipFill>
                  <pic:spPr>
                    <a:xfrm>
                      <a:off x="0" y="0"/>
                      <a:ext cx="4775200" cy="3785870"/>
                    </a:xfrm>
                    <a:prstGeom prst="rect">
                      <a:avLst/>
                    </a:prstGeom>
                  </pic:spPr>
                </pic:pic>
              </a:graphicData>
            </a:graphic>
          </wp:anchor>
        </w:drawing>
      </w:r>
      <w:r>
        <w:rPr>
          <w:lang w:eastAsia="zh-Hans"/>
        </w:rPr>
        <w:t>广义随机森林分析产生的箱线图为正式和非正式环境</w:t>
      </w:r>
      <w:r w:rsidR="005237E8">
        <w:rPr>
          <w:lang w:eastAsia="zh-Hans"/>
        </w:rPr>
        <w:t>规制</w:t>
      </w:r>
      <w:r>
        <w:rPr>
          <w:lang w:eastAsia="zh-Hans"/>
        </w:rPr>
        <w:t>对不同城市类型和地区的异质性影响提供了几个关键的见解。</w:t>
      </w:r>
    </w:p>
    <w:p w14:paraId="552DD505" w14:textId="27CE4216" w:rsidR="00567B35" w:rsidRPr="00567B35" w:rsidRDefault="00567B35" w:rsidP="00567B35">
      <w:pPr>
        <w:widowControl/>
        <w:jc w:val="left"/>
        <w:rPr>
          <w:rFonts w:ascii="宋体" w:hAnsi="宋体" w:cs="宋体" w:hint="eastAsia"/>
          <w:color w:val="000000"/>
          <w:kern w:val="0"/>
          <w:sz w:val="17"/>
          <w:szCs w:val="17"/>
          <w:lang w:bidi="ar"/>
        </w:rPr>
      </w:pPr>
      <w:r w:rsidRPr="00567B35">
        <w:rPr>
          <w:rFonts w:ascii="宋体" w:hAnsi="宋体" w:cs="宋体"/>
          <w:color w:val="000000"/>
          <w:kern w:val="0"/>
          <w:sz w:val="17"/>
          <w:szCs w:val="17"/>
          <w:lang w:bidi="ar"/>
        </w:rPr>
        <w:t>注：City Area0，1，2分别代表西部地区、中部地区、东部地区；City Capital0，1表示非省会城市、省会城市；City Tier0-5分别代表一线、新一线、二线、三线、四线和五线城市。</w:t>
      </w:r>
    </w:p>
    <w:p w14:paraId="3ECB7411" w14:textId="380390C2" w:rsidR="007167D3" w:rsidRDefault="007167D3" w:rsidP="00567B35">
      <w:pPr>
        <w:pStyle w:val="af0"/>
        <w:spacing w:beforeLines="50" w:before="156"/>
        <w:ind w:firstLine="480"/>
      </w:pPr>
      <w:r w:rsidRPr="001968C4">
        <w:t>在城市区域的异质性检验结果中，非正式环境规制</w:t>
      </w:r>
      <w:r w:rsidR="001968C4" w:rsidRPr="001968C4">
        <w:rPr>
          <w:rFonts w:hint="eastAsia"/>
        </w:rPr>
        <w:t>存在明显的</w:t>
      </w:r>
      <w:r w:rsidRPr="001968C4">
        <w:t>区域差异性。</w:t>
      </w:r>
      <w:r w:rsidRPr="007167D3">
        <w:t>西部地区显示出较高的变异性</w:t>
      </w:r>
      <w:r w:rsidR="001968C4">
        <w:rPr>
          <w:rFonts w:hint="eastAsia"/>
        </w:rPr>
        <w:t>，</w:t>
      </w:r>
      <w:r w:rsidR="001968C4">
        <w:t>条件平均治疗效果（</w:t>
      </w:r>
      <w:r w:rsidR="001968C4">
        <w:t>CATE</w:t>
      </w:r>
      <w:r w:rsidR="001968C4">
        <w:t>）值从</w:t>
      </w:r>
      <w:r w:rsidR="001968C4">
        <w:t>-0.05</w:t>
      </w:r>
      <w:r w:rsidR="001968C4">
        <w:t>到</w:t>
      </w:r>
      <w:r w:rsidR="001968C4">
        <w:t>0.8</w:t>
      </w:r>
      <w:r w:rsidR="001968C4">
        <w:t>不等</w:t>
      </w:r>
      <w:r w:rsidR="001968C4">
        <w:rPr>
          <w:rFonts w:hint="eastAsia"/>
        </w:rPr>
        <w:t>。</w:t>
      </w:r>
      <w:r w:rsidRPr="007167D3">
        <w:t>东部和中部地区的变化较小。</w:t>
      </w:r>
      <w:r w:rsidRPr="00567B35">
        <w:t>这表明可能是由于实施</w:t>
      </w:r>
      <w:r w:rsidR="00567B35" w:rsidRPr="00567B35">
        <w:rPr>
          <w:rFonts w:hint="eastAsia"/>
        </w:rPr>
        <w:t>的方法</w:t>
      </w:r>
      <w:r w:rsidRPr="00567B35">
        <w:t>或当地环境因素的不同，</w:t>
      </w:r>
      <w:r w:rsidR="00567B35" w:rsidRPr="00567B35">
        <w:rPr>
          <w:rFonts w:hint="eastAsia"/>
        </w:rPr>
        <w:t>因此</w:t>
      </w:r>
      <w:r w:rsidRPr="00567B35">
        <w:t>非正式规制对绿色创新的影响在西部地区最为多样化。</w:t>
      </w:r>
      <w:r w:rsidRPr="007167D3">
        <w:t>在正式环境规制的影响效应上，西部地区和中部地</w:t>
      </w:r>
      <w:r w:rsidR="00567B35">
        <w:rPr>
          <w:rFonts w:hint="eastAsia"/>
        </w:rPr>
        <w:t>区</w:t>
      </w:r>
      <w:r w:rsidRPr="007167D3">
        <w:t>均表现很强的异质性，而东部地区异质性较小，可能是因为中</w:t>
      </w:r>
      <w:r w:rsidR="00567B35" w:rsidRPr="007167D3">
        <w:t>西</w:t>
      </w:r>
      <w:r w:rsidRPr="007167D3">
        <w:t>部地区的颁布的发展政策差异过大造成的。</w:t>
      </w:r>
    </w:p>
    <w:p w14:paraId="2C5AE069" w14:textId="1918F2D2" w:rsidR="007167D3" w:rsidRDefault="007167D3" w:rsidP="007167D3">
      <w:pPr>
        <w:pStyle w:val="af0"/>
        <w:ind w:firstLine="480"/>
      </w:pPr>
      <w:r w:rsidRPr="007167D3">
        <w:t>在</w:t>
      </w:r>
      <w:r w:rsidR="001E1F06">
        <w:rPr>
          <w:rFonts w:hint="eastAsia"/>
        </w:rPr>
        <w:t>城市行政地位的异质性检验结果中</w:t>
      </w:r>
      <w:r w:rsidRPr="007167D3">
        <w:t>，正式环境规制在非省会城市中存在较强的异质性。这可能是因为非省会城市发展过程中实施的政策大有不同造成以及这些政策更偏向于环境友好型政策。而非正式环境规制则是在省会城市中有着较强的异质性，这表明不同省会城市中人们的环境意识有着很大的差别，且可以看出平均治疗效果为负，也表明了省会城市的企业在面临非正式规制时更容易抵制创新而选择利益。</w:t>
      </w:r>
    </w:p>
    <w:p w14:paraId="1B3E86C8" w14:textId="22BC707E" w:rsidR="007167D3" w:rsidRDefault="001E1F06" w:rsidP="007167D3">
      <w:pPr>
        <w:pStyle w:val="af0"/>
        <w:ind w:firstLine="480"/>
      </w:pPr>
      <w:r>
        <w:rPr>
          <w:rFonts w:hint="eastAsia"/>
        </w:rPr>
        <w:t>在</w:t>
      </w:r>
      <w:r w:rsidR="007167D3" w:rsidRPr="007167D3">
        <w:t>城市等级的异质性</w:t>
      </w:r>
      <w:r>
        <w:rPr>
          <w:rFonts w:hint="eastAsia"/>
        </w:rPr>
        <w:t>检验结果中</w:t>
      </w:r>
      <w:r w:rsidR="007167D3" w:rsidRPr="007167D3">
        <w:t>，正式环境规制在二三四线城市表现出较强的异质性，也同样符合发展中城市的政策差异很大从而导致较大的差异性。对于非正式环境规制，一线、新一线、二线城市的治疗效应均为负也说明了这些城市更愿意追求经济效益而不是环境效应在缺乏强制力保障的情况下。其中二线城市异质性较大，可能是因为绿色城市的高环保意识与工业城市高经济意识的共同影响造成的。</w:t>
      </w:r>
    </w:p>
    <w:p w14:paraId="6C3FD76D" w14:textId="36222BCF" w:rsidR="007167D3" w:rsidRPr="007167D3" w:rsidRDefault="007167D3" w:rsidP="007167D3">
      <w:pPr>
        <w:pStyle w:val="af0"/>
        <w:ind w:firstLine="480"/>
      </w:pPr>
      <w:r w:rsidRPr="007167D3">
        <w:t>这些结果表明，中国各城市的环境规制影响情况复杂多样。针对具体环境</w:t>
      </w:r>
      <w:r w:rsidR="001E1F06">
        <w:rPr>
          <w:rFonts w:hint="eastAsia"/>
        </w:rPr>
        <w:t>实施不同的</w:t>
      </w:r>
      <w:r w:rsidRPr="007167D3">
        <w:t>政策对于促进绿色创新</w:t>
      </w:r>
      <w:r w:rsidR="001E1F06">
        <w:rPr>
          <w:rFonts w:hint="eastAsia"/>
        </w:rPr>
        <w:t>有着重要意义</w:t>
      </w:r>
      <w:r w:rsidRPr="007167D3">
        <w:t>。</w:t>
      </w:r>
    </w:p>
    <w:p w14:paraId="6A7B1539" w14:textId="77777777" w:rsidR="006F3080" w:rsidRPr="006F3080" w:rsidRDefault="006F3080" w:rsidP="006F3080">
      <w:pPr>
        <w:pStyle w:val="1"/>
      </w:pPr>
      <w:bookmarkStart w:id="73" w:name="_Toc135949489"/>
      <w:r w:rsidRPr="006F3080">
        <w:rPr>
          <w:rFonts w:hint="eastAsia"/>
        </w:rPr>
        <w:t>结论与建议</w:t>
      </w:r>
      <w:bookmarkEnd w:id="73"/>
    </w:p>
    <w:p w14:paraId="0EEA2013" w14:textId="77777777" w:rsidR="006F3080" w:rsidRDefault="006F3080">
      <w:pPr>
        <w:pStyle w:val="2"/>
        <w:numPr>
          <w:ilvl w:val="0"/>
          <w:numId w:val="7"/>
        </w:numPr>
        <w:ind w:firstLine="560"/>
      </w:pPr>
      <w:bookmarkStart w:id="74" w:name="_Toc135949490"/>
      <w:r>
        <w:rPr>
          <w:rFonts w:hint="eastAsia"/>
        </w:rPr>
        <w:t>研究结果总结</w:t>
      </w:r>
      <w:bookmarkEnd w:id="74"/>
    </w:p>
    <w:p w14:paraId="46DD2FC0" w14:textId="77777777" w:rsidR="006F3080" w:rsidRDefault="006F3080" w:rsidP="006F3080">
      <w:pPr>
        <w:pStyle w:val="af0"/>
        <w:ind w:firstLine="480"/>
      </w:pPr>
      <w:r>
        <w:rPr>
          <w:rFonts w:hint="eastAsia"/>
        </w:rPr>
        <w:t>本文基于</w:t>
      </w:r>
      <w:r>
        <w:rPr>
          <w:rFonts w:hint="eastAsia"/>
        </w:rPr>
        <w:t>2005-2019</w:t>
      </w:r>
      <w:r>
        <w:rPr>
          <w:rFonts w:hint="eastAsia"/>
        </w:rPr>
        <w:t>年全国</w:t>
      </w:r>
      <w:r>
        <w:rPr>
          <w:rFonts w:hint="eastAsia"/>
        </w:rPr>
        <w:t>272</w:t>
      </w:r>
      <w:r>
        <w:rPr>
          <w:rFonts w:hint="eastAsia"/>
        </w:rPr>
        <w:t>个地级市的样本数据，首先</w:t>
      </w:r>
      <w:proofErr w:type="gramStart"/>
      <w:r>
        <w:rPr>
          <w:rFonts w:hint="eastAsia"/>
        </w:rPr>
        <w:t>运用熵权法</w:t>
      </w:r>
      <w:proofErr w:type="gramEnd"/>
      <w:r>
        <w:rPr>
          <w:rFonts w:hint="eastAsia"/>
        </w:rPr>
        <w:t>对各个地级市的环境规制水平和绿色创新水平进行评价；随后，通过构建基准回归模型，检验环境规制对绿色创新的影响；再运用双重差分模型对基准回归结果进行检验；最后运用分样本回归和随机森林模型对环境规制进行异质性检验。</w:t>
      </w:r>
    </w:p>
    <w:p w14:paraId="2E7DB118" w14:textId="77777777" w:rsidR="006F3080" w:rsidRDefault="006F3080" w:rsidP="006F3080">
      <w:pPr>
        <w:pStyle w:val="af0"/>
        <w:ind w:firstLine="480"/>
      </w:pPr>
      <w:r>
        <w:rPr>
          <w:rFonts w:hint="eastAsia"/>
        </w:rPr>
        <w:t>通过分析，本文得到以下结论：</w:t>
      </w:r>
    </w:p>
    <w:p w14:paraId="26FF9F1E" w14:textId="14D7D225" w:rsidR="006F3080" w:rsidRDefault="001E1F06" w:rsidP="006F3080">
      <w:pPr>
        <w:pStyle w:val="af0"/>
        <w:ind w:firstLine="480"/>
      </w:pPr>
      <w:r>
        <w:rPr>
          <w:rFonts w:hint="eastAsia"/>
        </w:rPr>
        <w:t>第一</w:t>
      </w:r>
      <w:r w:rsidR="006F3080">
        <w:rPr>
          <w:rFonts w:hint="eastAsia"/>
        </w:rPr>
        <w:t>，我国绿色创新和正式环境规制的发展在总体都呈现出上升趋势，非正式环境规制的发展在总体上波动较大。基准回归回归方程中，正式环境规制与非正式环境规制系数</w:t>
      </w:r>
      <w:r w:rsidR="000D0556">
        <w:rPr>
          <w:rFonts w:hint="eastAsia"/>
        </w:rPr>
        <w:t>均</w:t>
      </w:r>
      <w:r w:rsidR="006F3080">
        <w:rPr>
          <w:rFonts w:hint="eastAsia"/>
        </w:rPr>
        <w:t>为正，说明环境规制对绿色创新具有促进作用，其中</w:t>
      </w:r>
      <w:r w:rsidR="006F3080">
        <w:rPr>
          <w:rFonts w:hint="eastAsia"/>
          <w:lang w:eastAsia="zh-Hans"/>
        </w:rPr>
        <w:t>工业化水平、经济发展水平、资本存量和基础设施水平</w:t>
      </w:r>
      <w:r w:rsidR="006F3080">
        <w:rPr>
          <w:rFonts w:hint="eastAsia"/>
        </w:rPr>
        <w:t>的系数大于</w:t>
      </w:r>
      <w:r w:rsidR="006F3080">
        <w:rPr>
          <w:rFonts w:hint="eastAsia"/>
        </w:rPr>
        <w:t>0</w:t>
      </w:r>
      <w:r w:rsidR="006F3080">
        <w:rPr>
          <w:rFonts w:hint="eastAsia"/>
        </w:rPr>
        <w:t>，说明该三变量对绿色创新有促进作用；</w:t>
      </w:r>
      <w:r w:rsidR="000D0556">
        <w:rPr>
          <w:rFonts w:hint="eastAsia"/>
        </w:rPr>
        <w:t>政</w:t>
      </w:r>
      <w:r w:rsidR="006F3080">
        <w:rPr>
          <w:rFonts w:hint="eastAsia"/>
          <w:lang w:eastAsia="zh-Hans"/>
        </w:rPr>
        <w:t>府干预和外商投资的系数</w:t>
      </w:r>
      <w:r w:rsidR="006F3080">
        <w:rPr>
          <w:rFonts w:hint="eastAsia"/>
        </w:rPr>
        <w:t>小于</w:t>
      </w:r>
      <w:r w:rsidR="006F3080">
        <w:rPr>
          <w:rFonts w:hint="eastAsia"/>
        </w:rPr>
        <w:t>0</w:t>
      </w:r>
      <w:r w:rsidR="006F3080">
        <w:rPr>
          <w:rFonts w:hint="eastAsia"/>
          <w:lang w:eastAsia="zh-Hans"/>
        </w:rPr>
        <w:t>，说明政府的高度干预</w:t>
      </w:r>
      <w:r w:rsidR="006F3080">
        <w:rPr>
          <w:rFonts w:hint="eastAsia"/>
        </w:rPr>
        <w:t>和外商投资</w:t>
      </w:r>
      <w:r w:rsidR="006F3080">
        <w:rPr>
          <w:rFonts w:hint="eastAsia"/>
          <w:lang w:eastAsia="zh-Hans"/>
        </w:rPr>
        <w:t>可能会扼杀城市创新</w:t>
      </w:r>
      <w:r w:rsidR="006F3080">
        <w:rPr>
          <w:rFonts w:hint="eastAsia"/>
        </w:rPr>
        <w:t>。</w:t>
      </w:r>
    </w:p>
    <w:p w14:paraId="3787FA9F" w14:textId="687B0050" w:rsidR="006F3080" w:rsidRDefault="006F3080" w:rsidP="006F3080">
      <w:pPr>
        <w:pStyle w:val="af0"/>
        <w:ind w:firstLine="480"/>
      </w:pPr>
      <w:r>
        <w:rPr>
          <w:rFonts w:hint="eastAsia"/>
        </w:rPr>
        <w:t>第二，对于基准回归结果进行</w:t>
      </w:r>
      <w:r w:rsidR="000D0556">
        <w:rPr>
          <w:rFonts w:hint="eastAsia"/>
        </w:rPr>
        <w:t>稳健性</w:t>
      </w:r>
      <w:r>
        <w:rPr>
          <w:rFonts w:hint="eastAsia"/>
        </w:rPr>
        <w:t>检验，引入低碳试点政策和污染源监督信息披露指数，检验结果与基准回归保持一致，证明了</w:t>
      </w:r>
      <w:r w:rsidR="000D0556">
        <w:rPr>
          <w:rFonts w:hint="eastAsia"/>
        </w:rPr>
        <w:t>双重</w:t>
      </w:r>
      <w:r>
        <w:rPr>
          <w:rFonts w:hint="eastAsia"/>
        </w:rPr>
        <w:t>环境规制对绿色创新</w:t>
      </w:r>
      <w:r w:rsidR="001968C4">
        <w:rPr>
          <w:rFonts w:hint="eastAsia"/>
        </w:rPr>
        <w:t>有促进作用</w:t>
      </w:r>
      <w:r>
        <w:rPr>
          <w:rFonts w:hint="eastAsia"/>
        </w:rPr>
        <w:t>的结果是准确</w:t>
      </w:r>
      <w:r w:rsidR="001968C4">
        <w:rPr>
          <w:rFonts w:hint="eastAsia"/>
        </w:rPr>
        <w:t>且可靠的</w:t>
      </w:r>
      <w:r>
        <w:rPr>
          <w:rFonts w:hint="eastAsia"/>
        </w:rPr>
        <w:t>。</w:t>
      </w:r>
    </w:p>
    <w:p w14:paraId="76A66C7E" w14:textId="52A7FD11" w:rsidR="006F3080" w:rsidRDefault="006F3080" w:rsidP="006F3080">
      <w:pPr>
        <w:pStyle w:val="af0"/>
        <w:ind w:firstLine="480"/>
      </w:pPr>
      <w:r>
        <w:rPr>
          <w:rFonts w:hint="eastAsia"/>
        </w:rPr>
        <w:t>第三，环境规制对绿色创新的促进作用存在显著的区域异质性，西部、中部、东部地区的环境规制对绿色创新</w:t>
      </w:r>
      <w:r w:rsidR="00B677C1">
        <w:rPr>
          <w:rFonts w:hint="eastAsia"/>
        </w:rPr>
        <w:t>促进</w:t>
      </w:r>
      <w:r>
        <w:rPr>
          <w:rFonts w:hint="eastAsia"/>
        </w:rPr>
        <w:t>强度逐渐降低；非省会城市和较低级城市中的环境规制对绿色创新</w:t>
      </w:r>
      <w:r w:rsidR="00B677C1">
        <w:rPr>
          <w:rFonts w:hint="eastAsia"/>
        </w:rPr>
        <w:t>促进</w:t>
      </w:r>
      <w:r>
        <w:rPr>
          <w:rFonts w:hint="eastAsia"/>
        </w:rPr>
        <w:t>强度较高；正式环境规制在</w:t>
      </w:r>
      <w:r w:rsidR="00457D0D">
        <w:rPr>
          <w:rFonts w:hint="eastAsia"/>
        </w:rPr>
        <w:t>非省会、西部地区、</w:t>
      </w:r>
      <w:r>
        <w:rPr>
          <w:rFonts w:hint="eastAsia"/>
        </w:rPr>
        <w:t>一线和三线城市中具有较强的</w:t>
      </w:r>
      <w:r w:rsidR="00457D0D">
        <w:rPr>
          <w:rFonts w:hint="eastAsia"/>
        </w:rPr>
        <w:t>促进效果</w:t>
      </w:r>
      <w:r>
        <w:rPr>
          <w:rFonts w:hint="eastAsia"/>
        </w:rPr>
        <w:t>，</w:t>
      </w:r>
      <w:r w:rsidRPr="00457D0D">
        <w:rPr>
          <w:rFonts w:hint="eastAsia"/>
        </w:rPr>
        <w:t>非正式环境</w:t>
      </w:r>
      <w:r w:rsidR="00457D0D" w:rsidRPr="00457D0D">
        <w:rPr>
          <w:rFonts w:hint="eastAsia"/>
        </w:rPr>
        <w:t>规制在非省会、西部地区、二线城市中促进效果最强</w:t>
      </w:r>
      <w:r w:rsidRPr="00457D0D">
        <w:rPr>
          <w:rFonts w:hint="eastAsia"/>
        </w:rPr>
        <w:t>。</w:t>
      </w:r>
    </w:p>
    <w:p w14:paraId="699D0998" w14:textId="77777777" w:rsidR="006F3080" w:rsidRDefault="006F3080">
      <w:pPr>
        <w:pStyle w:val="2"/>
        <w:numPr>
          <w:ilvl w:val="0"/>
          <w:numId w:val="7"/>
        </w:numPr>
        <w:ind w:firstLine="560"/>
      </w:pPr>
      <w:bookmarkStart w:id="75" w:name="_Toc135949491"/>
      <w:r>
        <w:rPr>
          <w:rFonts w:hint="eastAsia"/>
        </w:rPr>
        <w:t>对策建议</w:t>
      </w:r>
      <w:bookmarkEnd w:id="75"/>
    </w:p>
    <w:p w14:paraId="4885F4BE" w14:textId="77777777" w:rsidR="006F3080" w:rsidRDefault="006F3080" w:rsidP="006F3080">
      <w:pPr>
        <w:pStyle w:val="af0"/>
        <w:ind w:firstLine="480"/>
      </w:pPr>
      <w:r>
        <w:rPr>
          <w:rFonts w:hint="eastAsia"/>
        </w:rPr>
        <w:t>为了我国环境规制能更全面的发展、绿色创新水平能够更迅速地提高，同时促进国内各个地区环境规制和绿色创新水平的均衡发展，结合本文分析结论，提出以下三点对策结案建议：</w:t>
      </w:r>
    </w:p>
    <w:p w14:paraId="560B05C6" w14:textId="2443FCCE" w:rsidR="006F3080" w:rsidRDefault="006F3080">
      <w:pPr>
        <w:pStyle w:val="af0"/>
        <w:numPr>
          <w:ilvl w:val="0"/>
          <w:numId w:val="8"/>
        </w:numPr>
        <w:ind w:firstLine="480"/>
      </w:pPr>
      <w:r>
        <w:rPr>
          <w:rFonts w:hint="eastAsia"/>
        </w:rPr>
        <w:t>坚持</w:t>
      </w:r>
      <w:r w:rsidR="00154D20">
        <w:rPr>
          <w:rFonts w:hint="eastAsia"/>
        </w:rPr>
        <w:t>落实正式环境规制，</w:t>
      </w:r>
      <w:r>
        <w:rPr>
          <w:rFonts w:hint="eastAsia"/>
        </w:rPr>
        <w:t>推进西部开发、东北振兴、中部崛起的战略计划，顶层设计、合理规划。一是要加大对绿色创新基础研发条件的资本投入，为绿色创新发展提供物质条件；二是坚持人才引进计划，为绿色创新的研发提供技术支持，为发展薄弱地区注入创新动力。</w:t>
      </w:r>
    </w:p>
    <w:p w14:paraId="7FE95438" w14:textId="77777777" w:rsidR="006F3080" w:rsidRDefault="006F3080">
      <w:pPr>
        <w:pStyle w:val="af0"/>
        <w:numPr>
          <w:ilvl w:val="0"/>
          <w:numId w:val="8"/>
        </w:numPr>
        <w:ind w:firstLine="480"/>
      </w:pPr>
      <w:r>
        <w:rPr>
          <w:rFonts w:hint="eastAsia"/>
        </w:rPr>
        <w:t>合理运用非正式环境规制，规划和完善市场，积极发挥政府“看得见的手”的作用。一是要在坚持拖进正式环境规制等政策的基础上，进一步增加非正式环境规制以引入“市场调控”机制，鼓励大众加入到环境规制的监督和治理当中；二是要综合运用政府、第三方平台等多方面、全方位，以政府为保底，第三方平台针对不同城市细化标准进行监督与治理。</w:t>
      </w:r>
    </w:p>
    <w:p w14:paraId="3550D9A3" w14:textId="5A09794E" w:rsidR="006F3080" w:rsidRDefault="006F3080">
      <w:pPr>
        <w:pStyle w:val="af0"/>
        <w:numPr>
          <w:ilvl w:val="0"/>
          <w:numId w:val="8"/>
        </w:numPr>
        <w:ind w:firstLine="480"/>
      </w:pPr>
      <w:r>
        <w:rPr>
          <w:rFonts w:hint="eastAsia"/>
        </w:rPr>
        <w:t>在绿色创新方面，充分发挥不同地区的比较优势，促进创新技术的合理流动，缩小</w:t>
      </w:r>
      <w:r w:rsidR="000D0556">
        <w:rPr>
          <w:rFonts w:hint="eastAsia"/>
        </w:rPr>
        <w:t>各</w:t>
      </w:r>
      <w:r>
        <w:rPr>
          <w:rFonts w:hint="eastAsia"/>
        </w:rPr>
        <w:t>城市绿色创新能力的水平差距。对于西北地区，环境资源丰富、环境污染较少，发展其绿色创新能力可以完善其基础设施，进而因地制宜其推进其绿色创新水平；对于中部地区，有一定的创新技术基础，可以在原有的基础上继续完成现代化的绿色创新体系；对于东部地区，积极支持其率先发展的地位，通过创新技术的溢出效应，发挥东部地区对全国创新水平的引领作用。</w:t>
      </w:r>
    </w:p>
    <w:p w14:paraId="1AB50823" w14:textId="77777777" w:rsidR="007028B3" w:rsidRPr="008E7C76" w:rsidRDefault="00000000" w:rsidP="008E7C76">
      <w:pPr>
        <w:pStyle w:val="af0"/>
        <w:pageBreakBefore/>
        <w:ind w:firstLineChars="0" w:firstLine="0"/>
        <w:jc w:val="left"/>
        <w:rPr>
          <w:rFonts w:ascii="黑体" w:eastAsia="黑体" w:hAnsi="黑体"/>
          <w:sz w:val="28"/>
          <w:szCs w:val="28"/>
        </w:rPr>
      </w:pPr>
      <w:bookmarkStart w:id="76" w:name="_Toc31647"/>
      <w:bookmarkStart w:id="77" w:name="_Toc11938"/>
      <w:bookmarkStart w:id="78" w:name="_Toc135830126"/>
      <w:r w:rsidRPr="008E7C76">
        <w:rPr>
          <w:rFonts w:ascii="黑体" w:eastAsia="黑体" w:hAnsi="黑体" w:hint="eastAsia"/>
          <w:sz w:val="28"/>
          <w:szCs w:val="28"/>
        </w:rPr>
        <w:t>参考文献</w:t>
      </w:r>
      <w:bookmarkEnd w:id="13"/>
      <w:bookmarkEnd w:id="76"/>
      <w:bookmarkEnd w:id="77"/>
      <w:bookmarkEnd w:id="78"/>
    </w:p>
    <w:p w14:paraId="2E05DFE3" w14:textId="77777777" w:rsidR="007028B3" w:rsidRPr="00890BBA" w:rsidRDefault="00000000">
      <w:pPr>
        <w:numPr>
          <w:ilvl w:val="0"/>
          <w:numId w:val="5"/>
        </w:numPr>
        <w:rPr>
          <w:sz w:val="24"/>
        </w:rPr>
      </w:pPr>
      <w:bookmarkStart w:id="79" w:name="_Ref1387821297"/>
      <w:r w:rsidRPr="00890BBA">
        <w:rPr>
          <w:rFonts w:hint="eastAsia"/>
          <w:sz w:val="24"/>
        </w:rPr>
        <w:t xml:space="preserve">Marshall, Alfred, 1842-1924. (1920). Principles of economics; an introductory volume. </w:t>
      </w:r>
      <w:proofErr w:type="gramStart"/>
      <w:r w:rsidRPr="00890BBA">
        <w:rPr>
          <w:rFonts w:hint="eastAsia"/>
          <w:sz w:val="24"/>
        </w:rPr>
        <w:t>London :Macmillan</w:t>
      </w:r>
      <w:proofErr w:type="gramEnd"/>
      <w:r w:rsidRPr="00890BBA">
        <w:rPr>
          <w:rFonts w:hint="eastAsia"/>
          <w:sz w:val="24"/>
        </w:rPr>
        <w:t>,</w:t>
      </w:r>
      <w:bookmarkEnd w:id="79"/>
    </w:p>
    <w:p w14:paraId="326AD1A5" w14:textId="77777777" w:rsidR="007028B3" w:rsidRPr="00890BBA" w:rsidRDefault="00000000">
      <w:pPr>
        <w:numPr>
          <w:ilvl w:val="0"/>
          <w:numId w:val="5"/>
        </w:numPr>
        <w:rPr>
          <w:sz w:val="24"/>
        </w:rPr>
      </w:pPr>
      <w:bookmarkStart w:id="80" w:name="_Ref1389115436"/>
      <w:proofErr w:type="spellStart"/>
      <w:r w:rsidRPr="00890BBA">
        <w:rPr>
          <w:sz w:val="24"/>
        </w:rPr>
        <w:t>Pargal</w:t>
      </w:r>
      <w:proofErr w:type="spellEnd"/>
      <w:r w:rsidRPr="00890BBA">
        <w:rPr>
          <w:sz w:val="24"/>
        </w:rPr>
        <w:t>, S., &amp; Wheeler, D. (1996). Informal Regulation of Industrial Pollution in Developing Countries: Evidence from Indonesia. Journal of Political Economy, 104(6), 1314–1327. http://www.jstor.org/stable/2138941</w:t>
      </w:r>
      <w:bookmarkEnd w:id="80"/>
    </w:p>
    <w:p w14:paraId="46F97A09" w14:textId="77777777" w:rsidR="007028B3" w:rsidRDefault="00000000">
      <w:pPr>
        <w:numPr>
          <w:ilvl w:val="0"/>
          <w:numId w:val="5"/>
        </w:numPr>
        <w:spacing w:line="480" w:lineRule="exact"/>
        <w:rPr>
          <w:rFonts w:cs="宋体"/>
          <w:sz w:val="24"/>
        </w:rPr>
      </w:pPr>
      <w:bookmarkStart w:id="81" w:name="_Ref1389401155"/>
      <w:proofErr w:type="gramStart"/>
      <w:r>
        <w:rPr>
          <w:rFonts w:cs="宋体" w:hint="eastAsia"/>
          <w:sz w:val="24"/>
        </w:rPr>
        <w:t>王宇哲</w:t>
      </w:r>
      <w:proofErr w:type="gramEnd"/>
      <w:r>
        <w:rPr>
          <w:rFonts w:cs="宋体" w:hint="eastAsia"/>
          <w:sz w:val="24"/>
        </w:rPr>
        <w:t xml:space="preserve"> &amp; </w:t>
      </w:r>
      <w:r>
        <w:rPr>
          <w:rFonts w:cs="宋体" w:hint="eastAsia"/>
          <w:sz w:val="24"/>
        </w:rPr>
        <w:t>赵静</w:t>
      </w:r>
      <w:r>
        <w:rPr>
          <w:rFonts w:cs="宋体" w:hint="eastAsia"/>
          <w:sz w:val="24"/>
        </w:rPr>
        <w:t>.(2018</w:t>
      </w:r>
      <w:proofErr w:type="gramStart"/>
      <w:r>
        <w:rPr>
          <w:rFonts w:cs="宋体" w:hint="eastAsia"/>
          <w:sz w:val="24"/>
        </w:rPr>
        <w:t>).</w:t>
      </w:r>
      <w:r>
        <w:rPr>
          <w:rFonts w:cs="宋体" w:hint="eastAsia"/>
          <w:sz w:val="24"/>
        </w:rPr>
        <w:t>“</w:t>
      </w:r>
      <w:proofErr w:type="gramEnd"/>
      <w:r>
        <w:rPr>
          <w:rFonts w:cs="宋体" w:hint="eastAsia"/>
          <w:sz w:val="24"/>
        </w:rPr>
        <w:t>用钱投票”</w:t>
      </w:r>
      <w:r>
        <w:rPr>
          <w:rFonts w:cs="宋体" w:hint="eastAsia"/>
          <w:sz w:val="24"/>
        </w:rPr>
        <w:t>:</w:t>
      </w:r>
      <w:r>
        <w:rPr>
          <w:rFonts w:cs="宋体" w:hint="eastAsia"/>
          <w:sz w:val="24"/>
        </w:rPr>
        <w:t>公众环境关注度对不同产业资产价格的影响</w:t>
      </w:r>
      <w:r>
        <w:rPr>
          <w:rFonts w:cs="宋体" w:hint="eastAsia"/>
          <w:sz w:val="24"/>
        </w:rPr>
        <w:t>. </w:t>
      </w:r>
      <w:r>
        <w:rPr>
          <w:rFonts w:cs="宋体" w:hint="eastAsia"/>
          <w:sz w:val="24"/>
        </w:rPr>
        <w:t>管理世界</w:t>
      </w:r>
      <w:r>
        <w:rPr>
          <w:rFonts w:cs="宋体" w:hint="eastAsia"/>
          <w:sz w:val="24"/>
        </w:rPr>
        <w:t xml:space="preserve">(09),46-57. </w:t>
      </w:r>
      <w:proofErr w:type="gramStart"/>
      <w:r>
        <w:rPr>
          <w:rFonts w:cs="宋体" w:hint="eastAsia"/>
          <w:sz w:val="24"/>
        </w:rPr>
        <w:t>doi:10.19744/j.cnki</w:t>
      </w:r>
      <w:proofErr w:type="gramEnd"/>
      <w:r>
        <w:rPr>
          <w:rFonts w:cs="宋体" w:hint="eastAsia"/>
          <w:sz w:val="24"/>
        </w:rPr>
        <w:t>.11-1235/f.2018.09.005.</w:t>
      </w:r>
      <w:bookmarkEnd w:id="81"/>
    </w:p>
    <w:p w14:paraId="6BCB95F7" w14:textId="77777777" w:rsidR="007028B3" w:rsidRDefault="00000000">
      <w:pPr>
        <w:numPr>
          <w:ilvl w:val="0"/>
          <w:numId w:val="5"/>
        </w:numPr>
        <w:spacing w:line="480" w:lineRule="exact"/>
        <w:rPr>
          <w:rFonts w:cs="宋体"/>
          <w:sz w:val="24"/>
        </w:rPr>
      </w:pPr>
      <w:bookmarkStart w:id="82" w:name="_Ref1389552418"/>
      <w:r>
        <w:rPr>
          <w:rFonts w:cs="宋体" w:hint="eastAsia"/>
          <w:sz w:val="24"/>
        </w:rPr>
        <w:t>赵晓梦</w:t>
      </w:r>
      <w:r>
        <w:rPr>
          <w:rFonts w:cs="宋体" w:hint="eastAsia"/>
          <w:sz w:val="24"/>
        </w:rPr>
        <w:t>,</w:t>
      </w:r>
      <w:r>
        <w:rPr>
          <w:rFonts w:cs="宋体" w:hint="eastAsia"/>
          <w:sz w:val="24"/>
        </w:rPr>
        <w:t>陈璐瑶</w:t>
      </w:r>
      <w:r>
        <w:rPr>
          <w:rFonts w:cs="宋体" w:hint="eastAsia"/>
          <w:sz w:val="24"/>
        </w:rPr>
        <w:t xml:space="preserve"> &amp; </w:t>
      </w:r>
      <w:proofErr w:type="gramStart"/>
      <w:r>
        <w:rPr>
          <w:rFonts w:cs="宋体" w:hint="eastAsia"/>
          <w:sz w:val="24"/>
        </w:rPr>
        <w:t>刘传江</w:t>
      </w:r>
      <w:proofErr w:type="gramEnd"/>
      <w:r>
        <w:rPr>
          <w:rFonts w:cs="宋体" w:hint="eastAsia"/>
          <w:sz w:val="24"/>
        </w:rPr>
        <w:t>.(2021).</w:t>
      </w:r>
      <w:r>
        <w:rPr>
          <w:rFonts w:cs="宋体" w:hint="eastAsia"/>
          <w:sz w:val="24"/>
        </w:rPr>
        <w:t>非正式环境规制能够诱发绿色创新吗</w:t>
      </w:r>
      <w:r>
        <w:rPr>
          <w:rFonts w:cs="宋体" w:hint="eastAsia"/>
          <w:sz w:val="24"/>
        </w:rPr>
        <w:t>?</w:t>
      </w:r>
      <w:r>
        <w:rPr>
          <w:rFonts w:cs="宋体" w:hint="eastAsia"/>
          <w:sz w:val="24"/>
        </w:rPr>
        <w:t>——基于</w:t>
      </w:r>
      <w:r>
        <w:rPr>
          <w:rFonts w:cs="宋体" w:hint="eastAsia"/>
          <w:sz w:val="24"/>
        </w:rPr>
        <w:t>ENGOs</w:t>
      </w:r>
      <w:r>
        <w:rPr>
          <w:rFonts w:cs="宋体" w:hint="eastAsia"/>
          <w:sz w:val="24"/>
        </w:rPr>
        <w:t>视角的验证</w:t>
      </w:r>
      <w:r>
        <w:rPr>
          <w:rFonts w:cs="宋体" w:hint="eastAsia"/>
          <w:sz w:val="24"/>
        </w:rPr>
        <w:t>. </w:t>
      </w:r>
      <w:r>
        <w:rPr>
          <w:rFonts w:cs="宋体" w:hint="eastAsia"/>
          <w:sz w:val="24"/>
        </w:rPr>
        <w:t>中国人口·资源与环境</w:t>
      </w:r>
      <w:r>
        <w:rPr>
          <w:rFonts w:cs="宋体" w:hint="eastAsia"/>
          <w:sz w:val="24"/>
        </w:rPr>
        <w:t xml:space="preserve">(03),87-95. </w:t>
      </w:r>
      <w:proofErr w:type="gramStart"/>
      <w:r>
        <w:rPr>
          <w:rFonts w:cs="宋体" w:hint="eastAsia"/>
          <w:sz w:val="24"/>
        </w:rPr>
        <w:t>doi:CNKI</w:t>
      </w:r>
      <w:proofErr w:type="gramEnd"/>
      <w:r>
        <w:rPr>
          <w:rFonts w:cs="宋体" w:hint="eastAsia"/>
          <w:sz w:val="24"/>
        </w:rPr>
        <w:t>:SUN:ZGRZ.0.2021-03-009.</w:t>
      </w:r>
      <w:bookmarkEnd w:id="82"/>
    </w:p>
    <w:p w14:paraId="7C4517BE" w14:textId="77777777" w:rsidR="007028B3" w:rsidRDefault="00000000">
      <w:pPr>
        <w:numPr>
          <w:ilvl w:val="0"/>
          <w:numId w:val="5"/>
        </w:numPr>
        <w:spacing w:line="480" w:lineRule="exact"/>
        <w:rPr>
          <w:rFonts w:cs="宋体"/>
          <w:sz w:val="24"/>
        </w:rPr>
      </w:pPr>
      <w:bookmarkStart w:id="83" w:name="_Ref1389838137"/>
      <w:r>
        <w:rPr>
          <w:rFonts w:cs="宋体" w:hint="eastAsia"/>
          <w:sz w:val="24"/>
        </w:rPr>
        <w:t>陈华斌</w:t>
      </w:r>
      <w:r>
        <w:rPr>
          <w:rFonts w:cs="宋体" w:hint="eastAsia"/>
          <w:sz w:val="24"/>
        </w:rPr>
        <w:t>.(1999).</w:t>
      </w:r>
      <w:r>
        <w:rPr>
          <w:rFonts w:cs="宋体" w:hint="eastAsia"/>
          <w:sz w:val="24"/>
        </w:rPr>
        <w:t>试论绿色创新及其激励机制</w:t>
      </w:r>
      <w:r>
        <w:rPr>
          <w:rFonts w:cs="宋体" w:hint="eastAsia"/>
          <w:sz w:val="24"/>
        </w:rPr>
        <w:t>. </w:t>
      </w:r>
      <w:r>
        <w:rPr>
          <w:rFonts w:cs="宋体" w:hint="eastAsia"/>
          <w:sz w:val="24"/>
        </w:rPr>
        <w:t>软科学</w:t>
      </w:r>
      <w:r>
        <w:rPr>
          <w:rFonts w:cs="宋体" w:hint="eastAsia"/>
          <w:sz w:val="24"/>
        </w:rPr>
        <w:t xml:space="preserve">(03),43-44. </w:t>
      </w:r>
      <w:proofErr w:type="gramStart"/>
      <w:r>
        <w:rPr>
          <w:rFonts w:cs="宋体" w:hint="eastAsia"/>
          <w:sz w:val="24"/>
        </w:rPr>
        <w:t>doi:CNKI</w:t>
      </w:r>
      <w:proofErr w:type="gramEnd"/>
      <w:r>
        <w:rPr>
          <w:rFonts w:cs="宋体" w:hint="eastAsia"/>
          <w:sz w:val="24"/>
        </w:rPr>
        <w:t>:SUN:XUXI.0.1999-03-013.</w:t>
      </w:r>
      <w:bookmarkEnd w:id="83"/>
    </w:p>
    <w:p w14:paraId="01ACCD56" w14:textId="77777777" w:rsidR="007028B3" w:rsidRDefault="00000000">
      <w:pPr>
        <w:numPr>
          <w:ilvl w:val="0"/>
          <w:numId w:val="5"/>
        </w:numPr>
        <w:rPr>
          <w:rFonts w:cs="宋体"/>
          <w:sz w:val="24"/>
        </w:rPr>
      </w:pPr>
      <w:bookmarkStart w:id="84" w:name="_Ref1390291926"/>
      <w:r>
        <w:rPr>
          <w:rFonts w:cs="宋体" w:hint="eastAsia"/>
          <w:sz w:val="24"/>
        </w:rPr>
        <w:t>Bradford, D. F., &amp; Simpson, D. J. (1996). Cleaning up the air: Evidence from the Air Quality Act Amendments. Journal of Environmental Economics and Management, 31(3), 263-285.</w:t>
      </w:r>
      <w:bookmarkEnd w:id="84"/>
    </w:p>
    <w:p w14:paraId="5D4E12B7" w14:textId="77777777" w:rsidR="007028B3" w:rsidRDefault="00000000">
      <w:pPr>
        <w:numPr>
          <w:ilvl w:val="0"/>
          <w:numId w:val="5"/>
        </w:numPr>
        <w:rPr>
          <w:rFonts w:cs="宋体"/>
          <w:sz w:val="24"/>
        </w:rPr>
      </w:pPr>
      <w:bookmarkStart w:id="85" w:name="_Ref1390476803"/>
      <w:r>
        <w:rPr>
          <w:rFonts w:cs="宋体" w:hint="eastAsia"/>
          <w:sz w:val="24"/>
        </w:rPr>
        <w:t>Jaffe, A. B., &amp; Palmer, K. (1997). Environmental regulation and innovation: A panel data study. Review of Economics and Statistics, 79(4), 610-619.</w:t>
      </w:r>
      <w:bookmarkEnd w:id="85"/>
    </w:p>
    <w:p w14:paraId="1730D259" w14:textId="77777777" w:rsidR="007028B3" w:rsidRDefault="00000000">
      <w:pPr>
        <w:numPr>
          <w:ilvl w:val="0"/>
          <w:numId w:val="5"/>
        </w:numPr>
        <w:rPr>
          <w:rFonts w:cs="宋体"/>
          <w:sz w:val="24"/>
        </w:rPr>
      </w:pPr>
      <w:bookmarkStart w:id="86" w:name="_Ref1390678487"/>
      <w:r>
        <w:rPr>
          <w:rFonts w:cs="宋体" w:hint="eastAsia"/>
          <w:sz w:val="24"/>
        </w:rPr>
        <w:t>Teng, F., Lu, C., Wang, J., Wang, S., &amp; Guo, Q. (2014). The Porter hypothesis at 20: Can environmental regulation enhance innovation and competitiveness? Journal of Zhejiang University-SCIENCE A (Applied Physics &amp; Engineering), 15(7), 525-542.</w:t>
      </w:r>
      <w:bookmarkEnd w:id="86"/>
    </w:p>
    <w:p w14:paraId="47025EF9" w14:textId="77777777" w:rsidR="007028B3" w:rsidRDefault="00000000">
      <w:pPr>
        <w:numPr>
          <w:ilvl w:val="0"/>
          <w:numId w:val="5"/>
        </w:numPr>
        <w:rPr>
          <w:rFonts w:cs="宋体"/>
          <w:sz w:val="24"/>
        </w:rPr>
      </w:pPr>
      <w:bookmarkStart w:id="87" w:name="_Ref1390829750"/>
      <w:proofErr w:type="spellStart"/>
      <w:r>
        <w:rPr>
          <w:rFonts w:cs="宋体" w:hint="eastAsia"/>
          <w:sz w:val="24"/>
        </w:rPr>
        <w:t>Langpap</w:t>
      </w:r>
      <w:proofErr w:type="spellEnd"/>
      <w:r>
        <w:rPr>
          <w:rFonts w:cs="宋体" w:hint="eastAsia"/>
          <w:sz w:val="24"/>
        </w:rPr>
        <w:t>, C. (2010). Does regulation stimulate productivity? The effect of air quality policies on the efficiency of US power plants. Journal of Environmental Economics and Management, 59(1), 1-14.</w:t>
      </w:r>
      <w:bookmarkEnd w:id="87"/>
    </w:p>
    <w:p w14:paraId="41024A9A" w14:textId="77777777" w:rsidR="007028B3" w:rsidRDefault="00000000">
      <w:pPr>
        <w:numPr>
          <w:ilvl w:val="0"/>
          <w:numId w:val="5"/>
        </w:numPr>
        <w:rPr>
          <w:rFonts w:cs="宋体"/>
          <w:sz w:val="24"/>
        </w:rPr>
      </w:pPr>
      <w:bookmarkStart w:id="88" w:name="_Ref1391048241"/>
      <w:proofErr w:type="spellStart"/>
      <w:r>
        <w:rPr>
          <w:rFonts w:cs="宋体" w:hint="eastAsia"/>
          <w:sz w:val="24"/>
        </w:rPr>
        <w:t>Santis</w:t>
      </w:r>
      <w:proofErr w:type="spellEnd"/>
      <w:r>
        <w:rPr>
          <w:rFonts w:cs="宋体" w:hint="eastAsia"/>
          <w:sz w:val="24"/>
        </w:rPr>
        <w:t>, R. D. (2017). Environmental regulation and innovation: A review of empirical studies. Economics of Innovation and New Technology, 26(4), 299-317.</w:t>
      </w:r>
      <w:bookmarkEnd w:id="88"/>
    </w:p>
    <w:p w14:paraId="0FF4CF1D" w14:textId="77777777" w:rsidR="007028B3" w:rsidRDefault="00000000">
      <w:pPr>
        <w:numPr>
          <w:ilvl w:val="0"/>
          <w:numId w:val="5"/>
        </w:numPr>
        <w:rPr>
          <w:rFonts w:cs="宋体"/>
          <w:sz w:val="24"/>
        </w:rPr>
      </w:pPr>
      <w:bookmarkStart w:id="89" w:name="_Ref1392493643"/>
      <w:proofErr w:type="spellStart"/>
      <w:r>
        <w:rPr>
          <w:rFonts w:cs="宋体" w:hint="eastAsia"/>
          <w:sz w:val="24"/>
        </w:rPr>
        <w:t>Rubashkina</w:t>
      </w:r>
      <w:proofErr w:type="spellEnd"/>
      <w:r>
        <w:rPr>
          <w:rFonts w:cs="宋体" w:hint="eastAsia"/>
          <w:sz w:val="24"/>
        </w:rPr>
        <w:t>, Y. V. (2015). Assessing the Porter hypothesis: Evidence from micro-level data for the manufacturing industry in Germany. Ecological Economics, 120, 220-230.</w:t>
      </w:r>
      <w:bookmarkEnd w:id="89"/>
    </w:p>
    <w:p w14:paraId="3DBA44DB" w14:textId="77777777" w:rsidR="007028B3" w:rsidRDefault="00000000">
      <w:pPr>
        <w:numPr>
          <w:ilvl w:val="0"/>
          <w:numId w:val="5"/>
        </w:numPr>
        <w:rPr>
          <w:rFonts w:cs="宋体"/>
          <w:sz w:val="24"/>
        </w:rPr>
      </w:pPr>
      <w:bookmarkStart w:id="90" w:name="_Ref1404392999"/>
      <w:r>
        <w:rPr>
          <w:rFonts w:cs="宋体" w:hint="eastAsia"/>
          <w:sz w:val="24"/>
        </w:rPr>
        <w:t>Wang, W., &amp; Chen, H. (2023). Extrusion Effect or Promotion Effect? The Effect of Environmental Regulation on Enterprise Green Innovation. International journal of environmental research and public health, 20(3), 1748. https://doi.org/10.3390/ijerph20031748</w:t>
      </w:r>
      <w:bookmarkEnd w:id="90"/>
    </w:p>
    <w:p w14:paraId="2DF05DAD" w14:textId="77777777" w:rsidR="007028B3" w:rsidRDefault="00000000">
      <w:pPr>
        <w:numPr>
          <w:ilvl w:val="0"/>
          <w:numId w:val="5"/>
        </w:numPr>
        <w:rPr>
          <w:rFonts w:cs="宋体"/>
          <w:sz w:val="24"/>
        </w:rPr>
      </w:pPr>
      <w:bookmarkStart w:id="91" w:name="_Ref1392695327"/>
      <w:proofErr w:type="spellStart"/>
      <w:r>
        <w:rPr>
          <w:rFonts w:cs="宋体" w:hint="eastAsia"/>
          <w:sz w:val="24"/>
        </w:rPr>
        <w:t>Heuson</w:t>
      </w:r>
      <w:proofErr w:type="spellEnd"/>
      <w:r>
        <w:rPr>
          <w:rFonts w:cs="宋体" w:hint="eastAsia"/>
          <w:sz w:val="24"/>
        </w:rPr>
        <w:t>, C. Weitzman Revisited: Emission Standards Versus Taxes with Uncertain Abatement Costs and Market Power of Polluting Firms. Environ Resource Econ 47, 349</w:t>
      </w:r>
      <w:r>
        <w:rPr>
          <w:rFonts w:cs="宋体" w:hint="eastAsia"/>
          <w:sz w:val="24"/>
        </w:rPr>
        <w:t>–</w:t>
      </w:r>
      <w:r>
        <w:rPr>
          <w:rFonts w:cs="宋体" w:hint="eastAsia"/>
          <w:sz w:val="24"/>
        </w:rPr>
        <w:t>369 (2010).</w:t>
      </w:r>
      <w:bookmarkEnd w:id="91"/>
    </w:p>
    <w:p w14:paraId="794680B3" w14:textId="77777777" w:rsidR="007028B3" w:rsidRDefault="00000000">
      <w:pPr>
        <w:numPr>
          <w:ilvl w:val="0"/>
          <w:numId w:val="5"/>
        </w:numPr>
        <w:rPr>
          <w:rFonts w:cs="宋体"/>
          <w:sz w:val="24"/>
        </w:rPr>
      </w:pPr>
      <w:bookmarkStart w:id="92" w:name="_Ref1403972824"/>
      <w:proofErr w:type="spellStart"/>
      <w:r>
        <w:rPr>
          <w:rFonts w:cs="宋体" w:hint="eastAsia"/>
          <w:sz w:val="24"/>
        </w:rPr>
        <w:t>Requate</w:t>
      </w:r>
      <w:proofErr w:type="spellEnd"/>
      <w:r>
        <w:rPr>
          <w:rFonts w:cs="宋体" w:hint="eastAsia"/>
          <w:sz w:val="24"/>
        </w:rPr>
        <w:t>, Till, 1998. "</w:t>
      </w:r>
      <w:hyperlink r:id="rId47" w:history="1">
        <w:r>
          <w:rPr>
            <w:rFonts w:cs="宋体" w:hint="eastAsia"/>
            <w:sz w:val="24"/>
          </w:rPr>
          <w:t>Incentives to innovate under emission taxes and tradeable permits</w:t>
        </w:r>
      </w:hyperlink>
      <w:r>
        <w:rPr>
          <w:rFonts w:cs="宋体" w:hint="eastAsia"/>
          <w:sz w:val="24"/>
        </w:rPr>
        <w:t>," </w:t>
      </w:r>
      <w:hyperlink r:id="rId48" w:history="1">
        <w:r>
          <w:rPr>
            <w:rFonts w:cs="宋体" w:hint="eastAsia"/>
            <w:sz w:val="24"/>
          </w:rPr>
          <w:t>European Journal of Political Economy</w:t>
        </w:r>
      </w:hyperlink>
      <w:r>
        <w:rPr>
          <w:rFonts w:cs="宋体" w:hint="eastAsia"/>
          <w:sz w:val="24"/>
        </w:rPr>
        <w:t>, Elsevier, vol. 14(1), pages 139-165, February.</w:t>
      </w:r>
      <w:bookmarkEnd w:id="92"/>
    </w:p>
    <w:p w14:paraId="20C43E7A" w14:textId="77777777" w:rsidR="007028B3" w:rsidRDefault="00000000">
      <w:pPr>
        <w:numPr>
          <w:ilvl w:val="0"/>
          <w:numId w:val="5"/>
        </w:numPr>
        <w:rPr>
          <w:rFonts w:cs="宋体"/>
          <w:sz w:val="24"/>
        </w:rPr>
      </w:pPr>
      <w:bookmarkStart w:id="93" w:name="_Ref1404628297"/>
      <w:proofErr w:type="spellStart"/>
      <w:r>
        <w:rPr>
          <w:rFonts w:cs="宋体"/>
          <w:sz w:val="24"/>
        </w:rPr>
        <w:t>Brunnermeier</w:t>
      </w:r>
      <w:proofErr w:type="spellEnd"/>
      <w:r>
        <w:rPr>
          <w:rFonts w:cs="宋体"/>
          <w:sz w:val="24"/>
        </w:rPr>
        <w:t>, S. B., &amp; Levinson, A. (2004). Examining the Evidence on Environmental Regulations and Industry Location. The Journal of Environment &amp; Development, 13(1), 6–41. https://doi.org/10.1177/1070496503256500</w:t>
      </w:r>
      <w:bookmarkEnd w:id="93"/>
    </w:p>
    <w:p w14:paraId="239D9415" w14:textId="77777777" w:rsidR="007028B3" w:rsidRDefault="00000000">
      <w:pPr>
        <w:numPr>
          <w:ilvl w:val="0"/>
          <w:numId w:val="5"/>
        </w:numPr>
        <w:rPr>
          <w:rFonts w:cs="宋体"/>
          <w:sz w:val="24"/>
        </w:rPr>
      </w:pPr>
      <w:bookmarkStart w:id="94" w:name="_Ref1404897209"/>
      <w:r>
        <w:rPr>
          <w:rFonts w:cs="宋体"/>
          <w:sz w:val="24"/>
        </w:rPr>
        <w:t>KONG Fan-bin, YUAN Yi-jun. Environmental Regulation, Environmental R&amp;D and Green Technology Progress[J]. Operations Research and Management Science, 2019, 28(2): 98-105.</w:t>
      </w:r>
      <w:bookmarkEnd w:id="94"/>
    </w:p>
    <w:p w14:paraId="6F46A139" w14:textId="0913DC06" w:rsidR="007028B3" w:rsidRPr="00760D58" w:rsidRDefault="00000000">
      <w:pPr>
        <w:numPr>
          <w:ilvl w:val="0"/>
          <w:numId w:val="5"/>
        </w:numPr>
        <w:rPr>
          <w:rFonts w:cs="宋体"/>
          <w:sz w:val="24"/>
        </w:rPr>
      </w:pPr>
      <w:bookmarkStart w:id="95" w:name="_Ref1405048472"/>
      <w:r>
        <w:rPr>
          <w:rFonts w:cs="宋体"/>
          <w:sz w:val="24"/>
        </w:rPr>
        <w:t>彭文斌</w:t>
      </w:r>
      <w:r>
        <w:rPr>
          <w:rFonts w:cs="宋体"/>
          <w:sz w:val="24"/>
        </w:rPr>
        <w:t>,</w:t>
      </w:r>
      <w:r>
        <w:rPr>
          <w:rFonts w:cs="宋体"/>
          <w:sz w:val="24"/>
        </w:rPr>
        <w:t>苏欣怡</w:t>
      </w:r>
      <w:r>
        <w:rPr>
          <w:rFonts w:cs="宋体"/>
          <w:sz w:val="24"/>
        </w:rPr>
        <w:t>,</w:t>
      </w:r>
      <w:r>
        <w:rPr>
          <w:rFonts w:cs="宋体"/>
          <w:sz w:val="24"/>
        </w:rPr>
        <w:t>杨胜苏</w:t>
      </w:r>
      <w:r>
        <w:rPr>
          <w:rFonts w:cs="宋体"/>
          <w:sz w:val="24"/>
        </w:rPr>
        <w:t>,</w:t>
      </w:r>
      <w:proofErr w:type="gramStart"/>
      <w:r>
        <w:rPr>
          <w:rFonts w:cs="宋体"/>
          <w:sz w:val="24"/>
        </w:rPr>
        <w:t>邝</w:t>
      </w:r>
      <w:proofErr w:type="gramEnd"/>
      <w:r>
        <w:rPr>
          <w:rFonts w:cs="宋体"/>
          <w:sz w:val="24"/>
        </w:rPr>
        <w:t>劲松</w:t>
      </w:r>
      <w:r>
        <w:rPr>
          <w:rFonts w:cs="宋体"/>
          <w:sz w:val="24"/>
        </w:rPr>
        <w:t xml:space="preserve"> &amp; </w:t>
      </w:r>
      <w:r>
        <w:rPr>
          <w:rFonts w:cs="宋体"/>
          <w:sz w:val="24"/>
        </w:rPr>
        <w:t>曹笑天</w:t>
      </w:r>
      <w:r>
        <w:rPr>
          <w:rFonts w:cs="宋体"/>
          <w:sz w:val="24"/>
        </w:rPr>
        <w:t>.(2023).</w:t>
      </w:r>
      <w:r>
        <w:rPr>
          <w:rFonts w:cs="宋体"/>
          <w:sz w:val="24"/>
        </w:rPr>
        <w:t>环境规制视角下城市绿色创新时空演变及溢出效应</w:t>
      </w:r>
      <w:r>
        <w:rPr>
          <w:rFonts w:cs="宋体"/>
          <w:sz w:val="24"/>
        </w:rPr>
        <w:t>. </w:t>
      </w:r>
      <w:r>
        <w:rPr>
          <w:rFonts w:cs="宋体"/>
          <w:sz w:val="24"/>
        </w:rPr>
        <w:t>地理科学</w:t>
      </w:r>
      <w:r>
        <w:rPr>
          <w:rFonts w:cs="宋体"/>
          <w:sz w:val="24"/>
        </w:rPr>
        <w:t xml:space="preserve">(01),41-49. </w:t>
      </w:r>
      <w:proofErr w:type="gramStart"/>
      <w:r w:rsidRPr="00760D58">
        <w:rPr>
          <w:rFonts w:cs="宋体"/>
          <w:sz w:val="24"/>
        </w:rPr>
        <w:t>doi:10.13249/j.cnki.sgs</w:t>
      </w:r>
      <w:proofErr w:type="gramEnd"/>
      <w:r w:rsidRPr="00760D58">
        <w:rPr>
          <w:rFonts w:cs="宋体"/>
          <w:sz w:val="24"/>
        </w:rPr>
        <w:t>.2023.01.005.</w:t>
      </w:r>
      <w:bookmarkEnd w:id="95"/>
    </w:p>
    <w:p w14:paraId="51A75FBD" w14:textId="77777777" w:rsidR="00760D58" w:rsidRPr="00760D58" w:rsidRDefault="00760D58">
      <w:pPr>
        <w:numPr>
          <w:ilvl w:val="0"/>
          <w:numId w:val="5"/>
        </w:numPr>
        <w:rPr>
          <w:rFonts w:cs="宋体"/>
          <w:sz w:val="24"/>
        </w:rPr>
      </w:pPr>
      <w:r w:rsidRPr="00760D58">
        <w:rPr>
          <w:rFonts w:cs="宋体"/>
          <w:sz w:val="24"/>
        </w:rPr>
        <w:t>李思慧</w:t>
      </w:r>
      <w:r w:rsidRPr="00760D58">
        <w:rPr>
          <w:rFonts w:cs="宋体"/>
          <w:sz w:val="24"/>
        </w:rPr>
        <w:t>.(2023).</w:t>
      </w:r>
      <w:r w:rsidRPr="00760D58">
        <w:rPr>
          <w:rFonts w:cs="宋体"/>
          <w:sz w:val="24"/>
        </w:rPr>
        <w:t>环境规制与城市绿色创新：助力抑或阻力</w:t>
      </w:r>
      <w:r w:rsidRPr="00760D58">
        <w:rPr>
          <w:rFonts w:cs="宋体"/>
          <w:sz w:val="24"/>
        </w:rPr>
        <w:t>?. </w:t>
      </w:r>
      <w:r w:rsidRPr="00760D58">
        <w:rPr>
          <w:rFonts w:cs="宋体"/>
          <w:sz w:val="24"/>
        </w:rPr>
        <w:t>现代经济探讨</w:t>
      </w:r>
      <w:r w:rsidRPr="00760D58">
        <w:rPr>
          <w:rFonts w:cs="宋体"/>
          <w:sz w:val="24"/>
        </w:rPr>
        <w:t>(02),94-104. </w:t>
      </w:r>
      <w:proofErr w:type="gramStart"/>
      <w:r w:rsidRPr="00760D58">
        <w:rPr>
          <w:rFonts w:cs="宋体"/>
          <w:sz w:val="24"/>
        </w:rPr>
        <w:t>doi:10.13891/j.cnki.mer</w:t>
      </w:r>
      <w:proofErr w:type="gramEnd"/>
      <w:r w:rsidRPr="00760D58">
        <w:rPr>
          <w:rFonts w:cs="宋体"/>
          <w:sz w:val="24"/>
        </w:rPr>
        <w:t>.2023.02.011.</w:t>
      </w:r>
    </w:p>
    <w:p w14:paraId="168D150A" w14:textId="10D28B57" w:rsidR="00760D58" w:rsidRPr="00760D58" w:rsidRDefault="00760D58">
      <w:pPr>
        <w:numPr>
          <w:ilvl w:val="0"/>
          <w:numId w:val="5"/>
        </w:numPr>
        <w:rPr>
          <w:rFonts w:cs="宋体"/>
          <w:sz w:val="24"/>
        </w:rPr>
      </w:pPr>
      <w:r w:rsidRPr="00760D58">
        <w:rPr>
          <w:rFonts w:cs="宋体"/>
          <w:sz w:val="24"/>
        </w:rPr>
        <w:t>Su, W., Lei, G., Guo, S., &amp; Dan, H. (2022). Study on the Influence Mechanism of Environmental Management System Certification on Enterprise Green Innovation. International journal of environmental research and public health, 19(19), 12379. </w:t>
      </w:r>
    </w:p>
    <w:p w14:paraId="4D4F99B0" w14:textId="53480B13" w:rsidR="00760D58" w:rsidRDefault="00760D58">
      <w:pPr>
        <w:numPr>
          <w:ilvl w:val="0"/>
          <w:numId w:val="5"/>
        </w:numPr>
        <w:rPr>
          <w:rFonts w:cs="宋体"/>
          <w:sz w:val="24"/>
        </w:rPr>
      </w:pPr>
      <w:bookmarkStart w:id="96" w:name="_Ref135925666"/>
      <w:r w:rsidRPr="00760D58">
        <w:rPr>
          <w:rFonts w:cs="宋体"/>
          <w:sz w:val="24"/>
        </w:rPr>
        <w:t>任晓松</w:t>
      </w:r>
      <w:r w:rsidRPr="00760D58">
        <w:rPr>
          <w:rFonts w:cs="宋体"/>
          <w:sz w:val="24"/>
        </w:rPr>
        <w:t>,</w:t>
      </w:r>
      <w:r w:rsidRPr="00760D58">
        <w:rPr>
          <w:rFonts w:cs="宋体"/>
          <w:sz w:val="24"/>
        </w:rPr>
        <w:t>刘宇佳</w:t>
      </w:r>
      <w:r w:rsidRPr="00760D58">
        <w:rPr>
          <w:rFonts w:cs="宋体"/>
          <w:sz w:val="24"/>
        </w:rPr>
        <w:t> &amp; </w:t>
      </w:r>
      <w:r w:rsidRPr="00760D58">
        <w:rPr>
          <w:rFonts w:cs="宋体"/>
          <w:sz w:val="24"/>
        </w:rPr>
        <w:t>赵国</w:t>
      </w:r>
      <w:proofErr w:type="gramStart"/>
      <w:r w:rsidRPr="00760D58">
        <w:rPr>
          <w:rFonts w:cs="宋体"/>
          <w:sz w:val="24"/>
        </w:rPr>
        <w:t>浩</w:t>
      </w:r>
      <w:proofErr w:type="gramEnd"/>
      <w:r w:rsidRPr="00760D58">
        <w:rPr>
          <w:rFonts w:cs="宋体"/>
          <w:sz w:val="24"/>
        </w:rPr>
        <w:t>.(2020).</w:t>
      </w:r>
      <w:r w:rsidRPr="00760D58">
        <w:rPr>
          <w:rFonts w:cs="宋体"/>
          <w:sz w:val="24"/>
        </w:rPr>
        <w:t>经济集聚对碳排放强度的影响及传导机制</w:t>
      </w:r>
      <w:r w:rsidRPr="00760D58">
        <w:rPr>
          <w:rFonts w:cs="宋体"/>
          <w:sz w:val="24"/>
        </w:rPr>
        <w:t>. </w:t>
      </w:r>
      <w:r w:rsidRPr="00760D58">
        <w:rPr>
          <w:rFonts w:cs="宋体"/>
          <w:sz w:val="24"/>
        </w:rPr>
        <w:t>中国人口</w:t>
      </w:r>
      <w:r w:rsidRPr="00760D58">
        <w:rPr>
          <w:rFonts w:cs="宋体"/>
          <w:sz w:val="24"/>
        </w:rPr>
        <w:t>·</w:t>
      </w:r>
      <w:r w:rsidRPr="00760D58">
        <w:rPr>
          <w:rFonts w:cs="宋体"/>
          <w:sz w:val="24"/>
        </w:rPr>
        <w:t>资源与环境</w:t>
      </w:r>
      <w:r w:rsidRPr="00760D58">
        <w:rPr>
          <w:rFonts w:cs="宋体"/>
          <w:sz w:val="24"/>
        </w:rPr>
        <w:t>(04),95-106.</w:t>
      </w:r>
      <w:bookmarkEnd w:id="96"/>
    </w:p>
    <w:p w14:paraId="604F2108" w14:textId="2961787E" w:rsidR="00760D58" w:rsidRDefault="00760D58">
      <w:pPr>
        <w:numPr>
          <w:ilvl w:val="0"/>
          <w:numId w:val="5"/>
        </w:numPr>
        <w:rPr>
          <w:rFonts w:cs="宋体"/>
          <w:sz w:val="24"/>
        </w:rPr>
      </w:pPr>
      <w:r w:rsidRPr="00760D58">
        <w:rPr>
          <w:rFonts w:cs="宋体" w:hint="eastAsia"/>
          <w:sz w:val="24"/>
        </w:rPr>
        <w:t>余东华</w:t>
      </w:r>
      <w:r w:rsidRPr="00760D58">
        <w:rPr>
          <w:rFonts w:cs="宋体" w:hint="eastAsia"/>
          <w:sz w:val="24"/>
        </w:rPr>
        <w:t>,</w:t>
      </w:r>
      <w:r w:rsidRPr="00760D58">
        <w:rPr>
          <w:rFonts w:cs="宋体" w:hint="eastAsia"/>
          <w:sz w:val="24"/>
        </w:rPr>
        <w:t>崔岩</w:t>
      </w:r>
      <w:r w:rsidRPr="00760D58">
        <w:rPr>
          <w:rFonts w:cs="宋体" w:hint="eastAsia"/>
          <w:sz w:val="24"/>
        </w:rPr>
        <w:t>.</w:t>
      </w:r>
      <w:r w:rsidRPr="00760D58">
        <w:rPr>
          <w:rFonts w:cs="宋体" w:hint="eastAsia"/>
          <w:sz w:val="24"/>
        </w:rPr>
        <w:t>双重环境规制、技术创新与制造业转型升级</w:t>
      </w:r>
      <w:r w:rsidRPr="00760D58">
        <w:rPr>
          <w:rFonts w:cs="宋体" w:hint="eastAsia"/>
          <w:sz w:val="24"/>
        </w:rPr>
        <w:t>[J].</w:t>
      </w:r>
      <w:r w:rsidRPr="00760D58">
        <w:rPr>
          <w:rFonts w:cs="宋体" w:hint="eastAsia"/>
          <w:sz w:val="24"/>
        </w:rPr>
        <w:t>财贸研究</w:t>
      </w:r>
      <w:r w:rsidRPr="00760D58">
        <w:rPr>
          <w:rFonts w:cs="宋体" w:hint="eastAsia"/>
          <w:sz w:val="24"/>
        </w:rPr>
        <w:t>,2019,30(07):</w:t>
      </w:r>
      <w:proofErr w:type="gramStart"/>
      <w:r w:rsidRPr="00760D58">
        <w:rPr>
          <w:rFonts w:cs="宋体" w:hint="eastAsia"/>
          <w:sz w:val="24"/>
        </w:rPr>
        <w:t>15-24.DOI:10.19337/j.cnki</w:t>
      </w:r>
      <w:proofErr w:type="gramEnd"/>
      <w:r w:rsidRPr="00760D58">
        <w:rPr>
          <w:rFonts w:cs="宋体" w:hint="eastAsia"/>
          <w:sz w:val="24"/>
        </w:rPr>
        <w:t>.34-1093/f.2019.07.002.</w:t>
      </w:r>
    </w:p>
    <w:p w14:paraId="12D0E827" w14:textId="48542596" w:rsidR="00760D58" w:rsidRDefault="00760D58">
      <w:pPr>
        <w:numPr>
          <w:ilvl w:val="0"/>
          <w:numId w:val="5"/>
        </w:numPr>
        <w:rPr>
          <w:rFonts w:cs="宋体"/>
          <w:sz w:val="24"/>
        </w:rPr>
      </w:pPr>
      <w:proofErr w:type="gramStart"/>
      <w:r w:rsidRPr="00760D58">
        <w:rPr>
          <w:rFonts w:cs="宋体" w:hint="eastAsia"/>
          <w:sz w:val="24"/>
        </w:rPr>
        <w:t>唐礼智</w:t>
      </w:r>
      <w:proofErr w:type="gramEnd"/>
      <w:r w:rsidRPr="00760D58">
        <w:rPr>
          <w:rFonts w:cs="宋体" w:hint="eastAsia"/>
          <w:sz w:val="24"/>
        </w:rPr>
        <w:t>,</w:t>
      </w:r>
      <w:r w:rsidRPr="00760D58">
        <w:rPr>
          <w:rFonts w:cs="宋体" w:hint="eastAsia"/>
          <w:sz w:val="24"/>
        </w:rPr>
        <w:t>周林</w:t>
      </w:r>
      <w:r w:rsidRPr="00760D58">
        <w:rPr>
          <w:rFonts w:cs="宋体" w:hint="eastAsia"/>
          <w:sz w:val="24"/>
        </w:rPr>
        <w:t>,</w:t>
      </w:r>
      <w:proofErr w:type="gramStart"/>
      <w:r w:rsidRPr="00760D58">
        <w:rPr>
          <w:rFonts w:cs="宋体" w:hint="eastAsia"/>
          <w:sz w:val="24"/>
        </w:rPr>
        <w:t>杨梦俊</w:t>
      </w:r>
      <w:proofErr w:type="gramEnd"/>
      <w:r w:rsidRPr="00760D58">
        <w:rPr>
          <w:rFonts w:cs="宋体" w:hint="eastAsia"/>
          <w:sz w:val="24"/>
        </w:rPr>
        <w:t>.</w:t>
      </w:r>
      <w:r w:rsidRPr="00760D58">
        <w:rPr>
          <w:rFonts w:cs="宋体" w:hint="eastAsia"/>
          <w:sz w:val="24"/>
        </w:rPr>
        <w:t>环境规制与企业绿色创新</w:t>
      </w:r>
      <w:r w:rsidRPr="00760D58">
        <w:rPr>
          <w:rFonts w:cs="宋体" w:hint="eastAsia"/>
          <w:sz w:val="24"/>
        </w:rPr>
        <w:t>*</w:t>
      </w:r>
      <w:r w:rsidRPr="00760D58">
        <w:rPr>
          <w:rFonts w:cs="宋体" w:hint="eastAsia"/>
          <w:sz w:val="24"/>
        </w:rPr>
        <w:t>——基于“大气十条”政策的实证研究</w:t>
      </w:r>
      <w:r w:rsidRPr="00760D58">
        <w:rPr>
          <w:rFonts w:cs="宋体" w:hint="eastAsia"/>
          <w:sz w:val="24"/>
        </w:rPr>
        <w:t>[J].</w:t>
      </w:r>
      <w:r w:rsidRPr="00760D58">
        <w:rPr>
          <w:rFonts w:cs="宋体" w:hint="eastAsia"/>
          <w:sz w:val="24"/>
        </w:rPr>
        <w:t>统计研究</w:t>
      </w:r>
      <w:r w:rsidRPr="00760D58">
        <w:rPr>
          <w:rFonts w:cs="宋体" w:hint="eastAsia"/>
          <w:sz w:val="24"/>
        </w:rPr>
        <w:t>,2022,39(12):</w:t>
      </w:r>
      <w:proofErr w:type="gramStart"/>
      <w:r w:rsidRPr="00760D58">
        <w:rPr>
          <w:rFonts w:cs="宋体" w:hint="eastAsia"/>
          <w:sz w:val="24"/>
        </w:rPr>
        <w:t>55-68.DOI:10.19343/j.cnki</w:t>
      </w:r>
      <w:proofErr w:type="gramEnd"/>
      <w:r w:rsidRPr="00760D58">
        <w:rPr>
          <w:rFonts w:cs="宋体" w:hint="eastAsia"/>
          <w:sz w:val="24"/>
        </w:rPr>
        <w:t>.11-1302/c.2022.12.004.</w:t>
      </w:r>
    </w:p>
    <w:p w14:paraId="3C55A232" w14:textId="3C47FF39" w:rsidR="00760D58" w:rsidRDefault="0035514C">
      <w:pPr>
        <w:numPr>
          <w:ilvl w:val="0"/>
          <w:numId w:val="5"/>
        </w:numPr>
        <w:rPr>
          <w:rFonts w:cs="宋体"/>
          <w:sz w:val="24"/>
        </w:rPr>
      </w:pPr>
      <w:r w:rsidRPr="0035514C">
        <w:rPr>
          <w:rFonts w:cs="宋体" w:hint="eastAsia"/>
          <w:sz w:val="24"/>
        </w:rPr>
        <w:t>欧阳晓灵</w:t>
      </w:r>
      <w:r w:rsidRPr="0035514C">
        <w:rPr>
          <w:rFonts w:cs="宋体" w:hint="eastAsia"/>
          <w:sz w:val="24"/>
        </w:rPr>
        <w:t>,</w:t>
      </w:r>
      <w:r w:rsidRPr="0035514C">
        <w:rPr>
          <w:rFonts w:cs="宋体" w:hint="eastAsia"/>
          <w:sz w:val="24"/>
        </w:rPr>
        <w:t>张骏豪</w:t>
      </w:r>
      <w:r w:rsidRPr="0035514C">
        <w:rPr>
          <w:rFonts w:cs="宋体" w:hint="eastAsia"/>
          <w:sz w:val="24"/>
        </w:rPr>
        <w:t>,</w:t>
      </w:r>
      <w:proofErr w:type="gramStart"/>
      <w:r w:rsidRPr="0035514C">
        <w:rPr>
          <w:rFonts w:cs="宋体" w:hint="eastAsia"/>
          <w:sz w:val="24"/>
        </w:rPr>
        <w:t>杜刚</w:t>
      </w:r>
      <w:proofErr w:type="gramEnd"/>
      <w:r w:rsidRPr="0035514C">
        <w:rPr>
          <w:rFonts w:cs="宋体" w:hint="eastAsia"/>
          <w:sz w:val="24"/>
        </w:rPr>
        <w:t>.</w:t>
      </w:r>
      <w:r w:rsidRPr="0035514C">
        <w:rPr>
          <w:rFonts w:cs="宋体" w:hint="eastAsia"/>
          <w:sz w:val="24"/>
        </w:rPr>
        <w:t>环境规制与城市绿色技术创新</w:t>
      </w:r>
      <w:r w:rsidRPr="0035514C">
        <w:rPr>
          <w:rFonts w:cs="宋体" w:hint="eastAsia"/>
          <w:sz w:val="24"/>
        </w:rPr>
        <w:t>:</w:t>
      </w:r>
      <w:r w:rsidRPr="0035514C">
        <w:rPr>
          <w:rFonts w:cs="宋体" w:hint="eastAsia"/>
          <w:sz w:val="24"/>
        </w:rPr>
        <w:t>影响机制与空间效应</w:t>
      </w:r>
      <w:r w:rsidRPr="0035514C">
        <w:rPr>
          <w:rFonts w:cs="宋体" w:hint="eastAsia"/>
          <w:sz w:val="24"/>
        </w:rPr>
        <w:t>[J].</w:t>
      </w:r>
      <w:r w:rsidRPr="0035514C">
        <w:rPr>
          <w:rFonts w:cs="宋体" w:hint="eastAsia"/>
          <w:sz w:val="24"/>
        </w:rPr>
        <w:t>中国管理科学</w:t>
      </w:r>
      <w:r w:rsidRPr="0035514C">
        <w:rPr>
          <w:rFonts w:cs="宋体" w:hint="eastAsia"/>
          <w:sz w:val="24"/>
        </w:rPr>
        <w:t>,2022,30(12):</w:t>
      </w:r>
      <w:proofErr w:type="gramStart"/>
      <w:r w:rsidRPr="0035514C">
        <w:rPr>
          <w:rFonts w:cs="宋体" w:hint="eastAsia"/>
          <w:sz w:val="24"/>
        </w:rPr>
        <w:t>141-151.DOI:10.16381/j.cnki.issn</w:t>
      </w:r>
      <w:proofErr w:type="gramEnd"/>
      <w:r w:rsidRPr="0035514C">
        <w:rPr>
          <w:rFonts w:cs="宋体" w:hint="eastAsia"/>
          <w:sz w:val="24"/>
        </w:rPr>
        <w:t>1003-207x.2022.0642.</w:t>
      </w:r>
    </w:p>
    <w:p w14:paraId="58A698C4" w14:textId="536B66A7" w:rsidR="0035514C" w:rsidRDefault="0035514C">
      <w:pPr>
        <w:numPr>
          <w:ilvl w:val="0"/>
          <w:numId w:val="5"/>
        </w:numPr>
        <w:rPr>
          <w:rFonts w:cs="宋体"/>
          <w:sz w:val="24"/>
        </w:rPr>
      </w:pPr>
      <w:r w:rsidRPr="0035514C">
        <w:rPr>
          <w:rFonts w:cs="宋体" w:hint="eastAsia"/>
          <w:sz w:val="24"/>
        </w:rPr>
        <w:t>赵晓梦</w:t>
      </w:r>
      <w:r w:rsidRPr="0035514C">
        <w:rPr>
          <w:rFonts w:cs="宋体" w:hint="eastAsia"/>
          <w:sz w:val="24"/>
        </w:rPr>
        <w:t>,</w:t>
      </w:r>
      <w:r w:rsidRPr="0035514C">
        <w:rPr>
          <w:rFonts w:cs="宋体" w:hint="eastAsia"/>
          <w:sz w:val="24"/>
        </w:rPr>
        <w:t>陈璐瑶</w:t>
      </w:r>
      <w:r w:rsidRPr="0035514C">
        <w:rPr>
          <w:rFonts w:cs="宋体" w:hint="eastAsia"/>
          <w:sz w:val="24"/>
        </w:rPr>
        <w:t>,</w:t>
      </w:r>
      <w:proofErr w:type="gramStart"/>
      <w:r w:rsidRPr="0035514C">
        <w:rPr>
          <w:rFonts w:cs="宋体" w:hint="eastAsia"/>
          <w:sz w:val="24"/>
        </w:rPr>
        <w:t>刘传江</w:t>
      </w:r>
      <w:proofErr w:type="gramEnd"/>
      <w:r w:rsidRPr="0035514C">
        <w:rPr>
          <w:rFonts w:cs="宋体" w:hint="eastAsia"/>
          <w:sz w:val="24"/>
        </w:rPr>
        <w:t>.</w:t>
      </w:r>
      <w:r w:rsidRPr="0035514C">
        <w:rPr>
          <w:rFonts w:cs="宋体" w:hint="eastAsia"/>
          <w:sz w:val="24"/>
        </w:rPr>
        <w:t>非正式环境规制能够诱发绿色创新吗</w:t>
      </w:r>
      <w:r w:rsidRPr="0035514C">
        <w:rPr>
          <w:rFonts w:cs="宋体" w:hint="eastAsia"/>
          <w:sz w:val="24"/>
        </w:rPr>
        <w:t>?</w:t>
      </w:r>
      <w:r w:rsidRPr="0035514C">
        <w:rPr>
          <w:rFonts w:cs="宋体" w:hint="eastAsia"/>
          <w:sz w:val="24"/>
        </w:rPr>
        <w:t>——基于</w:t>
      </w:r>
      <w:r w:rsidRPr="0035514C">
        <w:rPr>
          <w:rFonts w:cs="宋体" w:hint="eastAsia"/>
          <w:sz w:val="24"/>
        </w:rPr>
        <w:t>ENGOs</w:t>
      </w:r>
      <w:r w:rsidRPr="0035514C">
        <w:rPr>
          <w:rFonts w:cs="宋体" w:hint="eastAsia"/>
          <w:sz w:val="24"/>
        </w:rPr>
        <w:t>视角的验证</w:t>
      </w:r>
      <w:r w:rsidRPr="0035514C">
        <w:rPr>
          <w:rFonts w:cs="宋体" w:hint="eastAsia"/>
          <w:sz w:val="24"/>
        </w:rPr>
        <w:t>[J].</w:t>
      </w:r>
      <w:r w:rsidRPr="0035514C">
        <w:rPr>
          <w:rFonts w:cs="宋体" w:hint="eastAsia"/>
          <w:sz w:val="24"/>
        </w:rPr>
        <w:t>中国人口·资源与环境</w:t>
      </w:r>
      <w:r w:rsidRPr="0035514C">
        <w:rPr>
          <w:rFonts w:cs="宋体" w:hint="eastAsia"/>
          <w:sz w:val="24"/>
        </w:rPr>
        <w:t>,2021,31(03):87-95.</w:t>
      </w:r>
    </w:p>
    <w:p w14:paraId="7B33DDDA" w14:textId="515513F1" w:rsidR="0035514C" w:rsidRDefault="0035514C">
      <w:pPr>
        <w:numPr>
          <w:ilvl w:val="0"/>
          <w:numId w:val="5"/>
        </w:numPr>
        <w:rPr>
          <w:rFonts w:cs="宋体"/>
          <w:sz w:val="24"/>
        </w:rPr>
      </w:pPr>
      <w:r w:rsidRPr="0035514C">
        <w:rPr>
          <w:rFonts w:cs="宋体" w:hint="eastAsia"/>
          <w:sz w:val="24"/>
        </w:rPr>
        <w:t>蒙大斌</w:t>
      </w:r>
      <w:r w:rsidRPr="0035514C">
        <w:rPr>
          <w:rFonts w:cs="宋体" w:hint="eastAsia"/>
          <w:sz w:val="24"/>
        </w:rPr>
        <w:t>,</w:t>
      </w:r>
      <w:r w:rsidRPr="0035514C">
        <w:rPr>
          <w:rFonts w:cs="宋体" w:hint="eastAsia"/>
          <w:sz w:val="24"/>
        </w:rPr>
        <w:t>于</w:t>
      </w:r>
      <w:proofErr w:type="gramStart"/>
      <w:r w:rsidRPr="0035514C">
        <w:rPr>
          <w:rFonts w:cs="宋体" w:hint="eastAsia"/>
          <w:sz w:val="24"/>
        </w:rPr>
        <w:t>莹莹</w:t>
      </w:r>
      <w:proofErr w:type="gramEnd"/>
      <w:r w:rsidRPr="0035514C">
        <w:rPr>
          <w:rFonts w:cs="宋体" w:hint="eastAsia"/>
          <w:sz w:val="24"/>
        </w:rPr>
        <w:t>.</w:t>
      </w:r>
      <w:r w:rsidRPr="0035514C">
        <w:rPr>
          <w:rFonts w:cs="宋体" w:hint="eastAsia"/>
          <w:sz w:val="24"/>
        </w:rPr>
        <w:t>双重环境规制、创新生态与绿色技术创新——对“波特假说”的再探讨</w:t>
      </w:r>
      <w:r w:rsidRPr="0035514C">
        <w:rPr>
          <w:rFonts w:cs="宋体" w:hint="eastAsia"/>
          <w:sz w:val="24"/>
        </w:rPr>
        <w:t>[J].</w:t>
      </w:r>
      <w:r w:rsidRPr="0035514C">
        <w:rPr>
          <w:rFonts w:cs="宋体" w:hint="eastAsia"/>
          <w:sz w:val="24"/>
        </w:rPr>
        <w:t>软科学</w:t>
      </w:r>
      <w:r w:rsidRPr="0035514C">
        <w:rPr>
          <w:rFonts w:cs="宋体" w:hint="eastAsia"/>
          <w:sz w:val="24"/>
        </w:rPr>
        <w:t>,2022,36(10):47-54.DOI:10.13956/j.ss.1001-8409.2022.10.07.</w:t>
      </w:r>
    </w:p>
    <w:p w14:paraId="18A770E6" w14:textId="7A4D7DC3" w:rsidR="0035514C" w:rsidRDefault="0035514C">
      <w:pPr>
        <w:numPr>
          <w:ilvl w:val="0"/>
          <w:numId w:val="5"/>
        </w:numPr>
        <w:rPr>
          <w:rFonts w:cs="宋体"/>
          <w:sz w:val="24"/>
        </w:rPr>
      </w:pPr>
      <w:r w:rsidRPr="0035514C">
        <w:rPr>
          <w:rFonts w:cs="宋体" w:hint="eastAsia"/>
          <w:sz w:val="24"/>
        </w:rPr>
        <w:t>陶长琪</w:t>
      </w:r>
      <w:r w:rsidRPr="0035514C">
        <w:rPr>
          <w:rFonts w:cs="宋体" w:hint="eastAsia"/>
          <w:sz w:val="24"/>
        </w:rPr>
        <w:t>,</w:t>
      </w:r>
      <w:r w:rsidRPr="0035514C">
        <w:rPr>
          <w:rFonts w:cs="宋体" w:hint="eastAsia"/>
          <w:sz w:val="24"/>
        </w:rPr>
        <w:t>丁煜</w:t>
      </w:r>
      <w:r w:rsidRPr="0035514C">
        <w:rPr>
          <w:rFonts w:cs="宋体" w:hint="eastAsia"/>
          <w:sz w:val="24"/>
        </w:rPr>
        <w:t>.</w:t>
      </w:r>
      <w:r w:rsidRPr="0035514C">
        <w:rPr>
          <w:rFonts w:cs="宋体" w:hint="eastAsia"/>
          <w:sz w:val="24"/>
        </w:rPr>
        <w:t>双重环境规制促进还是抑制技能溢价？</w:t>
      </w:r>
      <w:r w:rsidRPr="0035514C">
        <w:rPr>
          <w:rFonts w:cs="宋体" w:hint="eastAsia"/>
          <w:sz w:val="24"/>
        </w:rPr>
        <w:t>[J].</w:t>
      </w:r>
      <w:r w:rsidRPr="0035514C">
        <w:rPr>
          <w:rFonts w:cs="宋体" w:hint="eastAsia"/>
          <w:sz w:val="24"/>
        </w:rPr>
        <w:t>研究与发展管理</w:t>
      </w:r>
      <w:r w:rsidRPr="0035514C">
        <w:rPr>
          <w:rFonts w:cs="宋体" w:hint="eastAsia"/>
          <w:sz w:val="24"/>
        </w:rPr>
        <w:t>,2019,31(05):</w:t>
      </w:r>
      <w:proofErr w:type="gramStart"/>
      <w:r w:rsidRPr="0035514C">
        <w:rPr>
          <w:rFonts w:cs="宋体" w:hint="eastAsia"/>
          <w:sz w:val="24"/>
        </w:rPr>
        <w:t>114-124.DOI:10.13581/j.cnki.rdm</w:t>
      </w:r>
      <w:proofErr w:type="gramEnd"/>
      <w:r w:rsidRPr="0035514C">
        <w:rPr>
          <w:rFonts w:cs="宋体" w:hint="eastAsia"/>
          <w:sz w:val="24"/>
        </w:rPr>
        <w:t>.2019.05.009.</w:t>
      </w:r>
    </w:p>
    <w:p w14:paraId="39BF76FD" w14:textId="4874D3CE" w:rsidR="0035514C" w:rsidRDefault="0035514C">
      <w:pPr>
        <w:numPr>
          <w:ilvl w:val="0"/>
          <w:numId w:val="5"/>
        </w:numPr>
        <w:rPr>
          <w:rFonts w:cs="宋体"/>
          <w:sz w:val="24"/>
        </w:rPr>
      </w:pPr>
      <w:proofErr w:type="gramStart"/>
      <w:r w:rsidRPr="0035514C">
        <w:rPr>
          <w:rFonts w:cs="宋体" w:hint="eastAsia"/>
          <w:sz w:val="24"/>
        </w:rPr>
        <w:t>孙梦罗</w:t>
      </w:r>
      <w:proofErr w:type="gramEnd"/>
      <w:r w:rsidRPr="0035514C">
        <w:rPr>
          <w:rFonts w:cs="宋体" w:hint="eastAsia"/>
          <w:sz w:val="24"/>
        </w:rPr>
        <w:t>,</w:t>
      </w:r>
      <w:r w:rsidRPr="0035514C">
        <w:rPr>
          <w:rFonts w:cs="宋体" w:hint="eastAsia"/>
          <w:sz w:val="24"/>
        </w:rPr>
        <w:t>钟昌标</w:t>
      </w:r>
      <w:r w:rsidRPr="0035514C">
        <w:rPr>
          <w:rFonts w:cs="宋体" w:hint="eastAsia"/>
          <w:sz w:val="24"/>
        </w:rPr>
        <w:t>,</w:t>
      </w:r>
      <w:proofErr w:type="gramStart"/>
      <w:r w:rsidRPr="0035514C">
        <w:rPr>
          <w:rFonts w:cs="宋体" w:hint="eastAsia"/>
          <w:sz w:val="24"/>
        </w:rPr>
        <w:t>黄远浙</w:t>
      </w:r>
      <w:proofErr w:type="gramEnd"/>
      <w:r w:rsidRPr="0035514C">
        <w:rPr>
          <w:rFonts w:cs="宋体" w:hint="eastAsia"/>
          <w:sz w:val="24"/>
        </w:rPr>
        <w:t>.</w:t>
      </w:r>
      <w:r w:rsidRPr="0035514C">
        <w:rPr>
          <w:rFonts w:cs="宋体" w:hint="eastAsia"/>
          <w:sz w:val="24"/>
        </w:rPr>
        <w:t>低碳试点政策对城市绿色创新的影响研究</w:t>
      </w:r>
      <w:r w:rsidRPr="0035514C">
        <w:rPr>
          <w:rFonts w:cs="宋体" w:hint="eastAsia"/>
          <w:sz w:val="24"/>
        </w:rPr>
        <w:t>[J].</w:t>
      </w:r>
      <w:r w:rsidRPr="0035514C">
        <w:rPr>
          <w:rFonts w:cs="宋体" w:hint="eastAsia"/>
          <w:sz w:val="24"/>
        </w:rPr>
        <w:t>科技与经济</w:t>
      </w:r>
      <w:r w:rsidRPr="0035514C">
        <w:rPr>
          <w:rFonts w:cs="宋体" w:hint="eastAsia"/>
          <w:sz w:val="24"/>
        </w:rPr>
        <w:t>,2022,35(04):</w:t>
      </w:r>
      <w:proofErr w:type="gramStart"/>
      <w:r w:rsidRPr="0035514C">
        <w:rPr>
          <w:rFonts w:cs="宋体" w:hint="eastAsia"/>
          <w:sz w:val="24"/>
        </w:rPr>
        <w:t>26-30.DOI:10.14059/j.cnki.cn</w:t>
      </w:r>
      <w:proofErr w:type="gramEnd"/>
      <w:r w:rsidRPr="0035514C">
        <w:rPr>
          <w:rFonts w:cs="宋体" w:hint="eastAsia"/>
          <w:sz w:val="24"/>
        </w:rPr>
        <w:t>32-1276n.2022.04.006.</w:t>
      </w:r>
    </w:p>
    <w:p w14:paraId="596CAD41" w14:textId="796CEB74" w:rsidR="0035514C" w:rsidRDefault="0035514C">
      <w:pPr>
        <w:numPr>
          <w:ilvl w:val="0"/>
          <w:numId w:val="5"/>
        </w:numPr>
        <w:rPr>
          <w:rFonts w:cs="宋体"/>
          <w:sz w:val="24"/>
        </w:rPr>
      </w:pPr>
      <w:r w:rsidRPr="0035514C">
        <w:rPr>
          <w:rFonts w:cs="宋体" w:hint="eastAsia"/>
          <w:sz w:val="24"/>
        </w:rPr>
        <w:t>邓世成</w:t>
      </w:r>
      <w:r w:rsidRPr="0035514C">
        <w:rPr>
          <w:rFonts w:cs="宋体" w:hint="eastAsia"/>
          <w:sz w:val="24"/>
        </w:rPr>
        <w:t>,</w:t>
      </w:r>
      <w:r w:rsidRPr="0035514C">
        <w:rPr>
          <w:rFonts w:cs="宋体" w:hint="eastAsia"/>
          <w:sz w:val="24"/>
        </w:rPr>
        <w:t>吴玉鸣</w:t>
      </w:r>
      <w:r w:rsidRPr="0035514C">
        <w:rPr>
          <w:rFonts w:cs="宋体" w:hint="eastAsia"/>
          <w:sz w:val="24"/>
        </w:rPr>
        <w:t>,</w:t>
      </w:r>
      <w:r w:rsidRPr="0035514C">
        <w:rPr>
          <w:rFonts w:cs="宋体" w:hint="eastAsia"/>
          <w:sz w:val="24"/>
        </w:rPr>
        <w:t>东童</w:t>
      </w:r>
      <w:proofErr w:type="gramStart"/>
      <w:r w:rsidRPr="0035514C">
        <w:rPr>
          <w:rFonts w:cs="宋体" w:hint="eastAsia"/>
          <w:sz w:val="24"/>
        </w:rPr>
        <w:t>童</w:t>
      </w:r>
      <w:proofErr w:type="gramEnd"/>
      <w:r w:rsidRPr="0035514C">
        <w:rPr>
          <w:rFonts w:cs="宋体" w:hint="eastAsia"/>
          <w:sz w:val="24"/>
        </w:rPr>
        <w:t>.</w:t>
      </w:r>
      <w:r w:rsidRPr="0035514C">
        <w:rPr>
          <w:rFonts w:cs="宋体" w:hint="eastAsia"/>
          <w:sz w:val="24"/>
        </w:rPr>
        <w:t>低碳城市试点政策对城市绿色创新效率的影响——来自长三角地区的经验证据</w:t>
      </w:r>
      <w:r w:rsidRPr="0035514C">
        <w:rPr>
          <w:rFonts w:cs="宋体" w:hint="eastAsia"/>
          <w:sz w:val="24"/>
        </w:rPr>
        <w:t>[J].</w:t>
      </w:r>
      <w:r w:rsidRPr="0035514C">
        <w:rPr>
          <w:rFonts w:cs="宋体" w:hint="eastAsia"/>
          <w:sz w:val="24"/>
        </w:rPr>
        <w:t>城市发展研究</w:t>
      </w:r>
      <w:r w:rsidRPr="0035514C">
        <w:rPr>
          <w:rFonts w:cs="宋体" w:hint="eastAsia"/>
          <w:sz w:val="24"/>
        </w:rPr>
        <w:t>,2023,30(03):40-48+89.</w:t>
      </w:r>
    </w:p>
    <w:p w14:paraId="0E70AAC0" w14:textId="17366504" w:rsidR="0035514C" w:rsidRDefault="0035514C">
      <w:pPr>
        <w:numPr>
          <w:ilvl w:val="0"/>
          <w:numId w:val="5"/>
        </w:numPr>
        <w:rPr>
          <w:rFonts w:cs="宋体"/>
          <w:sz w:val="24"/>
        </w:rPr>
      </w:pPr>
      <w:r w:rsidRPr="0035514C">
        <w:rPr>
          <w:rFonts w:cs="宋体" w:hint="eastAsia"/>
          <w:sz w:val="24"/>
        </w:rPr>
        <w:t>郭然</w:t>
      </w:r>
      <w:r w:rsidRPr="0035514C">
        <w:rPr>
          <w:rFonts w:cs="宋体" w:hint="eastAsia"/>
          <w:sz w:val="24"/>
        </w:rPr>
        <w:t>,</w:t>
      </w:r>
      <w:proofErr w:type="gramStart"/>
      <w:r w:rsidRPr="0035514C">
        <w:rPr>
          <w:rFonts w:cs="宋体" w:hint="eastAsia"/>
          <w:sz w:val="24"/>
        </w:rPr>
        <w:t>原毅军</w:t>
      </w:r>
      <w:proofErr w:type="gramEnd"/>
      <w:r w:rsidRPr="0035514C">
        <w:rPr>
          <w:rFonts w:cs="宋体" w:hint="eastAsia"/>
          <w:sz w:val="24"/>
        </w:rPr>
        <w:t>.</w:t>
      </w:r>
      <w:r w:rsidRPr="0035514C">
        <w:rPr>
          <w:rFonts w:cs="宋体" w:hint="eastAsia"/>
          <w:sz w:val="24"/>
        </w:rPr>
        <w:t>环境规制、研发补贴与产业结构升级</w:t>
      </w:r>
      <w:r w:rsidRPr="0035514C">
        <w:rPr>
          <w:rFonts w:cs="宋体" w:hint="eastAsia"/>
          <w:sz w:val="24"/>
        </w:rPr>
        <w:t>[J].</w:t>
      </w:r>
      <w:r w:rsidRPr="0035514C">
        <w:rPr>
          <w:rFonts w:cs="宋体" w:hint="eastAsia"/>
          <w:sz w:val="24"/>
        </w:rPr>
        <w:t>科学学研究</w:t>
      </w:r>
      <w:r w:rsidRPr="0035514C">
        <w:rPr>
          <w:rFonts w:cs="宋体" w:hint="eastAsia"/>
          <w:sz w:val="24"/>
        </w:rPr>
        <w:t>,2020,38(12):</w:t>
      </w:r>
      <w:proofErr w:type="gramStart"/>
      <w:r w:rsidRPr="0035514C">
        <w:rPr>
          <w:rFonts w:cs="宋体" w:hint="eastAsia"/>
          <w:sz w:val="24"/>
        </w:rPr>
        <w:t>2140-2149.DOI:10.16192/j.cnki</w:t>
      </w:r>
      <w:proofErr w:type="gramEnd"/>
      <w:r w:rsidRPr="0035514C">
        <w:rPr>
          <w:rFonts w:cs="宋体" w:hint="eastAsia"/>
          <w:sz w:val="24"/>
        </w:rPr>
        <w:t>.1003-2053.2020.12.004.</w:t>
      </w:r>
    </w:p>
    <w:p w14:paraId="1177A3CB" w14:textId="75563D70" w:rsidR="00890BBA" w:rsidRPr="00890BBA" w:rsidRDefault="0035514C">
      <w:pPr>
        <w:numPr>
          <w:ilvl w:val="0"/>
          <w:numId w:val="5"/>
        </w:numPr>
        <w:rPr>
          <w:rFonts w:cs="宋体"/>
          <w:sz w:val="24"/>
        </w:rPr>
      </w:pPr>
      <w:r w:rsidRPr="0035514C">
        <w:rPr>
          <w:rFonts w:cs="宋体" w:hint="eastAsia"/>
          <w:sz w:val="24"/>
        </w:rPr>
        <w:t>张华</w:t>
      </w:r>
      <w:r w:rsidRPr="0035514C">
        <w:rPr>
          <w:rFonts w:cs="宋体" w:hint="eastAsia"/>
          <w:sz w:val="24"/>
        </w:rPr>
        <w:t>,</w:t>
      </w:r>
      <w:r w:rsidRPr="0035514C">
        <w:rPr>
          <w:rFonts w:cs="宋体" w:hint="eastAsia"/>
          <w:sz w:val="24"/>
        </w:rPr>
        <w:t>冯烽</w:t>
      </w:r>
      <w:r w:rsidRPr="0035514C">
        <w:rPr>
          <w:rFonts w:cs="宋体" w:hint="eastAsia"/>
          <w:sz w:val="24"/>
        </w:rPr>
        <w:t>.</w:t>
      </w:r>
      <w:r w:rsidRPr="0035514C">
        <w:rPr>
          <w:rFonts w:cs="宋体" w:hint="eastAsia"/>
          <w:sz w:val="24"/>
        </w:rPr>
        <w:t>非正式环境规制能否降低碳排放</w:t>
      </w:r>
      <w:r w:rsidRPr="0035514C">
        <w:rPr>
          <w:rFonts w:cs="宋体" w:hint="eastAsia"/>
          <w:sz w:val="24"/>
        </w:rPr>
        <w:t>?</w:t>
      </w:r>
      <w:r w:rsidRPr="0035514C">
        <w:rPr>
          <w:rFonts w:cs="宋体" w:hint="eastAsia"/>
          <w:sz w:val="24"/>
        </w:rPr>
        <w:t>——来自环境信息公开的准自然实验</w:t>
      </w:r>
      <w:r w:rsidRPr="0035514C">
        <w:rPr>
          <w:rFonts w:cs="宋体" w:hint="eastAsia"/>
          <w:sz w:val="24"/>
        </w:rPr>
        <w:t>[J].</w:t>
      </w:r>
      <w:r w:rsidRPr="0035514C">
        <w:rPr>
          <w:rFonts w:cs="宋体" w:hint="eastAsia"/>
          <w:sz w:val="24"/>
        </w:rPr>
        <w:t>经济与管理研究</w:t>
      </w:r>
      <w:r w:rsidRPr="0035514C">
        <w:rPr>
          <w:rFonts w:cs="宋体" w:hint="eastAsia"/>
          <w:sz w:val="24"/>
        </w:rPr>
        <w:t>,2020,41(08):</w:t>
      </w:r>
      <w:proofErr w:type="gramStart"/>
      <w:r w:rsidRPr="0035514C">
        <w:rPr>
          <w:rFonts w:cs="宋体" w:hint="eastAsia"/>
          <w:sz w:val="24"/>
        </w:rPr>
        <w:t>62-80.DOI:10.13502/j.cnki.issn</w:t>
      </w:r>
      <w:proofErr w:type="gramEnd"/>
      <w:r w:rsidRPr="0035514C">
        <w:rPr>
          <w:rFonts w:cs="宋体" w:hint="eastAsia"/>
          <w:sz w:val="24"/>
        </w:rPr>
        <w:t>1000-7636.2020.08.005.</w:t>
      </w:r>
    </w:p>
    <w:p w14:paraId="03A3FF5F" w14:textId="77777777" w:rsidR="007028B3" w:rsidRDefault="00000000">
      <w:pPr>
        <w:numPr>
          <w:ilvl w:val="0"/>
          <w:numId w:val="5"/>
        </w:numPr>
        <w:rPr>
          <w:rFonts w:cs="宋体"/>
          <w:sz w:val="24"/>
        </w:rPr>
      </w:pPr>
      <w:r>
        <w:rPr>
          <w:rFonts w:cs="宋体" w:hint="eastAsia"/>
          <w:sz w:val="24"/>
        </w:rPr>
        <w:br w:type="page"/>
      </w:r>
    </w:p>
    <w:p w14:paraId="45889622" w14:textId="77777777" w:rsidR="007028B3" w:rsidRPr="008E7C76" w:rsidRDefault="00000000" w:rsidP="008E7C76">
      <w:pPr>
        <w:pStyle w:val="af0"/>
        <w:pageBreakBefore/>
        <w:ind w:firstLineChars="0" w:firstLine="0"/>
        <w:jc w:val="left"/>
        <w:rPr>
          <w:rFonts w:ascii="黑体" w:eastAsia="黑体" w:hAnsi="黑体"/>
          <w:sz w:val="28"/>
          <w:szCs w:val="28"/>
        </w:rPr>
      </w:pPr>
      <w:bookmarkStart w:id="97" w:name="_Toc14127"/>
      <w:bookmarkStart w:id="98" w:name="_Toc3963"/>
      <w:bookmarkStart w:id="99" w:name="_Toc9537"/>
      <w:bookmarkStart w:id="100" w:name="_Toc135830127"/>
      <w:r w:rsidRPr="008E7C76">
        <w:rPr>
          <w:rFonts w:ascii="黑体" w:eastAsia="黑体" w:hAnsi="黑体" w:hint="eastAsia"/>
          <w:sz w:val="28"/>
          <w:szCs w:val="28"/>
        </w:rPr>
        <w:t>附录</w:t>
      </w:r>
      <w:bookmarkEnd w:id="97"/>
      <w:bookmarkEnd w:id="98"/>
      <w:bookmarkEnd w:id="99"/>
      <w:bookmarkEnd w:id="100"/>
    </w:p>
    <w:tbl>
      <w:tblPr>
        <w:tblpPr w:leftFromText="180" w:rightFromText="180" w:vertAnchor="text" w:horzAnchor="margin" w:tblpY="487"/>
        <w:tblOverlap w:val="never"/>
        <w:tblW w:w="7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756"/>
        <w:gridCol w:w="2196"/>
        <w:gridCol w:w="1316"/>
      </w:tblGrid>
      <w:tr w:rsidR="008D39BA" w14:paraId="456C1FA5" w14:textId="77777777" w:rsidTr="008D39BA">
        <w:trPr>
          <w:trHeight w:val="336"/>
        </w:trPr>
        <w:tc>
          <w:tcPr>
            <w:tcW w:w="2336" w:type="dxa"/>
            <w:shd w:val="clear" w:color="auto" w:fill="auto"/>
            <w:noWrap/>
            <w:vAlign w:val="center"/>
          </w:tcPr>
          <w:p w14:paraId="6137C1C9"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乌海市</w:t>
            </w:r>
          </w:p>
        </w:tc>
        <w:tc>
          <w:tcPr>
            <w:tcW w:w="1756" w:type="dxa"/>
            <w:shd w:val="clear" w:color="auto" w:fill="auto"/>
            <w:noWrap/>
            <w:vAlign w:val="center"/>
          </w:tcPr>
          <w:p w14:paraId="33122A17"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昌吉市</w:t>
            </w:r>
          </w:p>
        </w:tc>
        <w:tc>
          <w:tcPr>
            <w:tcW w:w="2196" w:type="dxa"/>
            <w:shd w:val="clear" w:color="auto" w:fill="auto"/>
            <w:noWrap/>
            <w:vAlign w:val="center"/>
          </w:tcPr>
          <w:p w14:paraId="5AE587A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潍坊市</w:t>
            </w:r>
          </w:p>
        </w:tc>
        <w:tc>
          <w:tcPr>
            <w:tcW w:w="1316" w:type="dxa"/>
            <w:shd w:val="clear" w:color="auto" w:fill="auto"/>
            <w:noWrap/>
            <w:vAlign w:val="center"/>
          </w:tcPr>
          <w:p w14:paraId="3292D117"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赣州市</w:t>
            </w:r>
          </w:p>
        </w:tc>
      </w:tr>
      <w:tr w:rsidR="008D39BA" w14:paraId="3E528CA9" w14:textId="77777777" w:rsidTr="008D39BA">
        <w:trPr>
          <w:trHeight w:val="336"/>
        </w:trPr>
        <w:tc>
          <w:tcPr>
            <w:tcW w:w="2336" w:type="dxa"/>
            <w:shd w:val="clear" w:color="auto" w:fill="auto"/>
            <w:noWrap/>
            <w:vAlign w:val="center"/>
          </w:tcPr>
          <w:p w14:paraId="6006D0EF"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沈阳市</w:t>
            </w:r>
          </w:p>
        </w:tc>
        <w:tc>
          <w:tcPr>
            <w:tcW w:w="1756" w:type="dxa"/>
            <w:shd w:val="clear" w:color="auto" w:fill="auto"/>
            <w:noWrap/>
            <w:vAlign w:val="center"/>
          </w:tcPr>
          <w:p w14:paraId="008A526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伊宁市</w:t>
            </w:r>
          </w:p>
        </w:tc>
        <w:tc>
          <w:tcPr>
            <w:tcW w:w="2196" w:type="dxa"/>
            <w:shd w:val="clear" w:color="auto" w:fill="auto"/>
            <w:noWrap/>
            <w:vAlign w:val="center"/>
          </w:tcPr>
          <w:p w14:paraId="5588946F"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长阳土家族自治县</w:t>
            </w:r>
          </w:p>
        </w:tc>
        <w:tc>
          <w:tcPr>
            <w:tcW w:w="1316" w:type="dxa"/>
            <w:shd w:val="clear" w:color="auto" w:fill="auto"/>
            <w:noWrap/>
            <w:vAlign w:val="center"/>
          </w:tcPr>
          <w:p w14:paraId="73B33DB0"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青岛市</w:t>
            </w:r>
          </w:p>
        </w:tc>
      </w:tr>
      <w:tr w:rsidR="008D39BA" w14:paraId="3B8B0653" w14:textId="77777777" w:rsidTr="008D39BA">
        <w:trPr>
          <w:trHeight w:val="336"/>
        </w:trPr>
        <w:tc>
          <w:tcPr>
            <w:tcW w:w="2336" w:type="dxa"/>
            <w:shd w:val="clear" w:color="auto" w:fill="auto"/>
            <w:noWrap/>
            <w:vAlign w:val="center"/>
          </w:tcPr>
          <w:p w14:paraId="7FEB15D1"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大连市</w:t>
            </w:r>
          </w:p>
        </w:tc>
        <w:tc>
          <w:tcPr>
            <w:tcW w:w="1756" w:type="dxa"/>
            <w:shd w:val="clear" w:color="auto" w:fill="auto"/>
            <w:noWrap/>
            <w:vAlign w:val="center"/>
          </w:tcPr>
          <w:p w14:paraId="78B0FEB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和田市</w:t>
            </w:r>
          </w:p>
        </w:tc>
        <w:tc>
          <w:tcPr>
            <w:tcW w:w="2196" w:type="dxa"/>
            <w:shd w:val="clear" w:color="auto" w:fill="auto"/>
            <w:noWrap/>
            <w:vAlign w:val="center"/>
          </w:tcPr>
          <w:p w14:paraId="392996C4"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长沙市</w:t>
            </w:r>
          </w:p>
        </w:tc>
        <w:tc>
          <w:tcPr>
            <w:tcW w:w="1316" w:type="dxa"/>
            <w:shd w:val="clear" w:color="auto" w:fill="auto"/>
            <w:noWrap/>
            <w:vAlign w:val="center"/>
          </w:tcPr>
          <w:p w14:paraId="0B89ABA8"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济源市</w:t>
            </w:r>
          </w:p>
        </w:tc>
      </w:tr>
      <w:tr w:rsidR="008D39BA" w14:paraId="7963C0FD" w14:textId="77777777" w:rsidTr="008D39BA">
        <w:trPr>
          <w:trHeight w:val="336"/>
        </w:trPr>
        <w:tc>
          <w:tcPr>
            <w:tcW w:w="2336" w:type="dxa"/>
            <w:shd w:val="clear" w:color="auto" w:fill="auto"/>
            <w:noWrap/>
            <w:vAlign w:val="center"/>
          </w:tcPr>
          <w:p w14:paraId="5F7E8421"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朝阳市</w:t>
            </w:r>
          </w:p>
        </w:tc>
        <w:tc>
          <w:tcPr>
            <w:tcW w:w="1756" w:type="dxa"/>
            <w:shd w:val="clear" w:color="auto" w:fill="auto"/>
            <w:noWrap/>
            <w:vAlign w:val="center"/>
          </w:tcPr>
          <w:p w14:paraId="139FC7FF"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第一师阿拉尔市</w:t>
            </w:r>
          </w:p>
        </w:tc>
        <w:tc>
          <w:tcPr>
            <w:tcW w:w="2196" w:type="dxa"/>
            <w:shd w:val="clear" w:color="auto" w:fill="auto"/>
            <w:noWrap/>
            <w:vAlign w:val="center"/>
          </w:tcPr>
          <w:p w14:paraId="73C84B97"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株洲市</w:t>
            </w:r>
          </w:p>
        </w:tc>
        <w:tc>
          <w:tcPr>
            <w:tcW w:w="1316" w:type="dxa"/>
            <w:shd w:val="clear" w:color="auto" w:fill="auto"/>
            <w:noWrap/>
            <w:vAlign w:val="center"/>
          </w:tcPr>
          <w:p w14:paraId="6608C468"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武汉市</w:t>
            </w:r>
          </w:p>
        </w:tc>
      </w:tr>
      <w:tr w:rsidR="008D39BA" w14:paraId="6676BF3B" w14:textId="77777777" w:rsidTr="008D39BA">
        <w:trPr>
          <w:trHeight w:val="336"/>
        </w:trPr>
        <w:tc>
          <w:tcPr>
            <w:tcW w:w="2336" w:type="dxa"/>
            <w:shd w:val="clear" w:color="auto" w:fill="auto"/>
            <w:noWrap/>
            <w:vAlign w:val="center"/>
          </w:tcPr>
          <w:p w14:paraId="02EFA9BE"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逊克县</w:t>
            </w:r>
          </w:p>
        </w:tc>
        <w:tc>
          <w:tcPr>
            <w:tcW w:w="1756" w:type="dxa"/>
            <w:shd w:val="clear" w:color="auto" w:fill="auto"/>
            <w:noWrap/>
            <w:vAlign w:val="center"/>
          </w:tcPr>
          <w:p w14:paraId="3F4F8D01"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北京市</w:t>
            </w:r>
          </w:p>
        </w:tc>
        <w:tc>
          <w:tcPr>
            <w:tcW w:w="2196" w:type="dxa"/>
            <w:shd w:val="clear" w:color="auto" w:fill="auto"/>
            <w:noWrap/>
            <w:vAlign w:val="center"/>
          </w:tcPr>
          <w:p w14:paraId="69E134EE"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湘潭市</w:t>
            </w:r>
          </w:p>
        </w:tc>
        <w:tc>
          <w:tcPr>
            <w:tcW w:w="1316" w:type="dxa"/>
            <w:shd w:val="clear" w:color="auto" w:fill="auto"/>
            <w:noWrap/>
            <w:vAlign w:val="center"/>
          </w:tcPr>
          <w:p w14:paraId="7FB88FEF"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广州市</w:t>
            </w:r>
          </w:p>
        </w:tc>
      </w:tr>
      <w:tr w:rsidR="008D39BA" w14:paraId="3EA384A0" w14:textId="77777777" w:rsidTr="008D39BA">
        <w:trPr>
          <w:trHeight w:val="336"/>
        </w:trPr>
        <w:tc>
          <w:tcPr>
            <w:tcW w:w="2336" w:type="dxa"/>
            <w:shd w:val="clear" w:color="auto" w:fill="auto"/>
            <w:noWrap/>
            <w:vAlign w:val="center"/>
          </w:tcPr>
          <w:p w14:paraId="74931A90"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南京市</w:t>
            </w:r>
          </w:p>
        </w:tc>
        <w:tc>
          <w:tcPr>
            <w:tcW w:w="1756" w:type="dxa"/>
            <w:shd w:val="clear" w:color="auto" w:fill="auto"/>
            <w:noWrap/>
            <w:vAlign w:val="center"/>
          </w:tcPr>
          <w:p w14:paraId="4A6F083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上海市</w:t>
            </w:r>
          </w:p>
        </w:tc>
        <w:tc>
          <w:tcPr>
            <w:tcW w:w="2196" w:type="dxa"/>
            <w:shd w:val="clear" w:color="auto" w:fill="auto"/>
            <w:noWrap/>
            <w:vAlign w:val="center"/>
          </w:tcPr>
          <w:p w14:paraId="209BE4C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郴州市</w:t>
            </w:r>
          </w:p>
        </w:tc>
        <w:tc>
          <w:tcPr>
            <w:tcW w:w="1316" w:type="dxa"/>
            <w:shd w:val="clear" w:color="auto" w:fill="auto"/>
            <w:noWrap/>
            <w:vAlign w:val="center"/>
          </w:tcPr>
          <w:p w14:paraId="17A561BE"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桂林市</w:t>
            </w:r>
          </w:p>
        </w:tc>
      </w:tr>
      <w:tr w:rsidR="008D39BA" w14:paraId="71B93CA2" w14:textId="77777777" w:rsidTr="008D39BA">
        <w:trPr>
          <w:trHeight w:val="336"/>
        </w:trPr>
        <w:tc>
          <w:tcPr>
            <w:tcW w:w="2336" w:type="dxa"/>
            <w:shd w:val="clear" w:color="auto" w:fill="auto"/>
            <w:noWrap/>
            <w:vAlign w:val="center"/>
          </w:tcPr>
          <w:p w14:paraId="2223B65C"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常州市</w:t>
            </w:r>
          </w:p>
        </w:tc>
        <w:tc>
          <w:tcPr>
            <w:tcW w:w="1756" w:type="dxa"/>
            <w:shd w:val="clear" w:color="auto" w:fill="auto"/>
            <w:noWrap/>
            <w:vAlign w:val="center"/>
          </w:tcPr>
          <w:p w14:paraId="4F179EC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海南省</w:t>
            </w:r>
          </w:p>
        </w:tc>
        <w:tc>
          <w:tcPr>
            <w:tcW w:w="2196" w:type="dxa"/>
            <w:shd w:val="clear" w:color="auto" w:fill="auto"/>
            <w:noWrap/>
            <w:vAlign w:val="center"/>
          </w:tcPr>
          <w:p w14:paraId="5833B480"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中山市</w:t>
            </w:r>
          </w:p>
        </w:tc>
        <w:tc>
          <w:tcPr>
            <w:tcW w:w="1316" w:type="dxa"/>
            <w:shd w:val="clear" w:color="auto" w:fill="auto"/>
            <w:noWrap/>
            <w:vAlign w:val="center"/>
          </w:tcPr>
          <w:p w14:paraId="52A07BC6"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广元市</w:t>
            </w:r>
          </w:p>
        </w:tc>
      </w:tr>
      <w:tr w:rsidR="008D39BA" w14:paraId="40B63CC3" w14:textId="77777777" w:rsidTr="008D39BA">
        <w:trPr>
          <w:trHeight w:val="336"/>
        </w:trPr>
        <w:tc>
          <w:tcPr>
            <w:tcW w:w="2336" w:type="dxa"/>
            <w:shd w:val="clear" w:color="auto" w:fill="auto"/>
            <w:noWrap/>
            <w:vAlign w:val="center"/>
          </w:tcPr>
          <w:p w14:paraId="6A580DA8"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嘉兴市</w:t>
            </w:r>
          </w:p>
        </w:tc>
        <w:tc>
          <w:tcPr>
            <w:tcW w:w="1756" w:type="dxa"/>
            <w:shd w:val="clear" w:color="auto" w:fill="auto"/>
            <w:noWrap/>
            <w:vAlign w:val="center"/>
          </w:tcPr>
          <w:p w14:paraId="4F10DB25"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石家庄市</w:t>
            </w:r>
          </w:p>
        </w:tc>
        <w:tc>
          <w:tcPr>
            <w:tcW w:w="2196" w:type="dxa"/>
            <w:shd w:val="clear" w:color="auto" w:fill="auto"/>
            <w:noWrap/>
            <w:vAlign w:val="center"/>
          </w:tcPr>
          <w:p w14:paraId="54B3F09C"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柳州市</w:t>
            </w:r>
          </w:p>
        </w:tc>
        <w:tc>
          <w:tcPr>
            <w:tcW w:w="1316" w:type="dxa"/>
            <w:shd w:val="clear" w:color="auto" w:fill="auto"/>
            <w:noWrap/>
            <w:vAlign w:val="center"/>
          </w:tcPr>
          <w:p w14:paraId="1622662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遵义市</w:t>
            </w:r>
          </w:p>
        </w:tc>
      </w:tr>
      <w:tr w:rsidR="008D39BA" w14:paraId="23155615" w14:textId="77777777" w:rsidTr="008D39BA">
        <w:trPr>
          <w:trHeight w:val="336"/>
        </w:trPr>
        <w:tc>
          <w:tcPr>
            <w:tcW w:w="2336" w:type="dxa"/>
            <w:shd w:val="clear" w:color="auto" w:fill="auto"/>
            <w:noWrap/>
            <w:vAlign w:val="center"/>
          </w:tcPr>
          <w:p w14:paraId="2A45E713"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金华市</w:t>
            </w:r>
          </w:p>
        </w:tc>
        <w:tc>
          <w:tcPr>
            <w:tcW w:w="1756" w:type="dxa"/>
            <w:shd w:val="clear" w:color="auto" w:fill="auto"/>
            <w:noWrap/>
            <w:vAlign w:val="center"/>
          </w:tcPr>
          <w:p w14:paraId="56BE7C66"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秦皇岛市</w:t>
            </w:r>
          </w:p>
        </w:tc>
        <w:tc>
          <w:tcPr>
            <w:tcW w:w="2196" w:type="dxa"/>
            <w:shd w:val="clear" w:color="auto" w:fill="auto"/>
            <w:noWrap/>
            <w:vAlign w:val="center"/>
          </w:tcPr>
          <w:p w14:paraId="64B72D3E"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三亚市</w:t>
            </w:r>
          </w:p>
        </w:tc>
        <w:tc>
          <w:tcPr>
            <w:tcW w:w="1316" w:type="dxa"/>
            <w:shd w:val="clear" w:color="auto" w:fill="auto"/>
            <w:noWrap/>
            <w:vAlign w:val="center"/>
          </w:tcPr>
          <w:p w14:paraId="624F9BB5"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昆明市</w:t>
            </w:r>
          </w:p>
        </w:tc>
      </w:tr>
      <w:tr w:rsidR="008D39BA" w14:paraId="5096D4F5" w14:textId="77777777" w:rsidTr="008D39BA">
        <w:trPr>
          <w:trHeight w:val="336"/>
        </w:trPr>
        <w:tc>
          <w:tcPr>
            <w:tcW w:w="2336" w:type="dxa"/>
            <w:shd w:val="clear" w:color="auto" w:fill="auto"/>
            <w:noWrap/>
            <w:vAlign w:val="center"/>
          </w:tcPr>
          <w:p w14:paraId="0494299E"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衢州市</w:t>
            </w:r>
          </w:p>
        </w:tc>
        <w:tc>
          <w:tcPr>
            <w:tcW w:w="1756" w:type="dxa"/>
            <w:shd w:val="clear" w:color="auto" w:fill="auto"/>
            <w:noWrap/>
            <w:vAlign w:val="center"/>
          </w:tcPr>
          <w:p w14:paraId="430D3889"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晋城市</w:t>
            </w:r>
          </w:p>
        </w:tc>
        <w:tc>
          <w:tcPr>
            <w:tcW w:w="2196" w:type="dxa"/>
            <w:shd w:val="clear" w:color="auto" w:fill="auto"/>
            <w:noWrap/>
            <w:vAlign w:val="center"/>
          </w:tcPr>
          <w:p w14:paraId="6D3ECB10"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琼中黎族苗族自治县</w:t>
            </w:r>
          </w:p>
        </w:tc>
        <w:tc>
          <w:tcPr>
            <w:tcW w:w="1316" w:type="dxa"/>
            <w:shd w:val="clear" w:color="auto" w:fill="auto"/>
            <w:noWrap/>
            <w:vAlign w:val="center"/>
          </w:tcPr>
          <w:p w14:paraId="1D012937"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延安市</w:t>
            </w:r>
          </w:p>
        </w:tc>
      </w:tr>
      <w:tr w:rsidR="008D39BA" w14:paraId="0F073132" w14:textId="77777777" w:rsidTr="008D39BA">
        <w:trPr>
          <w:trHeight w:val="336"/>
        </w:trPr>
        <w:tc>
          <w:tcPr>
            <w:tcW w:w="2336" w:type="dxa"/>
            <w:shd w:val="clear" w:color="auto" w:fill="auto"/>
            <w:noWrap/>
            <w:vAlign w:val="center"/>
          </w:tcPr>
          <w:p w14:paraId="45749AC3"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合肥市</w:t>
            </w:r>
          </w:p>
        </w:tc>
        <w:tc>
          <w:tcPr>
            <w:tcW w:w="1756" w:type="dxa"/>
            <w:shd w:val="clear" w:color="auto" w:fill="auto"/>
            <w:noWrap/>
            <w:vAlign w:val="center"/>
          </w:tcPr>
          <w:p w14:paraId="256209E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呼伦贝尔市</w:t>
            </w:r>
          </w:p>
        </w:tc>
        <w:tc>
          <w:tcPr>
            <w:tcW w:w="2196" w:type="dxa"/>
            <w:shd w:val="clear" w:color="auto" w:fill="auto"/>
            <w:noWrap/>
            <w:vAlign w:val="center"/>
          </w:tcPr>
          <w:p w14:paraId="3D238FD5"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成都市</w:t>
            </w:r>
          </w:p>
        </w:tc>
        <w:tc>
          <w:tcPr>
            <w:tcW w:w="1316" w:type="dxa"/>
            <w:shd w:val="clear" w:color="auto" w:fill="auto"/>
            <w:noWrap/>
            <w:vAlign w:val="center"/>
          </w:tcPr>
          <w:p w14:paraId="1851A3D7"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金昌市</w:t>
            </w:r>
          </w:p>
        </w:tc>
      </w:tr>
      <w:tr w:rsidR="008D39BA" w14:paraId="00875BB5" w14:textId="77777777" w:rsidTr="008D39BA">
        <w:trPr>
          <w:trHeight w:val="336"/>
        </w:trPr>
        <w:tc>
          <w:tcPr>
            <w:tcW w:w="2336" w:type="dxa"/>
            <w:shd w:val="clear" w:color="auto" w:fill="auto"/>
            <w:noWrap/>
            <w:vAlign w:val="center"/>
          </w:tcPr>
          <w:p w14:paraId="21F70696"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淮北市</w:t>
            </w:r>
          </w:p>
        </w:tc>
        <w:tc>
          <w:tcPr>
            <w:tcW w:w="1756" w:type="dxa"/>
            <w:shd w:val="clear" w:color="auto" w:fill="auto"/>
            <w:noWrap/>
            <w:vAlign w:val="center"/>
          </w:tcPr>
          <w:p w14:paraId="1CC45D8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吉林市</w:t>
            </w:r>
          </w:p>
        </w:tc>
        <w:tc>
          <w:tcPr>
            <w:tcW w:w="2196" w:type="dxa"/>
            <w:shd w:val="clear" w:color="auto" w:fill="auto"/>
            <w:noWrap/>
            <w:vAlign w:val="center"/>
          </w:tcPr>
          <w:p w14:paraId="3445680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玉溪市</w:t>
            </w:r>
          </w:p>
        </w:tc>
        <w:tc>
          <w:tcPr>
            <w:tcW w:w="1316" w:type="dxa"/>
            <w:shd w:val="clear" w:color="auto" w:fill="auto"/>
            <w:noWrap/>
            <w:vAlign w:val="center"/>
          </w:tcPr>
          <w:p w14:paraId="65B58A4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乌鲁木齐市</w:t>
            </w:r>
          </w:p>
        </w:tc>
      </w:tr>
      <w:tr w:rsidR="008D39BA" w14:paraId="1C0DFE6C" w14:textId="77777777" w:rsidTr="008D39BA">
        <w:trPr>
          <w:trHeight w:val="336"/>
        </w:trPr>
        <w:tc>
          <w:tcPr>
            <w:tcW w:w="2336" w:type="dxa"/>
            <w:shd w:val="clear" w:color="auto" w:fill="auto"/>
            <w:noWrap/>
            <w:vAlign w:val="center"/>
          </w:tcPr>
          <w:p w14:paraId="63D5D6EA"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黄山市</w:t>
            </w:r>
          </w:p>
        </w:tc>
        <w:tc>
          <w:tcPr>
            <w:tcW w:w="1756" w:type="dxa"/>
            <w:shd w:val="clear" w:color="auto" w:fill="auto"/>
            <w:noWrap/>
            <w:vAlign w:val="center"/>
          </w:tcPr>
          <w:p w14:paraId="1DA2B6A3"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大兴安岭地区</w:t>
            </w:r>
          </w:p>
        </w:tc>
        <w:tc>
          <w:tcPr>
            <w:tcW w:w="2196" w:type="dxa"/>
            <w:shd w:val="clear" w:color="auto" w:fill="auto"/>
            <w:noWrap/>
            <w:vAlign w:val="center"/>
          </w:tcPr>
          <w:p w14:paraId="0645522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普洱市</w:t>
            </w:r>
          </w:p>
        </w:tc>
        <w:tc>
          <w:tcPr>
            <w:tcW w:w="1316" w:type="dxa"/>
            <w:shd w:val="clear" w:color="auto" w:fill="auto"/>
            <w:noWrap/>
            <w:vAlign w:val="center"/>
          </w:tcPr>
          <w:p w14:paraId="2C6E3C59"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天津市</w:t>
            </w:r>
          </w:p>
        </w:tc>
      </w:tr>
      <w:tr w:rsidR="008D39BA" w14:paraId="296290EF" w14:textId="77777777" w:rsidTr="008D39BA">
        <w:trPr>
          <w:trHeight w:val="336"/>
        </w:trPr>
        <w:tc>
          <w:tcPr>
            <w:tcW w:w="2336" w:type="dxa"/>
            <w:shd w:val="clear" w:color="auto" w:fill="auto"/>
            <w:noWrap/>
            <w:vAlign w:val="center"/>
          </w:tcPr>
          <w:p w14:paraId="5FE631C6"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六安市</w:t>
            </w:r>
          </w:p>
        </w:tc>
        <w:tc>
          <w:tcPr>
            <w:tcW w:w="1756" w:type="dxa"/>
            <w:shd w:val="clear" w:color="auto" w:fill="auto"/>
            <w:noWrap/>
            <w:vAlign w:val="center"/>
          </w:tcPr>
          <w:p w14:paraId="1D107025"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苏州市</w:t>
            </w:r>
          </w:p>
        </w:tc>
        <w:tc>
          <w:tcPr>
            <w:tcW w:w="2196" w:type="dxa"/>
            <w:shd w:val="clear" w:color="auto" w:fill="auto"/>
            <w:noWrap/>
            <w:vAlign w:val="center"/>
          </w:tcPr>
          <w:p w14:paraId="1AAAEE8C"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拉萨市</w:t>
            </w:r>
          </w:p>
        </w:tc>
        <w:tc>
          <w:tcPr>
            <w:tcW w:w="1316" w:type="dxa"/>
            <w:shd w:val="clear" w:color="auto" w:fill="auto"/>
            <w:noWrap/>
            <w:vAlign w:val="center"/>
          </w:tcPr>
          <w:p w14:paraId="2A8E1FB1"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重庆市</w:t>
            </w:r>
          </w:p>
        </w:tc>
      </w:tr>
      <w:tr w:rsidR="008D39BA" w14:paraId="6AE1EB11" w14:textId="77777777" w:rsidTr="008D39BA">
        <w:trPr>
          <w:trHeight w:val="336"/>
        </w:trPr>
        <w:tc>
          <w:tcPr>
            <w:tcW w:w="2336" w:type="dxa"/>
            <w:shd w:val="clear" w:color="auto" w:fill="auto"/>
            <w:noWrap/>
            <w:vAlign w:val="center"/>
          </w:tcPr>
          <w:p w14:paraId="455EED2D" w14:textId="77777777" w:rsidR="008D39BA" w:rsidRDefault="008D39BA" w:rsidP="008D39BA">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宣城市</w:t>
            </w:r>
            <w:proofErr w:type="gramEnd"/>
          </w:p>
        </w:tc>
        <w:tc>
          <w:tcPr>
            <w:tcW w:w="1756" w:type="dxa"/>
            <w:shd w:val="clear" w:color="auto" w:fill="auto"/>
            <w:noWrap/>
            <w:vAlign w:val="center"/>
          </w:tcPr>
          <w:p w14:paraId="65BDB4B5"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淮安市</w:t>
            </w:r>
          </w:p>
        </w:tc>
        <w:tc>
          <w:tcPr>
            <w:tcW w:w="2196" w:type="dxa"/>
            <w:shd w:val="clear" w:color="auto" w:fill="auto"/>
            <w:noWrap/>
            <w:vAlign w:val="center"/>
          </w:tcPr>
          <w:p w14:paraId="39CA6A08"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安康市</w:t>
            </w:r>
          </w:p>
        </w:tc>
        <w:tc>
          <w:tcPr>
            <w:tcW w:w="1316" w:type="dxa"/>
            <w:shd w:val="clear" w:color="auto" w:fill="auto"/>
            <w:noWrap/>
            <w:vAlign w:val="center"/>
          </w:tcPr>
          <w:p w14:paraId="25528C6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深圳市</w:t>
            </w:r>
          </w:p>
        </w:tc>
      </w:tr>
      <w:tr w:rsidR="008D39BA" w14:paraId="4F74EE68" w14:textId="77777777" w:rsidTr="008D39BA">
        <w:trPr>
          <w:trHeight w:val="336"/>
        </w:trPr>
        <w:tc>
          <w:tcPr>
            <w:tcW w:w="2336" w:type="dxa"/>
            <w:shd w:val="clear" w:color="auto" w:fill="auto"/>
            <w:noWrap/>
            <w:vAlign w:val="center"/>
          </w:tcPr>
          <w:p w14:paraId="7803D13A"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三明市</w:t>
            </w:r>
          </w:p>
        </w:tc>
        <w:tc>
          <w:tcPr>
            <w:tcW w:w="1756" w:type="dxa"/>
            <w:shd w:val="clear" w:color="auto" w:fill="auto"/>
            <w:noWrap/>
            <w:vAlign w:val="center"/>
          </w:tcPr>
          <w:p w14:paraId="457E8732"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镇江市</w:t>
            </w:r>
          </w:p>
        </w:tc>
        <w:tc>
          <w:tcPr>
            <w:tcW w:w="2196" w:type="dxa"/>
            <w:shd w:val="clear" w:color="auto" w:fill="auto"/>
            <w:noWrap/>
            <w:vAlign w:val="center"/>
          </w:tcPr>
          <w:p w14:paraId="22155D03"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兰州市</w:t>
            </w:r>
          </w:p>
        </w:tc>
        <w:tc>
          <w:tcPr>
            <w:tcW w:w="1316" w:type="dxa"/>
            <w:shd w:val="clear" w:color="auto" w:fill="auto"/>
            <w:noWrap/>
            <w:vAlign w:val="center"/>
          </w:tcPr>
          <w:p w14:paraId="289DF962"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厦门市</w:t>
            </w:r>
          </w:p>
        </w:tc>
      </w:tr>
      <w:tr w:rsidR="008D39BA" w14:paraId="73DE5161" w14:textId="77777777" w:rsidTr="008D39BA">
        <w:trPr>
          <w:trHeight w:val="336"/>
        </w:trPr>
        <w:tc>
          <w:tcPr>
            <w:tcW w:w="2336" w:type="dxa"/>
            <w:shd w:val="clear" w:color="auto" w:fill="auto"/>
            <w:noWrap/>
            <w:vAlign w:val="center"/>
          </w:tcPr>
          <w:p w14:paraId="53EAE266"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共</w:t>
            </w:r>
            <w:proofErr w:type="gramStart"/>
            <w:r>
              <w:rPr>
                <w:rFonts w:ascii="宋体" w:hAnsi="宋体" w:cs="宋体" w:hint="eastAsia"/>
                <w:color w:val="000000"/>
                <w:kern w:val="0"/>
                <w:sz w:val="22"/>
                <w:szCs w:val="22"/>
                <w:lang w:bidi="ar"/>
              </w:rPr>
              <w:t>青城市</w:t>
            </w:r>
            <w:proofErr w:type="gramEnd"/>
          </w:p>
        </w:tc>
        <w:tc>
          <w:tcPr>
            <w:tcW w:w="1756" w:type="dxa"/>
            <w:shd w:val="clear" w:color="auto" w:fill="auto"/>
            <w:noWrap/>
            <w:vAlign w:val="center"/>
          </w:tcPr>
          <w:p w14:paraId="74FC3BFE"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宁波市</w:t>
            </w:r>
          </w:p>
        </w:tc>
        <w:tc>
          <w:tcPr>
            <w:tcW w:w="2196" w:type="dxa"/>
            <w:shd w:val="clear" w:color="auto" w:fill="auto"/>
            <w:noWrap/>
            <w:vAlign w:val="center"/>
          </w:tcPr>
          <w:p w14:paraId="0B96706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敦煌市</w:t>
            </w:r>
          </w:p>
        </w:tc>
        <w:tc>
          <w:tcPr>
            <w:tcW w:w="1316" w:type="dxa"/>
            <w:shd w:val="clear" w:color="auto" w:fill="auto"/>
            <w:noWrap/>
            <w:vAlign w:val="center"/>
          </w:tcPr>
          <w:p w14:paraId="25637723"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杭州市</w:t>
            </w:r>
          </w:p>
        </w:tc>
      </w:tr>
      <w:tr w:rsidR="008D39BA" w14:paraId="0FC65376" w14:textId="77777777" w:rsidTr="008D39BA">
        <w:trPr>
          <w:trHeight w:val="336"/>
        </w:trPr>
        <w:tc>
          <w:tcPr>
            <w:tcW w:w="2336" w:type="dxa"/>
            <w:shd w:val="clear" w:color="auto" w:fill="auto"/>
            <w:noWrap/>
            <w:vAlign w:val="center"/>
          </w:tcPr>
          <w:p w14:paraId="32E4E402"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吉安市</w:t>
            </w:r>
          </w:p>
        </w:tc>
        <w:tc>
          <w:tcPr>
            <w:tcW w:w="1756" w:type="dxa"/>
            <w:shd w:val="clear" w:color="auto" w:fill="auto"/>
            <w:noWrap/>
            <w:vAlign w:val="center"/>
          </w:tcPr>
          <w:p w14:paraId="120BFE9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温州市</w:t>
            </w:r>
          </w:p>
        </w:tc>
        <w:tc>
          <w:tcPr>
            <w:tcW w:w="2196" w:type="dxa"/>
            <w:shd w:val="clear" w:color="auto" w:fill="auto"/>
            <w:noWrap/>
            <w:vAlign w:val="center"/>
          </w:tcPr>
          <w:p w14:paraId="7133975D"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西宁市</w:t>
            </w:r>
          </w:p>
        </w:tc>
        <w:tc>
          <w:tcPr>
            <w:tcW w:w="1316" w:type="dxa"/>
            <w:shd w:val="clear" w:color="auto" w:fill="auto"/>
            <w:noWrap/>
            <w:vAlign w:val="center"/>
          </w:tcPr>
          <w:p w14:paraId="6342ABD1"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南昌市</w:t>
            </w:r>
          </w:p>
        </w:tc>
      </w:tr>
      <w:tr w:rsidR="008D39BA" w14:paraId="7A656D9A" w14:textId="77777777" w:rsidTr="008D39BA">
        <w:trPr>
          <w:trHeight w:val="336"/>
        </w:trPr>
        <w:tc>
          <w:tcPr>
            <w:tcW w:w="2336" w:type="dxa"/>
            <w:shd w:val="clear" w:color="auto" w:fill="auto"/>
            <w:noWrap/>
            <w:vAlign w:val="center"/>
          </w:tcPr>
          <w:p w14:paraId="467C83E0"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抚州市</w:t>
            </w:r>
          </w:p>
        </w:tc>
        <w:tc>
          <w:tcPr>
            <w:tcW w:w="1756" w:type="dxa"/>
            <w:shd w:val="clear" w:color="auto" w:fill="auto"/>
            <w:noWrap/>
            <w:vAlign w:val="center"/>
          </w:tcPr>
          <w:p w14:paraId="31DBF015" w14:textId="77777777" w:rsidR="008D39BA" w:rsidRDefault="008D39BA" w:rsidP="008D39BA">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池州市</w:t>
            </w:r>
            <w:proofErr w:type="gramEnd"/>
          </w:p>
        </w:tc>
        <w:tc>
          <w:tcPr>
            <w:tcW w:w="2196" w:type="dxa"/>
            <w:shd w:val="clear" w:color="auto" w:fill="auto"/>
            <w:noWrap/>
            <w:vAlign w:val="center"/>
          </w:tcPr>
          <w:p w14:paraId="5D9628F3"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银川市</w:t>
            </w:r>
          </w:p>
        </w:tc>
        <w:tc>
          <w:tcPr>
            <w:tcW w:w="1316" w:type="dxa"/>
            <w:shd w:val="clear" w:color="auto" w:fill="auto"/>
            <w:noWrap/>
            <w:vAlign w:val="center"/>
          </w:tcPr>
          <w:p w14:paraId="64ADCB84"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贵阳市</w:t>
            </w:r>
          </w:p>
        </w:tc>
      </w:tr>
      <w:tr w:rsidR="008D39BA" w14:paraId="54E0A637" w14:textId="77777777" w:rsidTr="008D39BA">
        <w:trPr>
          <w:trHeight w:val="336"/>
        </w:trPr>
        <w:tc>
          <w:tcPr>
            <w:tcW w:w="2336" w:type="dxa"/>
            <w:shd w:val="clear" w:color="auto" w:fill="auto"/>
            <w:noWrap/>
            <w:vAlign w:val="center"/>
          </w:tcPr>
          <w:p w14:paraId="202AA74E"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济南市</w:t>
            </w:r>
          </w:p>
        </w:tc>
        <w:tc>
          <w:tcPr>
            <w:tcW w:w="1756" w:type="dxa"/>
            <w:shd w:val="clear" w:color="auto" w:fill="auto"/>
            <w:noWrap/>
            <w:vAlign w:val="center"/>
          </w:tcPr>
          <w:p w14:paraId="1F6126A4"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南平市</w:t>
            </w:r>
          </w:p>
        </w:tc>
        <w:tc>
          <w:tcPr>
            <w:tcW w:w="2196" w:type="dxa"/>
            <w:shd w:val="clear" w:color="auto" w:fill="auto"/>
            <w:noWrap/>
            <w:vAlign w:val="center"/>
          </w:tcPr>
          <w:p w14:paraId="6D142A1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吴忠市</w:t>
            </w:r>
          </w:p>
        </w:tc>
        <w:tc>
          <w:tcPr>
            <w:tcW w:w="1316" w:type="dxa"/>
            <w:shd w:val="clear" w:color="auto" w:fill="auto"/>
            <w:noWrap/>
            <w:vAlign w:val="center"/>
          </w:tcPr>
          <w:p w14:paraId="39A0476B"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保定市</w:t>
            </w:r>
          </w:p>
        </w:tc>
      </w:tr>
      <w:tr w:rsidR="008D39BA" w14:paraId="70B04BED" w14:textId="77777777" w:rsidTr="008D39BA">
        <w:trPr>
          <w:trHeight w:val="336"/>
        </w:trPr>
        <w:tc>
          <w:tcPr>
            <w:tcW w:w="2336" w:type="dxa"/>
            <w:shd w:val="clear" w:color="auto" w:fill="auto"/>
            <w:noWrap/>
            <w:vAlign w:val="center"/>
          </w:tcPr>
          <w:p w14:paraId="49557DB9"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烟台市</w:t>
            </w:r>
          </w:p>
        </w:tc>
        <w:tc>
          <w:tcPr>
            <w:tcW w:w="1756" w:type="dxa"/>
            <w:shd w:val="clear" w:color="auto" w:fill="auto"/>
            <w:noWrap/>
            <w:vAlign w:val="center"/>
          </w:tcPr>
          <w:p w14:paraId="6FC4F1B4" w14:textId="77777777" w:rsidR="008D39BA" w:rsidRDefault="008D39BA" w:rsidP="008D39BA">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景德镇市</w:t>
            </w:r>
          </w:p>
        </w:tc>
        <w:tc>
          <w:tcPr>
            <w:tcW w:w="2196" w:type="dxa"/>
            <w:shd w:val="clear" w:color="auto" w:fill="auto"/>
            <w:noWrap/>
            <w:vAlign w:val="center"/>
          </w:tcPr>
          <w:p w14:paraId="71797BE0" w14:textId="77777777" w:rsidR="008D39BA" w:rsidRDefault="008D39BA" w:rsidP="008D39BA">
            <w:pPr>
              <w:rPr>
                <w:rFonts w:ascii="宋体" w:hAnsi="宋体" w:cs="宋体"/>
                <w:color w:val="000000"/>
                <w:sz w:val="22"/>
                <w:szCs w:val="22"/>
              </w:rPr>
            </w:pPr>
          </w:p>
        </w:tc>
        <w:tc>
          <w:tcPr>
            <w:tcW w:w="1316" w:type="dxa"/>
            <w:shd w:val="clear" w:color="auto" w:fill="auto"/>
            <w:noWrap/>
            <w:vAlign w:val="center"/>
          </w:tcPr>
          <w:p w14:paraId="5C923962" w14:textId="77777777" w:rsidR="008D39BA" w:rsidRDefault="008D39BA" w:rsidP="008D39BA">
            <w:pPr>
              <w:rPr>
                <w:rFonts w:ascii="宋体" w:hAnsi="宋体" w:cs="宋体"/>
                <w:color w:val="000000"/>
                <w:sz w:val="22"/>
                <w:szCs w:val="22"/>
              </w:rPr>
            </w:pPr>
          </w:p>
        </w:tc>
      </w:tr>
    </w:tbl>
    <w:p w14:paraId="4C138F91" w14:textId="3CE820F5" w:rsidR="007028B3" w:rsidRPr="006727C7" w:rsidRDefault="008D39BA" w:rsidP="006727C7">
      <w:pPr>
        <w:rPr>
          <w:rFonts w:cs="宋体"/>
          <w:sz w:val="24"/>
        </w:rPr>
      </w:pPr>
      <w:r>
        <w:rPr>
          <w:rFonts w:cs="宋体" w:hint="eastAsia"/>
          <w:sz w:val="24"/>
        </w:rPr>
        <w:t>低碳政策试点城市如下：</w:t>
      </w:r>
    </w:p>
    <w:sectPr w:rsidR="007028B3" w:rsidRPr="006727C7" w:rsidSect="00F647B5">
      <w:headerReference w:type="default" r:id="rId49"/>
      <w:footerReference w:type="default" r:id="rId50"/>
      <w:pgSz w:w="11906" w:h="16838"/>
      <w:pgMar w:top="1440" w:right="1800" w:bottom="1440" w:left="1800" w:header="851" w:footer="736"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B808" w14:textId="77777777" w:rsidR="00244D92" w:rsidRDefault="00244D92">
      <w:r>
        <w:separator/>
      </w:r>
    </w:p>
  </w:endnote>
  <w:endnote w:type="continuationSeparator" w:id="0">
    <w:p w14:paraId="33B42903" w14:textId="77777777" w:rsidR="00244D92" w:rsidRDefault="0024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方正小标宋_GBK">
    <w:altName w:val="微软雅黑"/>
    <w:charset w:val="86"/>
    <w:family w:val="auto"/>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sig w:usb0="00000000" w:usb1="00000000" w:usb2="00000000" w:usb3="00000000" w:csb0="00040000" w:csb1="00000000"/>
  </w:font>
  <w:font w:name="方正小标宋简体">
    <w:altName w:val="方正舒体"/>
    <w:charset w:val="86"/>
    <w:family w:val="auto"/>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E-B6">
    <w:altName w:val="Calibri"/>
    <w:charset w:val="00"/>
    <w:family w:val="auto"/>
    <w:pitch w:val="default"/>
  </w:font>
  <w:font w:name="E-BZ">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8EAC" w14:textId="77777777" w:rsidR="007028B3" w:rsidRDefault="00000000">
    <w:pPr>
      <w:pStyle w:val="a8"/>
      <w:tabs>
        <w:tab w:val="clear" w:pos="4153"/>
      </w:tabs>
    </w:pPr>
    <w:r>
      <w:rPr>
        <w:noProof/>
      </w:rPr>
      <mc:AlternateContent>
        <mc:Choice Requires="wps">
          <w:drawing>
            <wp:anchor distT="0" distB="0" distL="114300" distR="114300" simplePos="0" relativeHeight="251662336" behindDoc="0" locked="0" layoutInCell="1" allowOverlap="1" wp14:anchorId="7780E1B4" wp14:editId="265FA8BC">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EF14D6" w14:textId="77777777" w:rsidR="007028B3" w:rsidRDefault="00000000">
                          <w:pPr>
                            <w:pStyle w:val="a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80E1B4" id="_x0000_t202" coordsize="21600,21600" o:spt="202" path="m,l,21600r21600,l21600,xe">
              <v:stroke joinstyle="miter"/>
              <v:path gradientshapeok="t" o:connecttype="rect"/>
            </v:shapetype>
            <v:shape id="文本框 50"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FEF14D6" w14:textId="77777777" w:rsidR="007028B3" w:rsidRDefault="00000000">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ED8EEF7" wp14:editId="23545C30">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A8CF1A" w14:textId="77777777" w:rsidR="007028B3" w:rsidRDefault="007028B3"/>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ED8EEF7" id="文本框 54" o:spid="_x0000_s1030"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6A8CF1A" w14:textId="77777777" w:rsidR="007028B3" w:rsidRDefault="007028B3"/>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6616AD6" wp14:editId="124C85F0">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8027B8" w14:textId="77777777" w:rsidR="007028B3" w:rsidRDefault="007028B3"/>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6616AD6" id="文本框 55" o:spid="_x0000_s1031"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688027B8" w14:textId="77777777" w:rsidR="007028B3" w:rsidRDefault="007028B3"/>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1E33" w14:textId="77777777" w:rsidR="007028B3" w:rsidRDefault="007028B3">
    <w:pPr>
      <w:pStyle w:val="a8"/>
    </w:pPr>
  </w:p>
  <w:p w14:paraId="41507B5F" w14:textId="77777777" w:rsidR="007028B3" w:rsidRDefault="00000000">
    <w:pPr>
      <w:pStyle w:val="a8"/>
      <w:tabs>
        <w:tab w:val="clear" w:pos="4153"/>
      </w:tabs>
      <w:jc w:val="center"/>
    </w:pPr>
    <w:r>
      <w:rPr>
        <w:rFonts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57CDA" w14:textId="77777777" w:rsidR="007028B3" w:rsidRDefault="00000000">
    <w:pPr>
      <w:pStyle w:val="a8"/>
      <w:tabs>
        <w:tab w:val="clear" w:pos="4153"/>
        <w:tab w:val="center" w:pos="4156"/>
      </w:tabs>
    </w:pPr>
    <w:r>
      <w:rPr>
        <w:noProof/>
      </w:rPr>
      <mc:AlternateContent>
        <mc:Choice Requires="wps">
          <w:drawing>
            <wp:anchor distT="0" distB="0" distL="114300" distR="114300" simplePos="0" relativeHeight="251659264" behindDoc="0" locked="0" layoutInCell="1" allowOverlap="1" wp14:anchorId="37238BE9" wp14:editId="69BB419C">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39045D" w14:textId="77777777" w:rsidR="007028B3" w:rsidRDefault="007028B3">
                          <w:pPr>
                            <w:pStyle w:val="a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238BE9" id="_x0000_t202" coordsize="21600,21600" o:spt="202" path="m,l,21600r21600,l21600,xe">
              <v:stroke joinstyle="miter"/>
              <v:path gradientshapeok="t" o:connecttype="rect"/>
            </v:shapetype>
            <v:shape id="文本框 33" o:spid="_x0000_s1032"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3E39045D" w14:textId="77777777" w:rsidR="007028B3" w:rsidRDefault="007028B3">
                    <w:pPr>
                      <w:pStyle w:val="a8"/>
                    </w:pPr>
                  </w:p>
                </w:txbxContent>
              </v:textbox>
              <w10:wrap anchorx="margin"/>
            </v:shape>
          </w:pict>
        </mc:Fallback>
      </mc:AlternateContent>
    </w:r>
  </w:p>
  <w:p w14:paraId="5DB3A377" w14:textId="77777777" w:rsidR="007028B3" w:rsidRDefault="00000000">
    <w:pPr>
      <w:pStyle w:val="a8"/>
      <w:tabs>
        <w:tab w:val="clear" w:pos="4153"/>
        <w:tab w:val="center" w:pos="4156"/>
      </w:tabs>
    </w:pPr>
    <w:r>
      <w:rPr>
        <w:rFonts w:hint="eastAsia"/>
      </w:rPr>
      <w:tab/>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8A8E" w14:textId="77777777" w:rsidR="007028B3" w:rsidRDefault="007028B3">
    <w:pPr>
      <w:pStyle w:val="a8"/>
      <w:tabs>
        <w:tab w:val="clear" w:pos="4153"/>
        <w:tab w:val="center" w:pos="4156"/>
      </w:tabs>
    </w:pPr>
  </w:p>
  <w:p w14:paraId="4B993ABC" w14:textId="77777777" w:rsidR="007028B3" w:rsidRDefault="00000000">
    <w:pPr>
      <w:pStyle w:val="a8"/>
      <w:tabs>
        <w:tab w:val="clear" w:pos="4153"/>
        <w:tab w:val="center" w:pos="4156"/>
      </w:tabs>
    </w:pPr>
    <w:r>
      <w:rPr>
        <w:rFonts w:hint="eastAsia"/>
      </w:rPr>
      <w:tab/>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245716"/>
      <w:docPartObj>
        <w:docPartGallery w:val="Page Numbers (Bottom of Page)"/>
        <w:docPartUnique/>
      </w:docPartObj>
    </w:sdtPr>
    <w:sdtContent>
      <w:p w14:paraId="574B2561" w14:textId="2D835BCE" w:rsidR="00F647B5" w:rsidRDefault="00F647B5">
        <w:pPr>
          <w:pStyle w:val="a8"/>
          <w:jc w:val="center"/>
        </w:pPr>
        <w:r>
          <w:fldChar w:fldCharType="begin"/>
        </w:r>
        <w:r>
          <w:instrText>PAGE   \* MERGEFORMAT</w:instrText>
        </w:r>
        <w:r>
          <w:fldChar w:fldCharType="separate"/>
        </w:r>
        <w:r>
          <w:rPr>
            <w:lang w:val="zh-CN"/>
          </w:rPr>
          <w:t>2</w:t>
        </w:r>
        <w:r>
          <w:fldChar w:fldCharType="end"/>
        </w:r>
      </w:p>
    </w:sdtContent>
  </w:sdt>
  <w:p w14:paraId="15CE1247" w14:textId="77777777" w:rsidR="007028B3" w:rsidRDefault="007028B3">
    <w:pPr>
      <w:pStyle w:val="a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AF406" w14:textId="77777777" w:rsidR="00244D92" w:rsidRDefault="00244D92">
      <w:r>
        <w:separator/>
      </w:r>
    </w:p>
  </w:footnote>
  <w:footnote w:type="continuationSeparator" w:id="0">
    <w:p w14:paraId="1B134E19" w14:textId="77777777" w:rsidR="00244D92" w:rsidRDefault="00244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46A2" w14:textId="77777777" w:rsidR="007028B3" w:rsidRDefault="007028B3">
    <w:pPr>
      <w:pStyle w:val="aa"/>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EF8B0" w14:textId="77777777" w:rsidR="007028B3" w:rsidRDefault="007028B3">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884257"/>
    <w:multiLevelType w:val="singleLevel"/>
    <w:tmpl w:val="85884257"/>
    <w:lvl w:ilvl="0">
      <w:start w:val="1"/>
      <w:numFmt w:val="chineseCounting"/>
      <w:suff w:val="nothing"/>
      <w:lvlText w:val="第%1，"/>
      <w:lvlJc w:val="left"/>
      <w:rPr>
        <w:rFonts w:hint="eastAsia"/>
      </w:rPr>
    </w:lvl>
  </w:abstractNum>
  <w:abstractNum w:abstractNumId="1" w15:restartNumberingAfterBreak="0">
    <w:nsid w:val="C2FA881B"/>
    <w:multiLevelType w:val="singleLevel"/>
    <w:tmpl w:val="C2FA881B"/>
    <w:lvl w:ilvl="0">
      <w:start w:val="1"/>
      <w:numFmt w:val="decimal"/>
      <w:lvlText w:val="%1."/>
      <w:lvlJc w:val="left"/>
      <w:pPr>
        <w:ind w:left="425" w:hanging="425"/>
      </w:pPr>
      <w:rPr>
        <w:rFonts w:hint="default"/>
      </w:rPr>
    </w:lvl>
  </w:abstractNum>
  <w:abstractNum w:abstractNumId="2" w15:restartNumberingAfterBreak="0">
    <w:nsid w:val="CB7529E5"/>
    <w:multiLevelType w:val="singleLevel"/>
    <w:tmpl w:val="CB7529E5"/>
    <w:lvl w:ilvl="0">
      <w:start w:val="1"/>
      <w:numFmt w:val="chineseCounting"/>
      <w:pStyle w:val="a"/>
      <w:suff w:val="nothing"/>
      <w:lvlText w:val="（%1）"/>
      <w:lvlJc w:val="left"/>
      <w:rPr>
        <w:rFonts w:hint="eastAsia"/>
      </w:rPr>
    </w:lvl>
  </w:abstractNum>
  <w:abstractNum w:abstractNumId="3" w15:restartNumberingAfterBreak="0">
    <w:nsid w:val="EE566B94"/>
    <w:multiLevelType w:val="singleLevel"/>
    <w:tmpl w:val="EE566B94"/>
    <w:lvl w:ilvl="0">
      <w:start w:val="1"/>
      <w:numFmt w:val="decimal"/>
      <w:lvlText w:val="[%1]"/>
      <w:lvlJc w:val="left"/>
      <w:pPr>
        <w:tabs>
          <w:tab w:val="left" w:pos="420"/>
        </w:tabs>
        <w:ind w:left="425" w:hanging="425"/>
      </w:pPr>
      <w:rPr>
        <w:rFonts w:hint="default"/>
      </w:rPr>
    </w:lvl>
  </w:abstractNum>
  <w:abstractNum w:abstractNumId="4" w15:restartNumberingAfterBreak="0">
    <w:nsid w:val="F97AAEF4"/>
    <w:multiLevelType w:val="singleLevel"/>
    <w:tmpl w:val="F97AAEF4"/>
    <w:lvl w:ilvl="0">
      <w:start w:val="1"/>
      <w:numFmt w:val="chineseCounting"/>
      <w:suff w:val="nothing"/>
      <w:lvlText w:val="（%1）"/>
      <w:lvlJc w:val="left"/>
      <w:pPr>
        <w:ind w:left="0" w:firstLine="420"/>
      </w:pPr>
      <w:rPr>
        <w:rFonts w:hint="eastAsia"/>
      </w:rPr>
    </w:lvl>
  </w:abstractNum>
  <w:abstractNum w:abstractNumId="5" w15:restartNumberingAfterBreak="0">
    <w:nsid w:val="07A8A998"/>
    <w:multiLevelType w:val="singleLevel"/>
    <w:tmpl w:val="07A8A998"/>
    <w:lvl w:ilvl="0">
      <w:start w:val="1"/>
      <w:numFmt w:val="chineseCounting"/>
      <w:suff w:val="nothing"/>
      <w:lvlText w:val="（%1）"/>
      <w:lvlJc w:val="left"/>
      <w:pPr>
        <w:ind w:left="0" w:firstLine="420"/>
      </w:pPr>
      <w:rPr>
        <w:rFonts w:hint="eastAsia"/>
      </w:rPr>
    </w:lvl>
  </w:abstractNum>
  <w:abstractNum w:abstractNumId="6" w15:restartNumberingAfterBreak="0">
    <w:nsid w:val="26F82E18"/>
    <w:multiLevelType w:val="hybridMultilevel"/>
    <w:tmpl w:val="09346F0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110295"/>
    <w:multiLevelType w:val="singleLevel"/>
    <w:tmpl w:val="53110295"/>
    <w:lvl w:ilvl="0">
      <w:start w:val="1"/>
      <w:numFmt w:val="chineseCounting"/>
      <w:suff w:val="nothing"/>
      <w:lvlText w:val="（%1）"/>
      <w:lvlJc w:val="left"/>
      <w:rPr>
        <w:rFonts w:hint="eastAsia"/>
      </w:rPr>
    </w:lvl>
  </w:abstractNum>
  <w:abstractNum w:abstractNumId="8" w15:restartNumberingAfterBreak="0">
    <w:nsid w:val="710C3721"/>
    <w:multiLevelType w:val="hybridMultilevel"/>
    <w:tmpl w:val="4FD28062"/>
    <w:lvl w:ilvl="0" w:tplc="B8B22222">
      <w:start w:val="1"/>
      <w:numFmt w:val="chineseCountingThousand"/>
      <w:pStyle w:val="1"/>
      <w:lvlText w:val="%1、"/>
      <w:lvlJc w:val="left"/>
      <w:pPr>
        <w:ind w:left="1080" w:hanging="440"/>
      </w:p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524101265">
    <w:abstractNumId w:val="2"/>
  </w:num>
  <w:num w:numId="2" w16cid:durableId="1299144149">
    <w:abstractNumId w:val="7"/>
  </w:num>
  <w:num w:numId="3" w16cid:durableId="1712339173">
    <w:abstractNumId w:val="4"/>
  </w:num>
  <w:num w:numId="4" w16cid:durableId="991448507">
    <w:abstractNumId w:val="1"/>
  </w:num>
  <w:num w:numId="5" w16cid:durableId="1580677522">
    <w:abstractNumId w:val="3"/>
  </w:num>
  <w:num w:numId="6" w16cid:durableId="1555659133">
    <w:abstractNumId w:val="8"/>
  </w:num>
  <w:num w:numId="7" w16cid:durableId="1790587897">
    <w:abstractNumId w:val="5"/>
  </w:num>
  <w:num w:numId="8" w16cid:durableId="666640868">
    <w:abstractNumId w:val="0"/>
  </w:num>
  <w:num w:numId="9" w16cid:durableId="90318263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savePreviewPicture/>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IyYWFjN2FiNzhhYjRiM2UyNmNmMWNmYTMxNTFjZWIifQ=="/>
  </w:docVars>
  <w:rsids>
    <w:rsidRoot w:val="6C2FCCD5"/>
    <w:rsid w:val="6C2FCCD5"/>
    <w:rsid w:val="8BFD6ED9"/>
    <w:rsid w:val="8FAFB60B"/>
    <w:rsid w:val="932DB519"/>
    <w:rsid w:val="96FF5113"/>
    <w:rsid w:val="9DC6E10D"/>
    <w:rsid w:val="9FD5BAF8"/>
    <w:rsid w:val="9FDF702F"/>
    <w:rsid w:val="9FED150F"/>
    <w:rsid w:val="A2AB8F6E"/>
    <w:rsid w:val="A6A94295"/>
    <w:rsid w:val="A73E7658"/>
    <w:rsid w:val="A89E18C2"/>
    <w:rsid w:val="AEBE750D"/>
    <w:rsid w:val="AEBF247B"/>
    <w:rsid w:val="AFADF8B4"/>
    <w:rsid w:val="AFFE5A81"/>
    <w:rsid w:val="B2E9A842"/>
    <w:rsid w:val="B3FFC748"/>
    <w:rsid w:val="B54E41D1"/>
    <w:rsid w:val="B626185A"/>
    <w:rsid w:val="B6FFA3C3"/>
    <w:rsid w:val="B6FFF868"/>
    <w:rsid w:val="B7FDE545"/>
    <w:rsid w:val="B9FB1A4B"/>
    <w:rsid w:val="BB37FFF9"/>
    <w:rsid w:val="BB7F038D"/>
    <w:rsid w:val="BBEF039A"/>
    <w:rsid w:val="BCBB3DBC"/>
    <w:rsid w:val="BD3783BD"/>
    <w:rsid w:val="BDB77659"/>
    <w:rsid w:val="BDFFFF43"/>
    <w:rsid w:val="BEB9A695"/>
    <w:rsid w:val="BEFFAA1A"/>
    <w:rsid w:val="BF279F8F"/>
    <w:rsid w:val="BF2DD9EA"/>
    <w:rsid w:val="BF883AAB"/>
    <w:rsid w:val="BF928A98"/>
    <w:rsid w:val="BFBD74BF"/>
    <w:rsid w:val="BFC5EAF1"/>
    <w:rsid w:val="BFDF7059"/>
    <w:rsid w:val="BFEB0951"/>
    <w:rsid w:val="BFFB3AF1"/>
    <w:rsid w:val="BFFE84C5"/>
    <w:rsid w:val="BFFEE181"/>
    <w:rsid w:val="C5FF0879"/>
    <w:rsid w:val="CCFF71F8"/>
    <w:rsid w:val="CDBB29CA"/>
    <w:rsid w:val="D3257756"/>
    <w:rsid w:val="D3AB2EB3"/>
    <w:rsid w:val="D6FE6A2E"/>
    <w:rsid w:val="D7E951FD"/>
    <w:rsid w:val="DDCF0435"/>
    <w:rsid w:val="DDFD2612"/>
    <w:rsid w:val="DDFE544D"/>
    <w:rsid w:val="DEB37F12"/>
    <w:rsid w:val="DEBB9C2C"/>
    <w:rsid w:val="DEBBE872"/>
    <w:rsid w:val="DEBD826D"/>
    <w:rsid w:val="DF7F0401"/>
    <w:rsid w:val="DFB99C14"/>
    <w:rsid w:val="DFBF3322"/>
    <w:rsid w:val="DFEDAD4A"/>
    <w:rsid w:val="DFEE0B94"/>
    <w:rsid w:val="DFF75FC6"/>
    <w:rsid w:val="E37F0D4E"/>
    <w:rsid w:val="E6FFC599"/>
    <w:rsid w:val="E7D3823A"/>
    <w:rsid w:val="E7E77BC3"/>
    <w:rsid w:val="E9E7C4E2"/>
    <w:rsid w:val="E9FDBE5D"/>
    <w:rsid w:val="EB6FB082"/>
    <w:rsid w:val="EBD5FEA2"/>
    <w:rsid w:val="ED7ECDF6"/>
    <w:rsid w:val="EDBEF4F8"/>
    <w:rsid w:val="EDF3429C"/>
    <w:rsid w:val="EDFBD3CB"/>
    <w:rsid w:val="EEC7E434"/>
    <w:rsid w:val="EED70057"/>
    <w:rsid w:val="EF54E047"/>
    <w:rsid w:val="EF5F1E8C"/>
    <w:rsid w:val="EF5FB1E9"/>
    <w:rsid w:val="EFC6DADC"/>
    <w:rsid w:val="EFD9423B"/>
    <w:rsid w:val="F1CDF6E1"/>
    <w:rsid w:val="F35C61C1"/>
    <w:rsid w:val="F3B5FAB2"/>
    <w:rsid w:val="F3CF416B"/>
    <w:rsid w:val="F5BB1902"/>
    <w:rsid w:val="F5D67848"/>
    <w:rsid w:val="F5FF79BD"/>
    <w:rsid w:val="F61EDD17"/>
    <w:rsid w:val="F6668B53"/>
    <w:rsid w:val="F67F7A0B"/>
    <w:rsid w:val="F6ED2BA4"/>
    <w:rsid w:val="F6F3C709"/>
    <w:rsid w:val="F6F67FDE"/>
    <w:rsid w:val="F73B2B94"/>
    <w:rsid w:val="F74BDBA7"/>
    <w:rsid w:val="F7752E3E"/>
    <w:rsid w:val="F777AE10"/>
    <w:rsid w:val="F7ACEBDB"/>
    <w:rsid w:val="F7D4F3AA"/>
    <w:rsid w:val="F7FF2B61"/>
    <w:rsid w:val="F7FF858D"/>
    <w:rsid w:val="F99F045E"/>
    <w:rsid w:val="F9BB0E40"/>
    <w:rsid w:val="F9EF99C7"/>
    <w:rsid w:val="F9F2077D"/>
    <w:rsid w:val="FABBB9FF"/>
    <w:rsid w:val="FADDE8DF"/>
    <w:rsid w:val="FB77B4A6"/>
    <w:rsid w:val="FBCE0146"/>
    <w:rsid w:val="FBD7B85A"/>
    <w:rsid w:val="FBEF5FC5"/>
    <w:rsid w:val="FBFEF832"/>
    <w:rsid w:val="FC7DDC99"/>
    <w:rsid w:val="FDBB4CB9"/>
    <w:rsid w:val="FDDE9174"/>
    <w:rsid w:val="FDDFD82A"/>
    <w:rsid w:val="FDFABF0A"/>
    <w:rsid w:val="FDFD652F"/>
    <w:rsid w:val="FE836B57"/>
    <w:rsid w:val="FEAF8CB8"/>
    <w:rsid w:val="FEBDA34F"/>
    <w:rsid w:val="FECF67B5"/>
    <w:rsid w:val="FEDB0A44"/>
    <w:rsid w:val="FEF54669"/>
    <w:rsid w:val="FEFDE59A"/>
    <w:rsid w:val="FF6D6ACC"/>
    <w:rsid w:val="FF6FA3CB"/>
    <w:rsid w:val="FF733494"/>
    <w:rsid w:val="FF7561F5"/>
    <w:rsid w:val="FF7F11CF"/>
    <w:rsid w:val="FF9CCC69"/>
    <w:rsid w:val="FFD6C298"/>
    <w:rsid w:val="FFEFAF6D"/>
    <w:rsid w:val="FFFB7AEF"/>
    <w:rsid w:val="FFFC5729"/>
    <w:rsid w:val="FFFE1310"/>
    <w:rsid w:val="FFFF80DE"/>
    <w:rsid w:val="FFFFD20E"/>
    <w:rsid w:val="FFFFFEE0"/>
    <w:rsid w:val="000119B0"/>
    <w:rsid w:val="000134C7"/>
    <w:rsid w:val="00014C3E"/>
    <w:rsid w:val="0002061B"/>
    <w:rsid w:val="00032B21"/>
    <w:rsid w:val="000379FE"/>
    <w:rsid w:val="000420A9"/>
    <w:rsid w:val="00067F7D"/>
    <w:rsid w:val="00073F62"/>
    <w:rsid w:val="0007761B"/>
    <w:rsid w:val="00077A82"/>
    <w:rsid w:val="000808DE"/>
    <w:rsid w:val="000843CD"/>
    <w:rsid w:val="00085524"/>
    <w:rsid w:val="00095094"/>
    <w:rsid w:val="0009521D"/>
    <w:rsid w:val="00096ACE"/>
    <w:rsid w:val="000A1A01"/>
    <w:rsid w:val="000A4395"/>
    <w:rsid w:val="000C1656"/>
    <w:rsid w:val="000C7A14"/>
    <w:rsid w:val="000D0556"/>
    <w:rsid w:val="000E6256"/>
    <w:rsid w:val="000E7CEF"/>
    <w:rsid w:val="000F4A67"/>
    <w:rsid w:val="001215FB"/>
    <w:rsid w:val="00126D9B"/>
    <w:rsid w:val="00131A9F"/>
    <w:rsid w:val="00146CBA"/>
    <w:rsid w:val="00150926"/>
    <w:rsid w:val="00153E46"/>
    <w:rsid w:val="00154D20"/>
    <w:rsid w:val="00156327"/>
    <w:rsid w:val="001878C3"/>
    <w:rsid w:val="001968C4"/>
    <w:rsid w:val="001A0AF2"/>
    <w:rsid w:val="001B4D75"/>
    <w:rsid w:val="001B549B"/>
    <w:rsid w:val="001C376C"/>
    <w:rsid w:val="001C7E21"/>
    <w:rsid w:val="001D3FBE"/>
    <w:rsid w:val="001E1E0A"/>
    <w:rsid w:val="001E1F06"/>
    <w:rsid w:val="002036D0"/>
    <w:rsid w:val="00211834"/>
    <w:rsid w:val="00216C81"/>
    <w:rsid w:val="00223D7E"/>
    <w:rsid w:val="002401C9"/>
    <w:rsid w:val="00242041"/>
    <w:rsid w:val="00242945"/>
    <w:rsid w:val="00244D92"/>
    <w:rsid w:val="00247253"/>
    <w:rsid w:val="0026205D"/>
    <w:rsid w:val="00262CCB"/>
    <w:rsid w:val="00276578"/>
    <w:rsid w:val="00292977"/>
    <w:rsid w:val="00293DBD"/>
    <w:rsid w:val="002B08A4"/>
    <w:rsid w:val="002B5606"/>
    <w:rsid w:val="002C5B1B"/>
    <w:rsid w:val="002D6008"/>
    <w:rsid w:val="002D760E"/>
    <w:rsid w:val="002E071A"/>
    <w:rsid w:val="003024F9"/>
    <w:rsid w:val="003147C8"/>
    <w:rsid w:val="00327304"/>
    <w:rsid w:val="003300EB"/>
    <w:rsid w:val="00332D26"/>
    <w:rsid w:val="00336473"/>
    <w:rsid w:val="003377A4"/>
    <w:rsid w:val="00341B03"/>
    <w:rsid w:val="003507BA"/>
    <w:rsid w:val="00353FCC"/>
    <w:rsid w:val="0035514C"/>
    <w:rsid w:val="00363B3B"/>
    <w:rsid w:val="003666AF"/>
    <w:rsid w:val="00367CB7"/>
    <w:rsid w:val="00377AD3"/>
    <w:rsid w:val="003835F0"/>
    <w:rsid w:val="003845CE"/>
    <w:rsid w:val="0039023C"/>
    <w:rsid w:val="00394215"/>
    <w:rsid w:val="003974C8"/>
    <w:rsid w:val="003A4189"/>
    <w:rsid w:val="003B13D6"/>
    <w:rsid w:val="003B7A5B"/>
    <w:rsid w:val="003D2BFB"/>
    <w:rsid w:val="003E27B9"/>
    <w:rsid w:val="003E517C"/>
    <w:rsid w:val="003F07FE"/>
    <w:rsid w:val="003F2A59"/>
    <w:rsid w:val="003F496C"/>
    <w:rsid w:val="00401AE9"/>
    <w:rsid w:val="00403BCB"/>
    <w:rsid w:val="0041506C"/>
    <w:rsid w:val="00415B4E"/>
    <w:rsid w:val="0042086A"/>
    <w:rsid w:val="00421514"/>
    <w:rsid w:val="00423BBE"/>
    <w:rsid w:val="004411B9"/>
    <w:rsid w:val="00447504"/>
    <w:rsid w:val="004518CA"/>
    <w:rsid w:val="00452954"/>
    <w:rsid w:val="004537F6"/>
    <w:rsid w:val="00457D0D"/>
    <w:rsid w:val="004A0A39"/>
    <w:rsid w:val="004A3195"/>
    <w:rsid w:val="004B34E4"/>
    <w:rsid w:val="004C6354"/>
    <w:rsid w:val="004C66C2"/>
    <w:rsid w:val="004D09A5"/>
    <w:rsid w:val="004F28D1"/>
    <w:rsid w:val="004F3834"/>
    <w:rsid w:val="004F71AB"/>
    <w:rsid w:val="00501EA9"/>
    <w:rsid w:val="005137C2"/>
    <w:rsid w:val="00515739"/>
    <w:rsid w:val="0051624F"/>
    <w:rsid w:val="00520869"/>
    <w:rsid w:val="00520A5C"/>
    <w:rsid w:val="0052144A"/>
    <w:rsid w:val="00521C8A"/>
    <w:rsid w:val="005229AA"/>
    <w:rsid w:val="005237E8"/>
    <w:rsid w:val="00525DEB"/>
    <w:rsid w:val="00535768"/>
    <w:rsid w:val="005412FA"/>
    <w:rsid w:val="00541ED9"/>
    <w:rsid w:val="0054391E"/>
    <w:rsid w:val="00543C30"/>
    <w:rsid w:val="0054495F"/>
    <w:rsid w:val="00544C32"/>
    <w:rsid w:val="005452D3"/>
    <w:rsid w:val="0054620B"/>
    <w:rsid w:val="00556E5C"/>
    <w:rsid w:val="00564912"/>
    <w:rsid w:val="00567B35"/>
    <w:rsid w:val="00574EAC"/>
    <w:rsid w:val="0057501D"/>
    <w:rsid w:val="005762D4"/>
    <w:rsid w:val="005765ED"/>
    <w:rsid w:val="00577970"/>
    <w:rsid w:val="0058569E"/>
    <w:rsid w:val="00586157"/>
    <w:rsid w:val="00586BC8"/>
    <w:rsid w:val="005A58F2"/>
    <w:rsid w:val="005E272F"/>
    <w:rsid w:val="006115EC"/>
    <w:rsid w:val="00611C64"/>
    <w:rsid w:val="00620EC7"/>
    <w:rsid w:val="00624B10"/>
    <w:rsid w:val="006351A7"/>
    <w:rsid w:val="00647AB6"/>
    <w:rsid w:val="00660117"/>
    <w:rsid w:val="00662863"/>
    <w:rsid w:val="00664166"/>
    <w:rsid w:val="0066563E"/>
    <w:rsid w:val="00665D56"/>
    <w:rsid w:val="006727C7"/>
    <w:rsid w:val="00693E37"/>
    <w:rsid w:val="006A00DE"/>
    <w:rsid w:val="006A0395"/>
    <w:rsid w:val="006A076F"/>
    <w:rsid w:val="006A5FBE"/>
    <w:rsid w:val="006B1AA1"/>
    <w:rsid w:val="006B58AB"/>
    <w:rsid w:val="006C351C"/>
    <w:rsid w:val="006C3B85"/>
    <w:rsid w:val="006C6DB5"/>
    <w:rsid w:val="006D3294"/>
    <w:rsid w:val="006D3A56"/>
    <w:rsid w:val="006F3080"/>
    <w:rsid w:val="006F3D0D"/>
    <w:rsid w:val="006F40B9"/>
    <w:rsid w:val="006F4CFB"/>
    <w:rsid w:val="007028B3"/>
    <w:rsid w:val="00704E6C"/>
    <w:rsid w:val="00707F20"/>
    <w:rsid w:val="007167D3"/>
    <w:rsid w:val="00717B74"/>
    <w:rsid w:val="0073018E"/>
    <w:rsid w:val="007414B7"/>
    <w:rsid w:val="0075364C"/>
    <w:rsid w:val="0075500E"/>
    <w:rsid w:val="0075682F"/>
    <w:rsid w:val="00760D58"/>
    <w:rsid w:val="007705F1"/>
    <w:rsid w:val="00781922"/>
    <w:rsid w:val="007822A2"/>
    <w:rsid w:val="00783C13"/>
    <w:rsid w:val="00787608"/>
    <w:rsid w:val="00796AA7"/>
    <w:rsid w:val="007A5260"/>
    <w:rsid w:val="007B0FE1"/>
    <w:rsid w:val="007C1B1A"/>
    <w:rsid w:val="007C2CCD"/>
    <w:rsid w:val="007D0BB0"/>
    <w:rsid w:val="007D4218"/>
    <w:rsid w:val="007E788B"/>
    <w:rsid w:val="007F0EF0"/>
    <w:rsid w:val="007F14AA"/>
    <w:rsid w:val="00812AC6"/>
    <w:rsid w:val="00825A19"/>
    <w:rsid w:val="00826F7B"/>
    <w:rsid w:val="008317F9"/>
    <w:rsid w:val="00836DD9"/>
    <w:rsid w:val="0084054E"/>
    <w:rsid w:val="0084523A"/>
    <w:rsid w:val="00852DCC"/>
    <w:rsid w:val="00853DB9"/>
    <w:rsid w:val="00855C35"/>
    <w:rsid w:val="0086466A"/>
    <w:rsid w:val="00890BBA"/>
    <w:rsid w:val="008A6C88"/>
    <w:rsid w:val="008B2FC9"/>
    <w:rsid w:val="008B5B57"/>
    <w:rsid w:val="008C4A41"/>
    <w:rsid w:val="008C677E"/>
    <w:rsid w:val="008D39BA"/>
    <w:rsid w:val="008D7CC2"/>
    <w:rsid w:val="008D7F44"/>
    <w:rsid w:val="008E0232"/>
    <w:rsid w:val="008E3917"/>
    <w:rsid w:val="008E4A4A"/>
    <w:rsid w:val="008E7C76"/>
    <w:rsid w:val="00907603"/>
    <w:rsid w:val="00910C11"/>
    <w:rsid w:val="009163A3"/>
    <w:rsid w:val="009275F8"/>
    <w:rsid w:val="00932881"/>
    <w:rsid w:val="00944428"/>
    <w:rsid w:val="00956E46"/>
    <w:rsid w:val="009661BC"/>
    <w:rsid w:val="00967189"/>
    <w:rsid w:val="00981D18"/>
    <w:rsid w:val="00985A72"/>
    <w:rsid w:val="00986A39"/>
    <w:rsid w:val="009A0EBF"/>
    <w:rsid w:val="009A3457"/>
    <w:rsid w:val="009B4DF8"/>
    <w:rsid w:val="009B58E7"/>
    <w:rsid w:val="009B648C"/>
    <w:rsid w:val="009C097F"/>
    <w:rsid w:val="009C0EA3"/>
    <w:rsid w:val="009C552A"/>
    <w:rsid w:val="009F0046"/>
    <w:rsid w:val="00A009AC"/>
    <w:rsid w:val="00A0557A"/>
    <w:rsid w:val="00A1376C"/>
    <w:rsid w:val="00A14E67"/>
    <w:rsid w:val="00A222FD"/>
    <w:rsid w:val="00A24BB1"/>
    <w:rsid w:val="00A24F79"/>
    <w:rsid w:val="00A25E3E"/>
    <w:rsid w:val="00A34ED2"/>
    <w:rsid w:val="00A448CC"/>
    <w:rsid w:val="00A51D54"/>
    <w:rsid w:val="00A663EC"/>
    <w:rsid w:val="00A7406C"/>
    <w:rsid w:val="00A758A6"/>
    <w:rsid w:val="00A834EA"/>
    <w:rsid w:val="00A836A9"/>
    <w:rsid w:val="00A90A85"/>
    <w:rsid w:val="00A917AE"/>
    <w:rsid w:val="00AA7C3E"/>
    <w:rsid w:val="00AB494B"/>
    <w:rsid w:val="00AB602E"/>
    <w:rsid w:val="00AC6664"/>
    <w:rsid w:val="00AD5BEA"/>
    <w:rsid w:val="00B038F3"/>
    <w:rsid w:val="00B10E9D"/>
    <w:rsid w:val="00B12EA3"/>
    <w:rsid w:val="00B14B16"/>
    <w:rsid w:val="00B25464"/>
    <w:rsid w:val="00B3248C"/>
    <w:rsid w:val="00B50DF2"/>
    <w:rsid w:val="00B521E5"/>
    <w:rsid w:val="00B6347C"/>
    <w:rsid w:val="00B639E5"/>
    <w:rsid w:val="00B6541D"/>
    <w:rsid w:val="00B677C1"/>
    <w:rsid w:val="00B77E66"/>
    <w:rsid w:val="00B9731A"/>
    <w:rsid w:val="00BB5C32"/>
    <w:rsid w:val="00BC1469"/>
    <w:rsid w:val="00BC406D"/>
    <w:rsid w:val="00BC5061"/>
    <w:rsid w:val="00BD0CAD"/>
    <w:rsid w:val="00BD130D"/>
    <w:rsid w:val="00BD241A"/>
    <w:rsid w:val="00BD4659"/>
    <w:rsid w:val="00BD5A24"/>
    <w:rsid w:val="00BD7C03"/>
    <w:rsid w:val="00BF22AD"/>
    <w:rsid w:val="00C230D6"/>
    <w:rsid w:val="00C2511A"/>
    <w:rsid w:val="00C359A4"/>
    <w:rsid w:val="00C536F3"/>
    <w:rsid w:val="00C622FF"/>
    <w:rsid w:val="00C627E7"/>
    <w:rsid w:val="00C62DAC"/>
    <w:rsid w:val="00C74544"/>
    <w:rsid w:val="00C76733"/>
    <w:rsid w:val="00C7787D"/>
    <w:rsid w:val="00C77B9B"/>
    <w:rsid w:val="00C77DEF"/>
    <w:rsid w:val="00C83A11"/>
    <w:rsid w:val="00C946D0"/>
    <w:rsid w:val="00C973CE"/>
    <w:rsid w:val="00CA2426"/>
    <w:rsid w:val="00CB2958"/>
    <w:rsid w:val="00CC47F2"/>
    <w:rsid w:val="00CC6110"/>
    <w:rsid w:val="00CC748A"/>
    <w:rsid w:val="00CD13A6"/>
    <w:rsid w:val="00CD5253"/>
    <w:rsid w:val="00CD6AB5"/>
    <w:rsid w:val="00CF0D26"/>
    <w:rsid w:val="00CF6852"/>
    <w:rsid w:val="00D034E3"/>
    <w:rsid w:val="00D132F0"/>
    <w:rsid w:val="00D23EF6"/>
    <w:rsid w:val="00D245C8"/>
    <w:rsid w:val="00D33002"/>
    <w:rsid w:val="00D338EF"/>
    <w:rsid w:val="00D347D0"/>
    <w:rsid w:val="00D35BDC"/>
    <w:rsid w:val="00D364BE"/>
    <w:rsid w:val="00D366A5"/>
    <w:rsid w:val="00D5231F"/>
    <w:rsid w:val="00D66F04"/>
    <w:rsid w:val="00D70A4B"/>
    <w:rsid w:val="00D72131"/>
    <w:rsid w:val="00D74CC5"/>
    <w:rsid w:val="00DA3D68"/>
    <w:rsid w:val="00DB3648"/>
    <w:rsid w:val="00DB54B9"/>
    <w:rsid w:val="00DC3EE4"/>
    <w:rsid w:val="00DC7CCC"/>
    <w:rsid w:val="00DD0893"/>
    <w:rsid w:val="00DD098E"/>
    <w:rsid w:val="00DD2F58"/>
    <w:rsid w:val="00DD43F5"/>
    <w:rsid w:val="00DD488A"/>
    <w:rsid w:val="00DE0E98"/>
    <w:rsid w:val="00E1104C"/>
    <w:rsid w:val="00E112D1"/>
    <w:rsid w:val="00E34730"/>
    <w:rsid w:val="00E421E9"/>
    <w:rsid w:val="00E4325F"/>
    <w:rsid w:val="00E47E0A"/>
    <w:rsid w:val="00E5762A"/>
    <w:rsid w:val="00E63C27"/>
    <w:rsid w:val="00E76E0E"/>
    <w:rsid w:val="00E80E71"/>
    <w:rsid w:val="00E84C69"/>
    <w:rsid w:val="00E92B04"/>
    <w:rsid w:val="00EA0B9F"/>
    <w:rsid w:val="00EA4E72"/>
    <w:rsid w:val="00EB67B5"/>
    <w:rsid w:val="00EB7629"/>
    <w:rsid w:val="00ED2DC2"/>
    <w:rsid w:val="00ED36F7"/>
    <w:rsid w:val="00ED3F7D"/>
    <w:rsid w:val="00EE0BCA"/>
    <w:rsid w:val="00EE59D8"/>
    <w:rsid w:val="00EE7B1F"/>
    <w:rsid w:val="00F06DDE"/>
    <w:rsid w:val="00F27005"/>
    <w:rsid w:val="00F415EE"/>
    <w:rsid w:val="00F471C3"/>
    <w:rsid w:val="00F50CCD"/>
    <w:rsid w:val="00F521CA"/>
    <w:rsid w:val="00F528A4"/>
    <w:rsid w:val="00F56769"/>
    <w:rsid w:val="00F617B6"/>
    <w:rsid w:val="00F647B5"/>
    <w:rsid w:val="00F65A0E"/>
    <w:rsid w:val="00F7066F"/>
    <w:rsid w:val="00F74349"/>
    <w:rsid w:val="00F76E28"/>
    <w:rsid w:val="00F81302"/>
    <w:rsid w:val="00F85B45"/>
    <w:rsid w:val="00F95447"/>
    <w:rsid w:val="00FA5140"/>
    <w:rsid w:val="00FB3454"/>
    <w:rsid w:val="00FD6788"/>
    <w:rsid w:val="05D733EC"/>
    <w:rsid w:val="06656EBA"/>
    <w:rsid w:val="090561C8"/>
    <w:rsid w:val="174128FC"/>
    <w:rsid w:val="17D53162"/>
    <w:rsid w:val="18E73DE8"/>
    <w:rsid w:val="1A342A8E"/>
    <w:rsid w:val="1AC21BA3"/>
    <w:rsid w:val="1AD600CC"/>
    <w:rsid w:val="1DED8C13"/>
    <w:rsid w:val="1F3CFD50"/>
    <w:rsid w:val="1F9C7ED6"/>
    <w:rsid w:val="1FFE5D02"/>
    <w:rsid w:val="1FFE61B6"/>
    <w:rsid w:val="1FFE6AA6"/>
    <w:rsid w:val="20942E20"/>
    <w:rsid w:val="26EF8EA1"/>
    <w:rsid w:val="27004ED4"/>
    <w:rsid w:val="2B793622"/>
    <w:rsid w:val="2BCE0185"/>
    <w:rsid w:val="2CFB8C89"/>
    <w:rsid w:val="2DBDB630"/>
    <w:rsid w:val="2FFCC176"/>
    <w:rsid w:val="334B2B60"/>
    <w:rsid w:val="352EA918"/>
    <w:rsid w:val="36F845B3"/>
    <w:rsid w:val="36FF458D"/>
    <w:rsid w:val="37860C4D"/>
    <w:rsid w:val="37DD7F84"/>
    <w:rsid w:val="37FFEF71"/>
    <w:rsid w:val="3A9C399E"/>
    <w:rsid w:val="3B751CAB"/>
    <w:rsid w:val="3BBDC06B"/>
    <w:rsid w:val="3BBE3D73"/>
    <w:rsid w:val="3BFE8C0B"/>
    <w:rsid w:val="3C54B12A"/>
    <w:rsid w:val="3C6D88CF"/>
    <w:rsid w:val="3C7B3FA9"/>
    <w:rsid w:val="3DFEB489"/>
    <w:rsid w:val="3EDD9E14"/>
    <w:rsid w:val="3EEF262A"/>
    <w:rsid w:val="3F1DC46F"/>
    <w:rsid w:val="3F4EB901"/>
    <w:rsid w:val="3F7F10D9"/>
    <w:rsid w:val="3FEBF9BD"/>
    <w:rsid w:val="3FFF33F4"/>
    <w:rsid w:val="42634C8C"/>
    <w:rsid w:val="4C994CEC"/>
    <w:rsid w:val="4D194065"/>
    <w:rsid w:val="4D76F8EA"/>
    <w:rsid w:val="4E7B45AC"/>
    <w:rsid w:val="53FFC10E"/>
    <w:rsid w:val="59490437"/>
    <w:rsid w:val="597D106B"/>
    <w:rsid w:val="5BD39A98"/>
    <w:rsid w:val="5D2CBFCD"/>
    <w:rsid w:val="5DD73E34"/>
    <w:rsid w:val="5DFFC2D1"/>
    <w:rsid w:val="5E86A2D7"/>
    <w:rsid w:val="5E9314FB"/>
    <w:rsid w:val="5E9D12BC"/>
    <w:rsid w:val="5EFB9863"/>
    <w:rsid w:val="5EFBA58B"/>
    <w:rsid w:val="5F7FC648"/>
    <w:rsid w:val="5FD32CC3"/>
    <w:rsid w:val="5FEE1ECD"/>
    <w:rsid w:val="67792041"/>
    <w:rsid w:val="67FEE9E8"/>
    <w:rsid w:val="69DD7852"/>
    <w:rsid w:val="6B43B7D4"/>
    <w:rsid w:val="6C2FCCD5"/>
    <w:rsid w:val="6D299ADB"/>
    <w:rsid w:val="6D7DFFA9"/>
    <w:rsid w:val="6DFF03EE"/>
    <w:rsid w:val="6E5BD482"/>
    <w:rsid w:val="6EBA6CAC"/>
    <w:rsid w:val="6EFDEFFA"/>
    <w:rsid w:val="6F1608A9"/>
    <w:rsid w:val="6F1C6016"/>
    <w:rsid w:val="6F5D90BB"/>
    <w:rsid w:val="6FA79B5A"/>
    <w:rsid w:val="6FD7555A"/>
    <w:rsid w:val="6FEF899F"/>
    <w:rsid w:val="6FF78AED"/>
    <w:rsid w:val="6FF97049"/>
    <w:rsid w:val="6FFE093D"/>
    <w:rsid w:val="6FFF0474"/>
    <w:rsid w:val="6FFF500D"/>
    <w:rsid w:val="71B75DEB"/>
    <w:rsid w:val="73BC7550"/>
    <w:rsid w:val="73EF24D1"/>
    <w:rsid w:val="73EF62A6"/>
    <w:rsid w:val="75D82B13"/>
    <w:rsid w:val="75DF545E"/>
    <w:rsid w:val="75FE6C60"/>
    <w:rsid w:val="763D89BD"/>
    <w:rsid w:val="767FE3B4"/>
    <w:rsid w:val="77BF8768"/>
    <w:rsid w:val="793F6A4C"/>
    <w:rsid w:val="797744C7"/>
    <w:rsid w:val="79C5A68C"/>
    <w:rsid w:val="79FDB5BB"/>
    <w:rsid w:val="7A716B4B"/>
    <w:rsid w:val="7A7F71B0"/>
    <w:rsid w:val="7BDD6BC8"/>
    <w:rsid w:val="7BDE4DD6"/>
    <w:rsid w:val="7BFEAA88"/>
    <w:rsid w:val="7BFFBB72"/>
    <w:rsid w:val="7CFFB9D0"/>
    <w:rsid w:val="7D3F4DFC"/>
    <w:rsid w:val="7D3FAFCE"/>
    <w:rsid w:val="7D911F0B"/>
    <w:rsid w:val="7DBE705F"/>
    <w:rsid w:val="7DBFD9AE"/>
    <w:rsid w:val="7DCF47C6"/>
    <w:rsid w:val="7DDA1F4B"/>
    <w:rsid w:val="7DDFBB20"/>
    <w:rsid w:val="7E786BDE"/>
    <w:rsid w:val="7ECF57BC"/>
    <w:rsid w:val="7F2F27F9"/>
    <w:rsid w:val="7F7723DD"/>
    <w:rsid w:val="7F7F7B1C"/>
    <w:rsid w:val="7F7F9931"/>
    <w:rsid w:val="7FB98050"/>
    <w:rsid w:val="7FBD009C"/>
    <w:rsid w:val="7FBE8348"/>
    <w:rsid w:val="7FBF6A28"/>
    <w:rsid w:val="7FBF9EAF"/>
    <w:rsid w:val="7FD92EB0"/>
    <w:rsid w:val="7FDF8FB2"/>
    <w:rsid w:val="7FDFEA5E"/>
    <w:rsid w:val="7FEBD203"/>
    <w:rsid w:val="7FEF466F"/>
    <w:rsid w:val="7FF554CA"/>
    <w:rsid w:val="7FFD423F"/>
    <w:rsid w:val="7FFF11A2"/>
    <w:rsid w:val="7FFF51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822923"/>
  <w15:docId w15:val="{2A84BD91-9ECC-4B04-9403-19DC6364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uiPriority w:val="9"/>
    <w:qFormat/>
    <w:rsid w:val="009B4DF8"/>
    <w:pPr>
      <w:keepNext/>
      <w:keepLines/>
      <w:numPr>
        <w:numId w:val="6"/>
      </w:numPr>
      <w:spacing w:line="600" w:lineRule="exact"/>
      <w:ind w:left="0" w:firstLine="0"/>
      <w:jc w:val="left"/>
      <w:outlineLvl w:val="0"/>
    </w:pPr>
    <w:rPr>
      <w:rFonts w:eastAsia="黑体"/>
      <w:bCs/>
      <w:kern w:val="44"/>
      <w:sz w:val="30"/>
      <w:szCs w:val="44"/>
    </w:rPr>
  </w:style>
  <w:style w:type="paragraph" w:styleId="2">
    <w:name w:val="heading 2"/>
    <w:basedOn w:val="a0"/>
    <w:next w:val="a0"/>
    <w:uiPriority w:val="9"/>
    <w:unhideWhenUsed/>
    <w:qFormat/>
    <w:pPr>
      <w:keepNext/>
      <w:keepLines/>
      <w:spacing w:line="560" w:lineRule="exact"/>
      <w:ind w:firstLineChars="200" w:firstLine="640"/>
      <w:outlineLvl w:val="1"/>
    </w:pPr>
    <w:rPr>
      <w:rFonts w:asciiTheme="majorHAnsi" w:eastAsia="楷体" w:hAnsiTheme="majorHAnsi" w:cstheme="majorBidi"/>
      <w:bCs/>
      <w:sz w:val="28"/>
      <w:szCs w:val="32"/>
    </w:rPr>
  </w:style>
  <w:style w:type="paragraph" w:styleId="3">
    <w:name w:val="heading 3"/>
    <w:basedOn w:val="a0"/>
    <w:next w:val="a0"/>
    <w:uiPriority w:val="9"/>
    <w:unhideWhenUsed/>
    <w:qFormat/>
    <w:pPr>
      <w:keepNext/>
      <w:keepLines/>
      <w:spacing w:line="560" w:lineRule="exact"/>
      <w:ind w:firstLineChars="200" w:firstLine="640"/>
      <w:outlineLvl w:val="2"/>
    </w:pPr>
    <w:rPr>
      <w:b/>
      <w:bCs/>
      <w:sz w:val="24"/>
      <w:szCs w:val="32"/>
    </w:rPr>
  </w:style>
  <w:style w:type="paragraph" w:styleId="4">
    <w:name w:val="heading 4"/>
    <w:basedOn w:val="a0"/>
    <w:next w:val="a0"/>
    <w:uiPriority w:val="9"/>
    <w:unhideWhenUsed/>
    <w:qFormat/>
    <w:pPr>
      <w:keepNext/>
      <w:keepLines/>
      <w:spacing w:line="560" w:lineRule="exact"/>
      <w:ind w:firstLineChars="200" w:firstLine="640"/>
      <w:outlineLvl w:val="3"/>
    </w:pPr>
    <w:rPr>
      <w:rFonts w:ascii="Arial"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nhideWhenUsed/>
    <w:qFormat/>
    <w:rsid w:val="0057501D"/>
    <w:pPr>
      <w:jc w:val="center"/>
    </w:pPr>
    <w:rPr>
      <w:rFonts w:ascii="Arial" w:hAnsi="Arial"/>
      <w:sz w:val="24"/>
    </w:rPr>
  </w:style>
  <w:style w:type="paragraph" w:styleId="TOC3">
    <w:name w:val="toc 3"/>
    <w:basedOn w:val="a0"/>
    <w:next w:val="a0"/>
    <w:uiPriority w:val="39"/>
    <w:pPr>
      <w:ind w:leftChars="400" w:left="840"/>
    </w:pPr>
  </w:style>
  <w:style w:type="paragraph" w:styleId="a5">
    <w:name w:val="Plain Text"/>
    <w:basedOn w:val="a0"/>
    <w:qFormat/>
    <w:pPr>
      <w:adjustRightInd w:val="0"/>
      <w:spacing w:line="312" w:lineRule="atLeast"/>
      <w:textAlignment w:val="baseline"/>
    </w:pPr>
    <w:rPr>
      <w:rFonts w:ascii="宋体" w:hAnsi="Courier New"/>
      <w:kern w:val="0"/>
      <w:szCs w:val="20"/>
    </w:rPr>
  </w:style>
  <w:style w:type="paragraph" w:styleId="a6">
    <w:name w:val="Balloon Text"/>
    <w:basedOn w:val="a0"/>
    <w:link w:val="a7"/>
    <w:qFormat/>
    <w:rPr>
      <w:sz w:val="18"/>
      <w:szCs w:val="18"/>
    </w:rPr>
  </w:style>
  <w:style w:type="paragraph" w:styleId="a8">
    <w:name w:val="footer"/>
    <w:basedOn w:val="a0"/>
    <w:link w:val="a9"/>
    <w:uiPriority w:val="99"/>
    <w:qFormat/>
    <w:pPr>
      <w:tabs>
        <w:tab w:val="center" w:pos="4153"/>
        <w:tab w:val="right" w:pos="8306"/>
      </w:tabs>
      <w:snapToGrid w:val="0"/>
      <w:jc w:val="left"/>
    </w:pPr>
    <w:rPr>
      <w:sz w:val="18"/>
      <w:szCs w:val="18"/>
    </w:rPr>
  </w:style>
  <w:style w:type="paragraph" w:styleId="aa">
    <w:name w:val="header"/>
    <w:basedOn w:val="a0"/>
    <w:link w:val="ab"/>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style>
  <w:style w:type="paragraph" w:styleId="TOC2">
    <w:name w:val="toc 2"/>
    <w:basedOn w:val="a0"/>
    <w:next w:val="a0"/>
    <w:uiPriority w:val="39"/>
    <w:pPr>
      <w:ind w:leftChars="200" w:left="420"/>
    </w:pPr>
  </w:style>
  <w:style w:type="paragraph" w:styleId="HTML">
    <w:name w:val="HTML Preformatted"/>
    <w:basedOn w:val="a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0"/>
    <w:qFormat/>
    <w:pPr>
      <w:widowControl/>
      <w:spacing w:before="100" w:beforeAutospacing="1" w:after="100" w:afterAutospacing="1"/>
      <w:jc w:val="left"/>
    </w:pPr>
    <w:rPr>
      <w:rFonts w:ascii="宋体" w:hAnsi="宋体" w:hint="eastAsia"/>
      <w:kern w:val="0"/>
      <w:sz w:val="24"/>
    </w:rPr>
  </w:style>
  <w:style w:type="table" w:styleId="ad">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qFormat/>
    <w:rPr>
      <w:color w:val="0000FF"/>
      <w:u w:val="single"/>
    </w:rPr>
  </w:style>
  <w:style w:type="character" w:customStyle="1" w:styleId="a7">
    <w:name w:val="批注框文本 字符"/>
    <w:basedOn w:val="a1"/>
    <w:link w:val="a6"/>
    <w:qFormat/>
    <w:rPr>
      <w:rFonts w:ascii="Times New Roman" w:eastAsia="宋体" w:hAnsi="Times New Roman" w:cs="Times New Roman"/>
      <w:kern w:val="2"/>
      <w:sz w:val="18"/>
      <w:szCs w:val="18"/>
    </w:rPr>
  </w:style>
  <w:style w:type="character" w:customStyle="1" w:styleId="a9">
    <w:name w:val="页脚 字符"/>
    <w:basedOn w:val="a1"/>
    <w:link w:val="a8"/>
    <w:uiPriority w:val="99"/>
    <w:qFormat/>
    <w:rPr>
      <w:rFonts w:ascii="Times New Roman" w:eastAsia="宋体" w:hAnsi="Times New Roman" w:cs="Times New Roman"/>
      <w:kern w:val="2"/>
      <w:sz w:val="18"/>
      <w:szCs w:val="18"/>
    </w:rPr>
  </w:style>
  <w:style w:type="character" w:customStyle="1" w:styleId="ab">
    <w:name w:val="页眉 字符"/>
    <w:basedOn w:val="a1"/>
    <w:link w:val="aa"/>
    <w:qFormat/>
    <w:rPr>
      <w:rFonts w:ascii="Times New Roman" w:eastAsia="宋体" w:hAnsi="Times New Roman" w:cs="Times New Roman"/>
      <w:kern w:val="2"/>
      <w:sz w:val="18"/>
      <w:szCs w:val="18"/>
    </w:rPr>
  </w:style>
  <w:style w:type="paragraph" w:styleId="af">
    <w:name w:val="List Paragraph"/>
    <w:basedOn w:val="a0"/>
    <w:uiPriority w:val="99"/>
    <w:unhideWhenUsed/>
    <w:qFormat/>
    <w:pPr>
      <w:ind w:firstLineChars="200" w:firstLine="420"/>
    </w:pPr>
  </w:style>
  <w:style w:type="paragraph" w:customStyle="1" w:styleId="af0">
    <w:name w:val="论文正文"/>
    <w:basedOn w:val="a0"/>
    <w:link w:val="Char"/>
    <w:qFormat/>
    <w:pPr>
      <w:snapToGrid w:val="0"/>
      <w:spacing w:line="360" w:lineRule="exact"/>
      <w:ind w:firstLineChars="200" w:firstLine="200"/>
    </w:pPr>
    <w:rPr>
      <w:sz w:val="24"/>
    </w:rPr>
  </w:style>
  <w:style w:type="paragraph" w:customStyle="1" w:styleId="af1">
    <w:name w:val="公式格式"/>
    <w:basedOn w:val="ac"/>
    <w:qFormat/>
    <w:pPr>
      <w:tabs>
        <w:tab w:val="left" w:pos="420"/>
        <w:tab w:val="right" w:pos="8820"/>
      </w:tabs>
      <w:autoSpaceDE w:val="0"/>
      <w:spacing w:before="0" w:beforeAutospacing="0" w:after="0" w:afterAutospacing="0"/>
      <w:contextualSpacing/>
      <w:jc w:val="both"/>
    </w:pPr>
    <w:rPr>
      <w:rFonts w:ascii="Times New Roman" w:hAnsi="Times New Roman" w:hint="default"/>
    </w:rPr>
  </w:style>
  <w:style w:type="character" w:customStyle="1" w:styleId="Char">
    <w:name w:val="论文正文 Char"/>
    <w:link w:val="af0"/>
    <w:qFormat/>
    <w:rPr>
      <w:rFonts w:ascii="Times New Roman" w:hAnsi="Times New Roman"/>
      <w:sz w:val="24"/>
    </w:rPr>
  </w:style>
  <w:style w:type="paragraph" w:customStyle="1" w:styleId="a">
    <w:name w:val="图表标题"/>
    <w:basedOn w:val="a0"/>
    <w:next w:val="a0"/>
    <w:pPr>
      <w:keepNext/>
      <w:keepLines/>
      <w:numPr>
        <w:numId w:val="1"/>
      </w:numPr>
      <w:ind w:firstLineChars="200" w:firstLine="640"/>
      <w:textAlignment w:val="center"/>
      <w:outlineLvl w:val="1"/>
    </w:pPr>
    <w:rPr>
      <w:rFonts w:asciiTheme="majorHAnsi" w:hAnsiTheme="majorHAnsi" w:cstheme="majorBidi"/>
      <w:bCs/>
      <w:sz w:val="24"/>
      <w:szCs w:val="32"/>
    </w:rPr>
  </w:style>
  <w:style w:type="paragraph" w:customStyle="1" w:styleId="af2">
    <w:name w:val="名称_摘要、关键词、参考文献"/>
    <w:basedOn w:val="a0"/>
    <w:link w:val="Char0"/>
    <w:pPr>
      <w:spacing w:line="480" w:lineRule="exact"/>
      <w:jc w:val="center"/>
      <w:outlineLvl w:val="0"/>
    </w:pPr>
    <w:rPr>
      <w:rFonts w:eastAsia="黑体" w:cs="黑体" w:hint="eastAsia"/>
      <w:sz w:val="28"/>
      <w:szCs w:val="28"/>
    </w:rPr>
  </w:style>
  <w:style w:type="character" w:customStyle="1" w:styleId="Char0">
    <w:name w:val="名称_摘要、关键词、参考文献 Char"/>
    <w:link w:val="af2"/>
    <w:rPr>
      <w:rFonts w:ascii="Times New Roman" w:eastAsia="黑体" w:hAnsi="Times New Roman" w:cs="黑体" w:hint="eastAsia"/>
      <w:sz w:val="28"/>
      <w:szCs w:val="28"/>
    </w:rPr>
  </w:style>
  <w:style w:type="paragraph" w:customStyle="1" w:styleId="af3">
    <w:name w:val="内容_摘要、关键词、参考文献"/>
    <w:basedOn w:val="a0"/>
    <w:link w:val="Char1"/>
    <w:pPr>
      <w:spacing w:line="480" w:lineRule="exact"/>
      <w:ind w:firstLineChars="200" w:firstLine="480"/>
    </w:pPr>
    <w:rPr>
      <w:rFonts w:hint="eastAsia"/>
      <w:sz w:val="24"/>
    </w:rPr>
  </w:style>
  <w:style w:type="character" w:customStyle="1" w:styleId="Char1">
    <w:name w:val="内容_摘要、关键词、参考文献 Char"/>
    <w:link w:val="af3"/>
    <w:rPr>
      <w:rFonts w:hint="eastAsia"/>
      <w:sz w:val="2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f4">
    <w:name w:val="table of figures"/>
    <w:basedOn w:val="a0"/>
    <w:next w:val="a0"/>
    <w:uiPriority w:val="99"/>
    <w:rsid w:val="0057501D"/>
    <w:pPr>
      <w:ind w:leftChars="200" w:left="200" w:hangingChars="200" w:hanging="200"/>
    </w:pPr>
  </w:style>
  <w:style w:type="paragraph" w:styleId="af5">
    <w:name w:val="Subtitle"/>
    <w:basedOn w:val="a0"/>
    <w:next w:val="a0"/>
    <w:link w:val="af6"/>
    <w:qFormat/>
    <w:rsid w:val="006351A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1"/>
    <w:link w:val="af5"/>
    <w:rsid w:val="006351A7"/>
    <w:rPr>
      <w:rFonts w:asciiTheme="minorHAnsi" w:eastAsiaTheme="minorEastAsia" w:hAnsiTheme="minorHAnsi" w:cstheme="minorBidi"/>
      <w:b/>
      <w:bCs/>
      <w:kern w:val="28"/>
      <w:sz w:val="32"/>
      <w:szCs w:val="32"/>
    </w:rPr>
  </w:style>
  <w:style w:type="paragraph" w:styleId="af7">
    <w:name w:val="Title"/>
    <w:basedOn w:val="a0"/>
    <w:next w:val="a0"/>
    <w:link w:val="af8"/>
    <w:qFormat/>
    <w:rsid w:val="006F3D0D"/>
    <w:pPr>
      <w:spacing w:before="240" w:after="60"/>
      <w:jc w:val="center"/>
      <w:outlineLvl w:val="0"/>
    </w:pPr>
    <w:rPr>
      <w:rFonts w:asciiTheme="majorHAnsi" w:eastAsia="黑体" w:hAnsiTheme="majorHAnsi" w:cstheme="majorBidi"/>
      <w:b/>
      <w:bCs/>
      <w:sz w:val="28"/>
      <w:szCs w:val="32"/>
    </w:rPr>
  </w:style>
  <w:style w:type="character" w:customStyle="1" w:styleId="af8">
    <w:name w:val="标题 字符"/>
    <w:basedOn w:val="a1"/>
    <w:link w:val="af7"/>
    <w:rsid w:val="006F3D0D"/>
    <w:rPr>
      <w:rFonts w:asciiTheme="majorHAnsi" w:eastAsia="黑体" w:hAnsiTheme="majorHAnsi" w:cstheme="majorBidi"/>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C:\Users\&#40607;&#34506;&#20799;&#30340;computer\Desktop\5.25&#35770;&#25991;_&#32456;&#31295;.docx" TargetMode="External"/><Relationship Id="rId18" Type="http://schemas.openxmlformats.org/officeDocument/2006/relationships/image" Target="media/image2.wmf"/><Relationship Id="rId26" Type="http://schemas.openxmlformats.org/officeDocument/2006/relationships/image" Target="media/image5.wmf"/><Relationship Id="rId39" Type="http://schemas.openxmlformats.org/officeDocument/2006/relationships/oleObject" Target="embeddings/oleObject13.bin"/><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image" Target="media/image12.wmf"/><Relationship Id="rId47" Type="http://schemas.openxmlformats.org/officeDocument/2006/relationships/hyperlink" Target="https://ideas.repec.org/a/eee/poleco/v14y1998i1p139-165.html" TargetMode="External"/><Relationship Id="rId50"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oleObject" Target="embeddings/oleObject7.bin"/><Relationship Id="rId11" Type="http://schemas.openxmlformats.org/officeDocument/2006/relationships/footer" Target="footer2.xml"/><Relationship Id="rId24" Type="http://schemas.openxmlformats.org/officeDocument/2006/relationships/image" Target="media/image4.wmf"/><Relationship Id="rId32" Type="http://schemas.openxmlformats.org/officeDocument/2006/relationships/image" Target="media/image8.wmf"/><Relationship Id="rId37" Type="http://schemas.openxmlformats.org/officeDocument/2006/relationships/oleObject" Target="embeddings/oleObject12.bin"/><Relationship Id="rId40" Type="http://schemas.openxmlformats.org/officeDocument/2006/relationships/image" Target="media/image11.wmf"/><Relationship Id="rId45"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file:///C:\Users\&#40607;&#34506;&#20799;&#30340;computer\Desktop\5.25&#35770;&#25991;_&#32456;&#31295;.docx" TargetMode="External"/><Relationship Id="rId23" Type="http://schemas.openxmlformats.org/officeDocument/2006/relationships/oleObject" Target="embeddings/oleObject4.bin"/><Relationship Id="rId28" Type="http://schemas.openxmlformats.org/officeDocument/2006/relationships/image" Target="media/image6.wmf"/><Relationship Id="rId36" Type="http://schemas.openxmlformats.org/officeDocument/2006/relationships/oleObject" Target="embeddings/oleObject11.bin"/><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oleObject" Target="embeddings/oleObject8.bin"/><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40607;&#34506;&#20799;&#30340;computer\Desktop\5.25&#35770;&#25991;_&#32456;&#31295;.docx" TargetMode="External"/><Relationship Id="rId22" Type="http://schemas.openxmlformats.org/officeDocument/2006/relationships/image" Target="media/image3.wmf"/><Relationship Id="rId27" Type="http://schemas.openxmlformats.org/officeDocument/2006/relationships/oleObject" Target="embeddings/oleObject6.bin"/><Relationship Id="rId30" Type="http://schemas.openxmlformats.org/officeDocument/2006/relationships/image" Target="media/image7.wmf"/><Relationship Id="rId35" Type="http://schemas.openxmlformats.org/officeDocument/2006/relationships/image" Target="media/image9.wmf"/><Relationship Id="rId43" Type="http://schemas.openxmlformats.org/officeDocument/2006/relationships/oleObject" Target="embeddings/oleObject15.bin"/><Relationship Id="rId48" Type="http://schemas.openxmlformats.org/officeDocument/2006/relationships/hyperlink" Target="https://ideas.repec.org/s/eee/poleco.html"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0.wmf"/><Relationship Id="rId46" Type="http://schemas.openxmlformats.org/officeDocument/2006/relationships/image" Target="media/image15.png"/><Relationship Id="rId20" Type="http://schemas.openxmlformats.org/officeDocument/2006/relationships/oleObject" Target="embeddings/oleObject2.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0478501-63FC-4A4A-9A16-CA38531707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11350</Words>
  <Characters>15664</Characters>
  <Application>Microsoft Office Word</Application>
  <DocSecurity>0</DocSecurity>
  <Lines>1118</Lines>
  <Paragraphs>1125</Paragraphs>
  <ScaleCrop>false</ScaleCrop>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kylin</dc:creator>
  <cp:lastModifiedBy>周 琳娜</cp:lastModifiedBy>
  <cp:revision>3</cp:revision>
  <cp:lastPrinted>2023-05-25T15:43:00Z</cp:lastPrinted>
  <dcterms:created xsi:type="dcterms:W3CDTF">2023-05-25T15:43:00Z</dcterms:created>
  <dcterms:modified xsi:type="dcterms:W3CDTF">2023-05-25T15:44:00Z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03C1507647C8F5449B9A6D6410A56F88</vt:lpwstr>
  </property>
  <property fmtid="{D5CDD505-2E9C-101B-9397-08002B2CF9AE}" pid="4" name="MTWinEqns">
    <vt:bool>true</vt:bool>
  </property>
</Properties>
</file>