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职业健康安全目标指标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序号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目标指标名称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目标值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测量方法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测量频次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责任人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