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ZDEM盐体运动学分析系统操作手册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ZDEM盐体运动学分析系统 V1.0.0适用于构造地质学/盐构造研究/地球科学场景。用户进入系统后，可以围绕实际工作内容完成账号进入、业务创建、过程查看、结果确认和资料管理等操作。</w:t>
      </w:r>
    </w:p>
    <w:p>
      <w:r>
        <w:rPr>
          <w:rFonts w:ascii="SimSun" w:hAnsi="SimSun" w:eastAsia="SimSun"/>
          <w:color w:val="000000"/>
          <w:sz w:val="21"/>
        </w:rPr>
        <w:t>日常使用时，构造地质学研究人员、盐构造与盐丘演化研究学者、地球物理学与盆地模拟研究人员、石油地质与油气勘探工程技术人员可以按照页面提示从入口进入相应页面，查看当前业务状态，并根据页面中的按钮、输入框、列表或弹窗继续处理。替代传统人工逐帧测量方式，实现盐体运动学指标的自动化批量提取与可视化，大幅提升构造缩短模拟数据的分析效率和分析结果的一致性。</w:t>
      </w:r>
    </w:p>
    <w:p>
      <w:r>
        <w:rPr>
          <w:rFonts w:ascii="SimSun" w:hAnsi="SimSun" w:eastAsia="SimSun"/>
          <w:color w:val="000000"/>
          <w:sz w:val="21"/>
        </w:rPr>
        <w:t>面向构造地质学与盐构造研究领域，专为 ZDEM 离散元模拟数据设计的盐体运动学自动化分析系统。从数万颗粒的原始模拟数据中自动提取盐丘几何形态演化指标，生成符合学术出版标准的诊断图表。</w:t>
      </w:r>
    </w:p>
    <w:p>
      <w:r>
        <w:rPr>
          <w:rFonts w:ascii="SimSun" w:hAnsi="SimSun" w:eastAsia="SimSun"/>
          <w:color w:val="000000"/>
          <w:sz w:val="21"/>
        </w:rPr>
        <w:t>本手册为 ZDEM Salt Kinematics 盐体运动学分析系统的操作说明，配套文档如下：</w:t>
      </w:r>
    </w:p>
    <w:p>
      <w:r>
        <w:rPr>
          <w:rFonts w:ascii="SimSun" w:hAnsi="SimSun" w:eastAsia="SimSun"/>
          <w:color w:val="000000"/>
          <w:sz w:val="21"/>
        </w:rPr>
        <w:t>ZDEM Salt Kinematics 是一套盐体运动学自动分析软件。构造地质学研究者在进行盐构造离散元模拟实验后，会得到大量按时间步编号的粒子坐标数据文件。传统方式需要研究者逐帧人工测量盐丘的高度和宽度，工作量大且结果依赖操作者主观判断。本软件将这一过程自动化：用户只需按实验组整理好数据，运行软件即可自动提取每个时刻的盐体几何形态指标，并生成可供论文直接使用的诊断图表。软件还提供了交互式质控界面，允许用户对算法自动识别结果进行检查和微调。</w:t>
      </w:r>
    </w:p>
    <w:p>
      <w:r>
        <w:rPr>
          <w:rFonts w:ascii="SimSun" w:hAnsi="SimSun" w:eastAsia="SimSun"/>
          <w:color w:val="000000"/>
          <w:sz w:val="21"/>
        </w:rPr>
        <w:t>本软件的核心功能包括：批量解析离散元模拟原始数据，自动识别盐丘主峰顶点与边缘向斜边界；计算每帧的盐体宽度、起伏和高宽比三个运动学指标；提供交互式质控界面，允许用户通过鼠标点击修正算法自动识别的基点；生成高分辨率的演化轨迹图和剖面诊断图；支持多个实验组的联合比对，输出可用于学术论文的对比图。</w:t>
      </w:r>
    </w:p>
    <w:p>
      <w:r>
        <w:rPr>
          <w:rFonts w:ascii="SimSun" w:hAnsi="SimSun" w:eastAsia="SimSun"/>
          <w:color w:val="000000"/>
          <w:sz w:val="21"/>
        </w:rPr>
        <w:t>运行本软件需要满足以下环境条件。</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用户可在环境配置页面安装 Python 依赖包并完成运行参数配置，是使用本软件的前置步骤。页面上的终端命令行界面和.env配置文件（文本格式，包含FINAL_OUTPUT_DIR数据目录路径、EXPERIMENT_GROUPS实验组定义等参数）会集中呈现当前可操作内容，用户处理完成后可以看到终端执行pip install成功后显示各依赖包的安装完成信息和配置文件保存后软件在后续运行时自动读取，运行日志中会显示已加载的实验组名称和路径。</w:t>
      </w:r>
    </w:p>
    <w:p>
      <w:r>
        <w:rPr>
          <w:rFonts w:ascii="SimSun" w:hAnsi="SimSun" w:eastAsia="SimSun"/>
          <w:color w:val="000000"/>
          <w:sz w:val="21"/>
        </w:rPr>
        <w:t>在数据提取页面中，用户主要处理批量解析各实验组的.dat原始粒子数据，自动计算每帧的运动学指标并输出 CSV 表格和缓存文件。系统把终端显示处理进度条（tqdm进度条）、终端日志输出，格式为HH:MM:SS [LEVEL] message和终端显示每组的文件数量、采样进度和采样后帧数放在当前操作区域，处理结束后会反馈终端实时显示 tqdm 进度条，反映当前处理的组别和文件数量、日志输出每组处理完成信息，显示原始帧数和采样后帧数和处理完成后在实验组目录下生成kinematics_data.csv和profiles_cache.pkl文件。</w:t>
      </w:r>
    </w:p>
    <w:p>
      <w:r>
        <w:rPr>
          <w:rFonts w:ascii="SimSun" w:hAnsi="SimSun" w:eastAsia="SimSun"/>
          <w:color w:val="000000"/>
          <w:sz w:val="21"/>
        </w:rPr>
        <w:t>交互式质控修正页面关注的是以交互式图形界面逐帧展示算法识别结果，支持用户通过鼠标点击修正基点位置。用户通过 Matplotlib 图形窗口，显示当前帧的盐体粒子分布散点图、算法自动识别的峰顶位置（标记点）、算法自动识别的基点位置（标记点）和底部显示当前帧编号、快捷键提示和操作状态确认当前状态，并在操作结束后获得鼠标左键点击后基点标记立即移动到新位置、右下角状态区域显示当前帧号和操作提示和按 S 键后显示'已保存'提示并自动切换到下一帧。</w:t>
      </w:r>
    </w:p>
    <w:p>
      <w:r>
        <w:rPr>
          <w:rFonts w:ascii="SimSun" w:hAnsi="SimSun" w:eastAsia="SimSun"/>
          <w:color w:val="000000"/>
          <w:sz w:val="21"/>
        </w:rPr>
        <w:t>用户可在单组诊断绘图页面为每个实验组生成运动学演化轨迹图和盐体剖面多宫格诊断图。页面上的终端显示各组绘图进度日志和输出目录中出现 PNG 格式图表文件会集中呈现当前可操作内容，用户处理完成后可以看到终端日志显示每个实验组的绘图进度和完成后在实验组目录中可查看生成的 PNG 图表文件。</w:t>
      </w:r>
    </w:p>
    <w:p>
      <w:r>
        <w:rPr>
          <w:rFonts w:ascii="SimSun" w:hAnsi="SimSun" w:eastAsia="SimSun"/>
          <w:color w:val="000000"/>
          <w:sz w:val="21"/>
        </w:rPr>
        <w:t>在多组联合比对页面中，用户主要处理将所有实验组的运动学指标绘制到同一张对比图中，支持跨组比较分析。系统把终端显示各组数据加载和绘图进度日志和输出目录中出现多组对比的 PNG 和 PDF 图表文件放在当前操作区域，处理结束后会反馈终端日志显示当前处理的数据组和绘图完成信息和完成后在输出目录中可查看Multi_Evolution系列图表文件。</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Windows 10 / macOS 11 / Linux (内核4.x+)</w:t>
            </w:r>
          </w:p>
        </w:tc>
        <w:tc>
          <w:tcPr>
            <w:tcW w:type="dxa" w:w="2890"/>
          </w:tcPr>
          <w:p>
            <w:r>
              <w:rPr>
                <w:color w:val="000000"/>
              </w:rPr>
              <w:t>Windows 11 / macOS 14+ / Ubuntu 22.04+</w:t>
            </w:r>
          </w:p>
        </w:tc>
      </w:tr>
      <w:tr>
        <w:tc>
          <w:tcPr>
            <w:tcW w:type="dxa" w:w="2890"/>
          </w:tcPr>
          <w:p>
            <w:r>
              <w:rPr>
                <w:color w:val="000000"/>
              </w:rPr>
              <w:t>Python版本</w:t>
            </w:r>
          </w:p>
        </w:tc>
        <w:tc>
          <w:tcPr>
            <w:tcW w:type="dxa" w:w="2890"/>
          </w:tcPr>
          <w:p>
            <w:r>
              <w:rPr>
                <w:color w:val="000000"/>
              </w:rPr>
              <w:t>Python 3.9</w:t>
            </w:r>
          </w:p>
        </w:tc>
        <w:tc>
          <w:tcPr>
            <w:tcW w:type="dxa" w:w="2890"/>
          </w:tcPr>
          <w:p>
            <w:r>
              <w:rPr>
                <w:color w:val="000000"/>
              </w:rPr>
              <w:t>Python 3.11+</w:t>
            </w:r>
          </w:p>
        </w:tc>
      </w:tr>
      <w:tr>
        <w:tc>
          <w:tcPr>
            <w:tcW w:type="dxa" w:w="2890"/>
          </w:tcPr>
          <w:p>
            <w:r>
              <w:rPr>
                <w:color w:val="000000"/>
              </w:rPr>
              <w:t>内存</w:t>
            </w:r>
          </w:p>
        </w:tc>
        <w:tc>
          <w:tcPr>
            <w:tcW w:type="dxa" w:w="2890"/>
          </w:tcPr>
          <w:p>
            <w:r>
              <w:rPr>
                <w:color w:val="000000"/>
              </w:rPr>
              <w:t>4 GB</w:t>
            </w:r>
          </w:p>
        </w:tc>
        <w:tc>
          <w:tcPr>
            <w:tcW w:type="dxa" w:w="2890"/>
          </w:tcPr>
          <w:p>
            <w:r>
              <w:rPr>
                <w:color w:val="000000"/>
              </w:rPr>
              <w:t>8 GB以上（处理万级粒子数据时建议16 GB）</w:t>
            </w:r>
          </w:p>
        </w:tc>
      </w:tr>
      <w:tr>
        <w:tc>
          <w:tcPr>
            <w:tcW w:type="dxa" w:w="2890"/>
          </w:tcPr>
          <w:p>
            <w:r>
              <w:rPr>
                <w:color w:val="000000"/>
              </w:rPr>
              <w:t>硬盘空间</w:t>
            </w:r>
          </w:p>
        </w:tc>
        <w:tc>
          <w:tcPr>
            <w:tcW w:type="dxa" w:w="2890"/>
          </w:tcPr>
          <w:p>
            <w:r>
              <w:rPr>
                <w:color w:val="000000"/>
              </w:rPr>
              <w:t>500 MB（不含模拟数据）</w:t>
            </w:r>
          </w:p>
        </w:tc>
        <w:tc>
          <w:tcPr>
            <w:tcW w:type="dxa" w:w="2890"/>
          </w:tcPr>
          <w:p>
            <w:r>
              <w:rPr>
                <w:color w:val="000000"/>
              </w:rPr>
              <w:t>2 GB以上</w:t>
            </w:r>
          </w:p>
        </w:tc>
      </w:tr>
    </w:tbl>
    <w:p>
      <w:r>
        <w:rPr>
          <w:rFonts w:ascii="SimSun" w:hAnsi="SimSun" w:eastAsia="SimSun"/>
          <w:color w:val="000000"/>
          <w:sz w:val="21"/>
        </w:rPr>
        <w:t>请确保实际运行环境满足以上要求，以保证 ZDEM 盐体运动学分析系统能够正常打开页面、提交操作和展示处理结果。若部署方式、客户端形态或服务器环境与本表不同，应以实际确认的申请表环境字段为准。</w:t>
      </w:r>
    </w:p>
    <w:p>
      <w:pPr>
        <w:pStyle w:val="Heading2"/>
      </w:pPr>
      <w:r>
        <w:rPr>
          <w:color w:val="000000"/>
        </w:rPr>
        <w:t>五、环境配置</w:t>
      </w:r>
    </w:p>
    <w:p>
      <w:r>
        <w:rPr>
          <w:rFonts w:ascii="SimSun" w:hAnsi="SimSun" w:eastAsia="SimSun"/>
          <w:color w:val="000000"/>
          <w:sz w:val="21"/>
        </w:rPr>
        <w:t>用户可在环境配置页面安装 Python 依赖包并完成运行参数配置，是使用本软件的前置步骤。用户在终端中进入软件根目录，首先执行pip install -r requirements.txt安装依赖，然后将.env.example复制为.env并编辑。</w:t>
      </w:r>
    </w:p>
    <w:p>
      <w:r>
        <w:rPr>
          <w:rFonts w:ascii="SimSun" w:hAnsi="SimSun" w:eastAsia="SimSun"/>
          <w:color w:val="000000"/>
          <w:sz w:val="21"/>
        </w:rPr>
        <w:t>用户首次使用软件时需要配置运行环境。用户在终端中执行安装命令，然后编辑配置文件指定数据目录路径和实验组信息。</w:t>
      </w:r>
    </w:p>
    <w:p>
      <w:r>
        <w:rPr>
          <w:rFonts w:ascii="SimSun" w:hAnsi="SimSun" w:eastAsia="SimSun"/>
          <w:color w:val="000000"/>
          <w:sz w:val="21"/>
        </w:rPr>
        <w:t>用户在环境配置页面会看到终端命令行界面和.env配置文件（文本格式，包含FINAL_OUTPUT_DIR数据目录路径、EXPERIMENT_GROUPS实验组定义等参数）等信息，并可依据页面显示继续处理。</w:t>
      </w:r>
    </w:p>
    <w:p>
      <w:r>
        <w:rPr>
          <w:rFonts w:ascii="SimSun" w:hAnsi="SimSun" w:eastAsia="SimSun"/>
          <w:color w:val="000000"/>
          <w:sz w:val="21"/>
        </w:rPr>
        <w:t>使用该功能时，用户先在终端中进入软件根目录，随后执行pip install -r requirements.txt安装科学计算依赖，接着将模板文件.env.example复制为.env，之后使用文本编辑器打开.env文件，修改FINAL_OUTPUT_DIR为实际数据存放路径，再在EXPERIMENT_GROUPS字段中按 JSON 格式配置实验组的名称、子目录、标签和图表样式，最后保存并关闭.env文件。</w:t>
      </w:r>
    </w:p>
    <w:p>
      <w:r>
        <w:rPr>
          <w:rFonts w:ascii="SimSun" w:hAnsi="SimSun" w:eastAsia="SimSun"/>
          <w:color w:val="000000"/>
          <w:sz w:val="21"/>
        </w:rPr>
        <w:t>页面会按照FINAL_OUTPUT_DIR必须指向实际存在的数据目录、每个实验组的子目录下必须存在 data 子文件夹和 Python 版本须为3.9或更高等规则限制或提示用户。处理结束后，用户可以看到终端执行pip install成功后显示各依赖包的安装完成信息和配置文件保存后软件在后续运行时自动读取，运行日志中会显示已加载的实验组名称和路径。</w:t>
      </w:r>
    </w:p>
    <w:p>
      <w:r>
        <w:rPr>
          <w:rFonts w:ascii="SimSun" w:hAnsi="SimSun" w:eastAsia="SimSun"/>
          <w:color w:val="000000"/>
          <w:sz w:val="21"/>
        </w:rPr>
        <w:t>【截图预留：终端中pip install执行完成的输出截图，以及.env配置文件内容截图。】</w:t>
      </w:r>
    </w:p>
    <w:p>
      <w:pPr>
        <w:pStyle w:val="Heading2"/>
      </w:pPr>
      <w:r>
        <w:rPr>
          <w:color w:val="000000"/>
        </w:rPr>
        <w:t>六、数据提取</w:t>
      </w:r>
    </w:p>
    <w:p>
      <w:r>
        <w:rPr>
          <w:rFonts w:ascii="SimSun" w:hAnsi="SimSun" w:eastAsia="SimSun"/>
          <w:color w:val="000000"/>
          <w:sz w:val="21"/>
        </w:rPr>
        <w:t>用户可在数据提取页面批量解析各实验组的.dat原始粒子数据，自动计算每帧的运动学指标并输出 CSV 表格和缓存文件。用户在终端中执行python 01_data_extractor.py命令启动数据提取过程。</w:t>
      </w:r>
    </w:p>
    <w:p>
      <w:r>
        <w:rPr>
          <w:rFonts w:ascii="SimSun" w:hAnsi="SimSun" w:eastAsia="SimSun"/>
          <w:color w:val="000000"/>
          <w:sz w:val="21"/>
        </w:rPr>
        <w:t>用户完成环境配置后，需要从原始模拟数据中提取盐体运动学指标。执行本步骤后，软件自动读取所有实验组的数据文件，计算每帧的盐体宽度、起伏和高宽比。</w:t>
      </w:r>
    </w:p>
    <w:p>
      <w:r>
        <w:rPr>
          <w:rFonts w:ascii="SimSun" w:hAnsi="SimSun" w:eastAsia="SimSun"/>
          <w:color w:val="000000"/>
          <w:sz w:val="21"/>
        </w:rPr>
        <w:t>该部分提供终端显示处理进度条（tqdm进度条）、终端日志输出，格式为HH:MM:SS [LEVEL] message和终端显示每组的文件数量、采样进度和采样后帧数等页面内容，用户可据此查看状态、填写信息或选择下一步操作。</w:t>
      </w:r>
    </w:p>
    <w:p>
      <w:r>
        <w:rPr>
          <w:rFonts w:ascii="SimSun" w:hAnsi="SimSun" w:eastAsia="SimSun"/>
          <w:color w:val="000000"/>
          <w:sz w:val="21"/>
        </w:rPr>
        <w:t>在该页面中，用户先在终端中执行python 01_data_extractor.py命令，随后软件自动遍历.env中配置的所有实验组，接着对每个实验组的 data 目录，按文件名编号顺序读取所有.dat文件，之后软件解析粒子坐标数据，通过分箱统计提取表面包络线，再应用峰值检测算法定位盐丘顶点，应用坑底追踪算法定位基点，继续计算宽度、起伏和高宽比三个运动学指标，继续对时间序列指标进行滚动平均平滑处理，最后将结果存储为 CSV 文件（kinematics_data.csv）和 PKL 缓存文件（profiles_cache.pkl）。</w:t>
      </w:r>
    </w:p>
    <w:p>
      <w:r>
        <w:rPr>
          <w:rFonts w:ascii="SimSun" w:hAnsi="SimSun" w:eastAsia="SimSun"/>
          <w:color w:val="000000"/>
          <w:sz w:val="21"/>
        </w:rPr>
        <w:t>如果不满足每个实验组的 data 目录必须存在且包含至少一个.dat文件、.dat文件必须为 ZDEM 离散元模拟输出的标准格式和.env文件中的目录路径必须有效等要求，用户需要根据页面提示调整后再继续。页面反馈通常包括终端实时显示 tqdm 进度条，反映当前处理的组别和文件数量、日志输出每组处理完成信息，显示原始帧数和采样后帧数和处理完成后在实验组目录下生成kinematics_data.csv和profiles_cache.pkl文件。</w:t>
      </w:r>
    </w:p>
    <w:p>
      <w:r>
        <w:rPr>
          <w:rFonts w:ascii="SimSun" w:hAnsi="SimSun" w:eastAsia="SimSun"/>
          <w:color w:val="000000"/>
          <w:sz w:val="21"/>
        </w:rPr>
        <w:t>【截图预留：终端中执行数据提取时的日志和进度条输出截图。】</w:t>
      </w:r>
    </w:p>
    <w:p>
      <w:pPr>
        <w:pStyle w:val="Heading2"/>
      </w:pPr>
      <w:r>
        <w:rPr>
          <w:color w:val="000000"/>
        </w:rPr>
        <w:t>七、交互式质控修正</w:t>
      </w:r>
    </w:p>
    <w:p>
      <w:r>
        <w:rPr>
          <w:rFonts w:ascii="SimSun" w:hAnsi="SimSun" w:eastAsia="SimSun"/>
          <w:color w:val="000000"/>
          <w:sz w:val="21"/>
        </w:rPr>
        <w:t>用户可在交互式质控修正页面以交互式图形界面逐帧展示算法识别结果，支持用户通过鼠标点击修正基点位置。用户在终端中执行python 01b_manual_corrector.py命令，软件弹出 Matplotlib 交互窗口。</w:t>
      </w:r>
    </w:p>
    <w:p>
      <w:r>
        <w:rPr>
          <w:rFonts w:ascii="SimSun" w:hAnsi="SimSun" w:eastAsia="SimSun"/>
          <w:color w:val="000000"/>
          <w:sz w:val="21"/>
        </w:rPr>
        <w:t>数据提取完成后，研究者需要检查算法自动识别的基点是否准确。如果某些帧的基点定位有偏差，用户可以通过质控界面手动修正。</w:t>
      </w:r>
    </w:p>
    <w:p>
      <w:r>
        <w:rPr>
          <w:rFonts w:ascii="SimSun" w:hAnsi="SimSun" w:eastAsia="SimSun"/>
          <w:color w:val="000000"/>
          <w:sz w:val="21"/>
        </w:rPr>
        <w:t>页面上主要呈现 Matplotlib 图形窗口，显示当前帧的盐体粒子分布散点图、算法自动识别的峰顶位置（标记点）、算法自动识别的基点位置（标记点）和底部显示当前帧编号、快捷键提示和操作状态等内容，这些内容用于帮助用户确认当前位置和可执行操作。</w:t>
      </w:r>
    </w:p>
    <w:p>
      <w:r>
        <w:rPr>
          <w:rFonts w:ascii="SimSun" w:hAnsi="SimSun" w:eastAsia="SimSun"/>
          <w:color w:val="000000"/>
          <w:sz w:val="21"/>
        </w:rPr>
        <w:t>实际操作时，用户先执行python 01b_manual_corrector.py启动交互界面，随后软件自动加载第一帧的数据和算法识别结果，接着在图形窗口中查看盐体粒子分布和特征点标注，之后如需修正基点：鼠标左键点击盐体表面任意位置，基点自动更新为点击坐标，再如需撤销修正：鼠标右键点击恢复上一步操作，继续检查无误后按 S 键或 Enter 键保存当前帧的修正结果，继续软件自动加载下一帧，重复检查和修正过程，最后所有帧处理完毕后关闭窗口，修正后的数据自动保存到缓存文件。</w:t>
      </w:r>
    </w:p>
    <w:p>
      <w:r>
        <w:rPr>
          <w:rFonts w:ascii="SimSun" w:hAnsi="SimSun" w:eastAsia="SimSun"/>
          <w:color w:val="000000"/>
          <w:sz w:val="21"/>
        </w:rPr>
        <w:t>操作过程中需要注意修正前需确保数据提取步骤已执行完成，存在profiles_cache.pkl文件和点击修正时应在盐体粒子分布区域内点击。操作完成后，系统会显示鼠标左键点击后基点标记立即移动到新位置、右下角状态区域显示当前帧号和操作提示、按 S 键后显示'已保存'提示并自动切换到下一帧和全部帧处理完成后窗口自动关闭。</w:t>
      </w:r>
    </w:p>
    <w:p>
      <w:r>
        <w:rPr>
          <w:rFonts w:ascii="SimSun" w:hAnsi="SimSun" w:eastAsia="SimSun"/>
          <w:color w:val="000000"/>
          <w:sz w:val="21"/>
        </w:rPr>
        <w:t>【截图预留：质控界面中一帧的截图，展示盐体粒子散点图、峰顶和基点标记、操作提示区域。】</w:t>
      </w:r>
    </w:p>
    <w:p>
      <w:pPr>
        <w:pStyle w:val="Heading2"/>
      </w:pPr>
      <w:r>
        <w:rPr>
          <w:color w:val="000000"/>
        </w:rPr>
        <w:t>八、单组诊断绘图</w:t>
      </w:r>
    </w:p>
    <w:p>
      <w:r>
        <w:rPr>
          <w:rFonts w:ascii="SimSun" w:hAnsi="SimSun" w:eastAsia="SimSun"/>
          <w:color w:val="000000"/>
          <w:sz w:val="21"/>
        </w:rPr>
        <w:t>用户可在单组诊断绘图页面为每个实验组生成运动学演化轨迹图和盐体剖面多宫格诊断图。用户在终端中执行python 02_plot_single_diagnostic.py命令。</w:t>
      </w:r>
    </w:p>
    <w:p>
      <w:r>
        <w:rPr>
          <w:rFonts w:ascii="SimSun" w:hAnsi="SimSun" w:eastAsia="SimSun"/>
          <w:color w:val="000000"/>
          <w:sz w:val="21"/>
        </w:rPr>
        <w:t>数据提取和质控完成后，研究者需要生成可视化图表用于分析盐体演化规律和论文发表。</w:t>
      </w:r>
    </w:p>
    <w:p>
      <w:r>
        <w:rPr>
          <w:rFonts w:ascii="SimSun" w:hAnsi="SimSun" w:eastAsia="SimSun"/>
          <w:color w:val="000000"/>
          <w:sz w:val="21"/>
        </w:rPr>
        <w:t>用户在单组诊断绘图页面会看到终端显示各组绘图进度日志和输出目录中出现 PNG 格式图表文件等信息，并可依据页面显示继续处理。</w:t>
      </w:r>
    </w:p>
    <w:p>
      <w:r>
        <w:rPr>
          <w:rFonts w:ascii="SimSun" w:hAnsi="SimSun" w:eastAsia="SimSun"/>
          <w:color w:val="000000"/>
          <w:sz w:val="21"/>
        </w:rPr>
        <w:t>使用该功能时，用户先执行python 02_plot_single_diagnostic.py命令，随后软件读取每个实验组的kinematics_data.csv数据，接着生成运动学演化轨迹图（Kinematic_Evolution_Diagnostic.png），展示该组的高宽比随时间变化，之后生成盐体剖面多宫格诊断图（Salt_Profiles_Diagnostic_Grid.png），以多宫格形式展示不同时刻步的盐体轮廓和特征点，最后图表自动保存到对应实验组的输出目录中。</w:t>
      </w:r>
    </w:p>
    <w:p>
      <w:r>
        <w:rPr>
          <w:rFonts w:ascii="SimSun" w:hAnsi="SimSun" w:eastAsia="SimSun"/>
          <w:color w:val="000000"/>
          <w:sz w:val="21"/>
        </w:rPr>
        <w:t>页面会按照每个实验组目录下需存在kinematics_data.csv数据文件和图表输出目录需有写入权限等规则限制或提示用户。处理结束后，用户可以看到终端日志显示每个实验组的绘图进度和完成后在实验组目录中可查看生成的 PNG 图表文件。</w:t>
      </w:r>
    </w:p>
    <w:p>
      <w:r>
        <w:rPr>
          <w:rFonts w:ascii="SimSun" w:hAnsi="SimSun" w:eastAsia="SimSun"/>
          <w:color w:val="000000"/>
          <w:sz w:val="21"/>
        </w:rPr>
        <w:t>【截图预留：生成的Kinematic_Evolution_Diagnostic.png演化轨迹图示例截图。】</w:t>
      </w:r>
    </w:p>
    <w:p>
      <w:pPr>
        <w:pStyle w:val="Heading2"/>
      </w:pPr>
      <w:r>
        <w:rPr>
          <w:color w:val="000000"/>
        </w:rPr>
        <w:t>九、多组联合比对</w:t>
      </w:r>
    </w:p>
    <w:p>
      <w:r>
        <w:rPr>
          <w:rFonts w:ascii="SimSun" w:hAnsi="SimSun" w:eastAsia="SimSun"/>
          <w:color w:val="000000"/>
          <w:sz w:val="21"/>
        </w:rPr>
        <w:t>用户可在多组联合比对页面将所有实验组的运动学指标绘制到同一张对比图中，支持跨组比较分析。用户在终端中执行python 03_plot_multi_comparison.py命令。</w:t>
      </w:r>
    </w:p>
    <w:p>
      <w:r>
        <w:rPr>
          <w:rFonts w:ascii="SimSun" w:hAnsi="SimSun" w:eastAsia="SimSun"/>
          <w:color w:val="000000"/>
          <w:sz w:val="21"/>
        </w:rPr>
        <w:t>当用户有多个实验组（如不同缩短速率、不同盐层厚度等参数对比）时，需要将各组结果放到一起比较，观察参数变化对盐体演化的影响。</w:t>
      </w:r>
    </w:p>
    <w:p>
      <w:r>
        <w:rPr>
          <w:rFonts w:ascii="SimSun" w:hAnsi="SimSun" w:eastAsia="SimSun"/>
          <w:color w:val="000000"/>
          <w:sz w:val="21"/>
        </w:rPr>
        <w:t>该部分提供终端显示各组数据加载和绘图进度日志和输出目录中出现多组对比的 PNG 和 PDF 图表文件等页面内容，用户可据此查看状态、填写信息或选择下一步操作。</w:t>
      </w:r>
    </w:p>
    <w:p>
      <w:r>
        <w:rPr>
          <w:rFonts w:ascii="SimSun" w:hAnsi="SimSun" w:eastAsia="SimSun"/>
          <w:color w:val="000000"/>
          <w:sz w:val="21"/>
        </w:rPr>
        <w:t>在该页面中，用户先执行python 03_plot_multi_comparison.py命令，随后软件自动加载所有实验组的kinematics_data.csv数据，接着在同一坐标系中绘制各组的高宽比演化曲线，使用不同颜色和标记区分，之后在同一坐标系中绘制各组的起伏演化曲线，再在同一坐标系中绘制各组的宽度演化曲线，最后每张图同时输出高分辨率PNG（位图）和PDF（矢量图）两种格式。</w:t>
      </w:r>
    </w:p>
    <w:p>
      <w:r>
        <w:rPr>
          <w:rFonts w:ascii="SimSun" w:hAnsi="SimSun" w:eastAsia="SimSun"/>
          <w:color w:val="000000"/>
          <w:sz w:val="21"/>
        </w:rPr>
        <w:t>如果不满足至少需要两个实验组的数据才能生成有意义的对比图和各实验组的kinematics_data.csv文件必须存在等要求，用户需要根据页面提示调整后再继续。页面反馈通常包括终端日志显示当前处理的数据组和绘图完成信息和完成后在输出目录中可查看Multi_Evolution系列图表文件。</w:t>
      </w:r>
    </w:p>
    <w:p>
      <w:r>
        <w:rPr>
          <w:rFonts w:ascii="SimSun" w:hAnsi="SimSun" w:eastAsia="SimSun"/>
          <w:color w:val="000000"/>
          <w:sz w:val="21"/>
        </w:rPr>
        <w:t>【截图预留：生成的多组高宽比对比图(Multi_Evolution_AspectRatio.png)示例截图。】</w:t>
      </w:r>
    </w:p>
    <w:p>
      <w:pPr>
        <w:pStyle w:val="Heading2"/>
      </w:pPr>
      <w:r>
        <w:rPr>
          <w:color w:val="000000"/>
        </w:rPr>
        <w:t>十、典型使用流程</w:t>
      </w:r>
    </w:p>
    <w:p>
      <w:r>
        <w:rPr>
          <w:rFonts w:ascii="SimSun" w:hAnsi="SimSun" w:eastAsia="SimSun"/>
          <w:color w:val="000000"/>
          <w:sz w:val="21"/>
        </w:rPr>
        <w:t>用户完成一次完整业务时，通常先进入 ZDEM 盐体运动学分析系统，再选择或创建业务对象，随后按照页面提示处理内容并查看结果。</w:t>
      </w:r>
    </w:p>
    <w:p>
      <w:r>
        <w:rPr>
          <w:rFonts w:ascii="SimSun" w:hAnsi="SimSun" w:eastAsia="SimSun"/>
          <w:color w:val="000000"/>
          <w:sz w:val="21"/>
        </w:rPr>
        <w:t>配置环境变量：复制.env.example为.env，设置数据目录路径和实验组配置；运行数据提取：执行01_data_extractor.py，批量解析.dat文件，生成 CSV 指标表和 PKL 缓存；人工质控修正：执行01b_manual_corrector.py，交互式检查并修正特征点定位；单组诊断出图：执行02_plot_single_diagnostic.py，生成演化曲线和剖面诊断图。</w:t>
      </w:r>
    </w:p>
    <w:p>
      <w:pPr>
        <w:pStyle w:val="Heading2"/>
      </w:pPr>
      <w:r>
        <w:rPr>
          <w:color w:val="000000"/>
        </w:rPr>
        <w:t>十一、常见问题解答</w:t>
      </w:r>
    </w:p>
    <w:p>
      <w:r>
        <w:rPr>
          <w:rFonts w:ascii="SimSun" w:hAnsi="SimSun" w:eastAsia="SimSun"/>
          <w:color w:val="000000"/>
          <w:sz w:val="21"/>
        </w:rPr>
        <w:t>问题：软件支持哪些格式的输入数据？</w:t>
      </w:r>
    </w:p>
    <w:p>
      <w:r>
        <w:rPr>
          <w:rFonts w:ascii="SimSun" w:hAnsi="SimSun" w:eastAsia="SimSun"/>
          <w:color w:val="000000"/>
          <w:sz w:val="21"/>
        </w:rPr>
        <w:t>解决方法：本软件专为 ZDEM 离散元模拟输出的.dat格式粒子数据设计。每个.dat文件包含该时刻步所有粒子的 X 坐标和 Y 坐标（或其他等效字段），格式为纯文本。用户需要将数据按实验组组织到 data 子目录中，文件按模拟时间步编号命名（如0001.dat）。</w:t>
      </w:r>
    </w:p>
    <w:p>
      <w:r>
        <w:rPr>
          <w:rFonts w:ascii="SimSun" w:hAnsi="SimSun" w:eastAsia="SimSun"/>
          <w:color w:val="000000"/>
          <w:sz w:val="21"/>
        </w:rPr>
        <w:t>问题：如何处理算法自动识别的基点不准确的情况？</w:t>
      </w:r>
    </w:p>
    <w:p>
      <w:r>
        <w:rPr>
          <w:rFonts w:ascii="SimSun" w:hAnsi="SimSun" w:eastAsia="SimSun"/>
          <w:color w:val="000000"/>
          <w:sz w:val="21"/>
        </w:rPr>
        <w:t>解决方法：运行01b_manual_corrector.py进入交互式质控界面。在图形窗口中，点击盐体表面任意位置即可重新设定基点坐标，右键点击可撤销上一步操作。修正完成后按 S 键或 Enter 键保存当前帧结果，软件会自动加载下一帧。建议对所有关键帧进行检查。</w:t>
      </w:r>
    </w:p>
    <w:p>
      <w:r>
        <w:rPr>
          <w:rFonts w:ascii="SimSun" w:hAnsi="SimSun" w:eastAsia="SimSun"/>
          <w:color w:val="000000"/>
          <w:sz w:val="21"/>
        </w:rPr>
        <w:t>问题：为什么运行时提示找不到配置文件？</w:t>
      </w:r>
    </w:p>
    <w:p>
      <w:r>
        <w:rPr>
          <w:rFonts w:ascii="SimSun" w:hAnsi="SimSun" w:eastAsia="SimSun"/>
          <w:color w:val="000000"/>
          <w:sz w:val="21"/>
        </w:rPr>
        <w:t>解决方法：软件通过.env文件读取配置参数。首次使用前需要将.env.example文件复制为.env，然后修改其中的FINAL_OUTPUT_DIR为实际数据存放路径。确保.env文件位于软件根目录下。</w:t>
      </w:r>
    </w:p>
    <w:p>
      <w:r>
        <w:rPr>
          <w:rFonts w:ascii="SimSun" w:hAnsi="SimSun" w:eastAsia="SimSun"/>
          <w:color w:val="000000"/>
          <w:sz w:val="21"/>
        </w:rPr>
        <w:t>问题：生成的图表分辨率可以调整吗？</w:t>
      </w:r>
    </w:p>
    <w:p>
      <w:r>
        <w:rPr>
          <w:rFonts w:ascii="SimSun" w:hAnsi="SimSun" w:eastAsia="SimSun"/>
          <w:color w:val="000000"/>
          <w:sz w:val="21"/>
        </w:rPr>
        <w:t>解决方法：单组诊断图默认以600 DPI输出，剖面诊断图以300 DPI输出，多组对比图同时输出 PNG 位图和 PDF 矢量图。如需调整分辨率，可以在.env配置文件中设置相关参数。</w:t>
      </w:r>
    </w:p>
    <w:p>
      <w:pPr>
        <w:pStyle w:val="Heading2"/>
      </w:pPr>
      <w:r>
        <w:rPr>
          <w:color w:val="000000"/>
        </w:rPr>
        <w:t>十二、术语表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ZDEM</w:t>
            </w:r>
          </w:p>
        </w:tc>
        <w:tc>
          <w:tcPr>
            <w:tcW w:type="dxa" w:w="4334"/>
          </w:tcPr>
          <w:p>
            <w:r>
              <w:rPr>
                <w:color w:val="000000"/>
              </w:rPr>
              <w:t>中-离散元方法(Zhong-Discrete Element Method)，一种用于模拟地质构造变形过程的数值方法，通过大量离散粒子模拟岩层的受力变形行为。</w:t>
            </w:r>
          </w:p>
        </w:tc>
      </w:tr>
      <w:tr>
        <w:tc>
          <w:tcPr>
            <w:tcW w:type="dxa" w:w="4334"/>
          </w:tcPr>
          <w:p>
            <w:r>
              <w:rPr>
                <w:color w:val="000000"/>
              </w:rPr>
              <w:t>盐丘(Salt Diapir)</w:t>
            </w:r>
          </w:p>
        </w:tc>
        <w:tc>
          <w:tcPr>
            <w:tcW w:type="dxa" w:w="4334"/>
          </w:tcPr>
          <w:p>
            <w:r>
              <w:rPr>
                <w:color w:val="000000"/>
              </w:rPr>
              <w:t>地下盐层在构造挤压或重力作用下向上隆起形成的穹隆状构造体。盐丘的几何形态演化是构造地质学的重要研究内容。</w:t>
            </w:r>
          </w:p>
        </w:tc>
      </w:tr>
      <w:tr>
        <w:tc>
          <w:tcPr>
            <w:tcW w:type="dxa" w:w="4334"/>
          </w:tcPr>
          <w:p>
            <w:r>
              <w:rPr>
                <w:color w:val="000000"/>
              </w:rPr>
              <w:t>主峰(Crest)</w:t>
            </w:r>
          </w:p>
        </w:tc>
        <w:tc>
          <w:tcPr>
            <w:tcW w:type="dxa" w:w="4334"/>
          </w:tcPr>
          <w:p>
            <w:r>
              <w:rPr>
                <w:color w:val="000000"/>
              </w:rPr>
              <w:t>盐丘剖面上的最高点，即盐体向上隆起的最顶端位置，是运动学分析的关键参考点。</w:t>
            </w:r>
          </w:p>
        </w:tc>
      </w:tr>
      <w:tr>
        <w:tc>
          <w:tcPr>
            <w:tcW w:type="dxa" w:w="4334"/>
          </w:tcPr>
          <w:p>
            <w:r>
              <w:rPr>
                <w:color w:val="000000"/>
              </w:rPr>
              <w:t>基点/边缘向斜(Rim Syncline)</w:t>
            </w:r>
          </w:p>
        </w:tc>
        <w:tc>
          <w:tcPr>
            <w:tcW w:type="dxa" w:w="4334"/>
          </w:tcPr>
          <w:p>
            <w:r>
              <w:rPr>
                <w:color w:val="000000"/>
              </w:rPr>
              <w:t>盐丘两侧的凹陷最低点，标志着盐体隆起的横向边界。准确识别基点是计算盐体宽度和起伏的前提。</w:t>
            </w:r>
          </w:p>
        </w:tc>
      </w:tr>
      <w:tr>
        <w:tc>
          <w:tcPr>
            <w:tcW w:type="dxa" w:w="4334"/>
          </w:tcPr>
          <w:p>
            <w:r>
              <w:rPr>
                <w:color w:val="000000"/>
              </w:rPr>
              <w:t>高宽比(Aspect Ratio)</w:t>
            </w:r>
          </w:p>
        </w:tc>
        <w:tc>
          <w:tcPr>
            <w:tcW w:type="dxa" w:w="4334"/>
          </w:tcPr>
          <w:p>
            <w:r>
              <w:rPr>
                <w:color w:val="000000"/>
              </w:rPr>
              <w:t>盐体的起伏高度与半宽的比值，是衡量盐丘形态演化阶段的核心无量纲指标。高宽比的变化反映盐体从低缓隆起到高耸刺穿的演化过程。</w:t>
            </w:r>
          </w:p>
        </w:tc>
      </w:tr>
      <w:tr>
        <w:tc>
          <w:tcPr>
            <w:tcW w:type="dxa" w:w="4334"/>
          </w:tcPr>
          <w:p>
            <w:r>
              <w:rPr>
                <w:color w:val="000000"/>
              </w:rPr>
              <w:t>Savitzky-Golay滤波</w:t>
            </w:r>
          </w:p>
        </w:tc>
        <w:tc>
          <w:tcPr>
            <w:tcW w:type="dxa" w:w="4334"/>
          </w:tcPr>
          <w:p>
            <w:r>
              <w:rPr>
                <w:color w:val="000000"/>
              </w:rPr>
              <w:t>一种基于局部多项式拟合的数据平滑方法，在保持信号峰形特征的同时有效滤除高频噪声。本软件用它平滑盐体剖面轮廓线。</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ZDEM盐体运动学分析系统 V1.0.0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