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2"/>
          <w:szCs w:val="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t xml:space="preserve">CJSJ Original Research Template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A. Author, Second B. Author, Jr., and Third C. Author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 recommended sections in a paper submission are:</w:t>
      </w:r>
    </w:p>
    <w:p w:rsidR="00000000" w:rsidDel="00000000" w:rsidP="00000000" w:rsidRDefault="00000000" w:rsidRPr="00000000" w14:paraId="00000005">
      <w:pPr>
        <w:numPr>
          <w:ilvl w:val="0"/>
          <w:numId w:val="5"/>
        </w:numPr>
        <w:ind w:left="720" w:hanging="360"/>
        <w:rPr>
          <w:sz w:val="16"/>
          <w:szCs w:val="16"/>
          <w:vertAlign w:val="baseline"/>
        </w:rPr>
      </w:pPr>
      <w:r w:rsidDel="00000000" w:rsidR="00000000" w:rsidRPr="00000000">
        <w:rPr>
          <w:sz w:val="16"/>
          <w:szCs w:val="16"/>
          <w:vertAlign w:val="baseline"/>
          <w:rtl w:val="0"/>
        </w:rPr>
        <w:t xml:space="preserve">Abstract</w:t>
      </w:r>
    </w:p>
    <w:p w:rsidR="00000000" w:rsidDel="00000000" w:rsidP="00000000" w:rsidRDefault="00000000" w:rsidRPr="00000000" w14:paraId="00000006">
      <w:pPr>
        <w:numPr>
          <w:ilvl w:val="0"/>
          <w:numId w:val="5"/>
        </w:numPr>
        <w:ind w:left="720" w:hanging="360"/>
        <w:rPr>
          <w:sz w:val="16"/>
          <w:szCs w:val="16"/>
          <w:vertAlign w:val="baseline"/>
        </w:rPr>
      </w:pPr>
      <w:r w:rsidDel="00000000" w:rsidR="00000000" w:rsidRPr="00000000">
        <w:rPr>
          <w:sz w:val="16"/>
          <w:szCs w:val="16"/>
          <w:vertAlign w:val="baseline"/>
          <w:rtl w:val="0"/>
        </w:rPr>
        <w:t xml:space="preserve">Methods</w:t>
      </w:r>
    </w:p>
    <w:p w:rsidR="00000000" w:rsidDel="00000000" w:rsidP="00000000" w:rsidRDefault="00000000" w:rsidRPr="00000000" w14:paraId="00000007">
      <w:pPr>
        <w:numPr>
          <w:ilvl w:val="0"/>
          <w:numId w:val="5"/>
        </w:numPr>
        <w:ind w:left="720" w:hanging="360"/>
        <w:rPr>
          <w:sz w:val="16"/>
          <w:szCs w:val="16"/>
          <w:vertAlign w:val="baseline"/>
        </w:rPr>
      </w:pPr>
      <w:r w:rsidDel="00000000" w:rsidR="00000000" w:rsidRPr="00000000">
        <w:rPr>
          <w:sz w:val="16"/>
          <w:szCs w:val="16"/>
          <w:vertAlign w:val="baseline"/>
          <w:rtl w:val="0"/>
        </w:rPr>
        <w:t xml:space="preserve">Participants/Organisms</w:t>
      </w:r>
    </w:p>
    <w:p w:rsidR="00000000" w:rsidDel="00000000" w:rsidP="00000000" w:rsidRDefault="00000000" w:rsidRPr="00000000" w14:paraId="00000008">
      <w:pPr>
        <w:numPr>
          <w:ilvl w:val="0"/>
          <w:numId w:val="5"/>
        </w:numPr>
        <w:ind w:left="720" w:hanging="360"/>
        <w:rPr>
          <w:sz w:val="16"/>
          <w:szCs w:val="16"/>
          <w:vertAlign w:val="baseline"/>
        </w:rPr>
      </w:pPr>
      <w:r w:rsidDel="00000000" w:rsidR="00000000" w:rsidRPr="00000000">
        <w:rPr>
          <w:sz w:val="16"/>
          <w:szCs w:val="16"/>
          <w:vertAlign w:val="baseline"/>
          <w:rtl w:val="0"/>
        </w:rPr>
        <w:t xml:space="preserve">Experimental Design</w:t>
      </w:r>
    </w:p>
    <w:p w:rsidR="00000000" w:rsidDel="00000000" w:rsidP="00000000" w:rsidRDefault="00000000" w:rsidRPr="00000000" w14:paraId="00000009">
      <w:pPr>
        <w:numPr>
          <w:ilvl w:val="0"/>
          <w:numId w:val="5"/>
        </w:numPr>
        <w:ind w:left="720" w:hanging="360"/>
        <w:rPr>
          <w:sz w:val="16"/>
          <w:szCs w:val="16"/>
          <w:vertAlign w:val="baseline"/>
        </w:rPr>
      </w:pPr>
      <w:r w:rsidDel="00000000" w:rsidR="00000000" w:rsidRPr="00000000">
        <w:rPr>
          <w:sz w:val="16"/>
          <w:szCs w:val="16"/>
          <w:vertAlign w:val="baseline"/>
          <w:rtl w:val="0"/>
        </w:rPr>
        <w:t xml:space="preserve">Measurements/Calculations</w:t>
      </w:r>
    </w:p>
    <w:p w:rsidR="00000000" w:rsidDel="00000000" w:rsidP="00000000" w:rsidRDefault="00000000" w:rsidRPr="00000000" w14:paraId="0000000A">
      <w:pPr>
        <w:numPr>
          <w:ilvl w:val="0"/>
          <w:numId w:val="5"/>
        </w:numPr>
        <w:ind w:left="720" w:hanging="360"/>
        <w:rPr>
          <w:sz w:val="16"/>
          <w:szCs w:val="16"/>
          <w:vertAlign w:val="baseline"/>
        </w:rPr>
      </w:pPr>
      <w:r w:rsidDel="00000000" w:rsidR="00000000" w:rsidRPr="00000000">
        <w:rPr>
          <w:sz w:val="16"/>
          <w:szCs w:val="16"/>
          <w:vertAlign w:val="baseline"/>
          <w:rtl w:val="0"/>
        </w:rPr>
        <w:t xml:space="preserve">Data Analysis</w:t>
      </w:r>
    </w:p>
    <w:p w:rsidR="00000000" w:rsidDel="00000000" w:rsidP="00000000" w:rsidRDefault="00000000" w:rsidRPr="00000000" w14:paraId="0000000B">
      <w:pPr>
        <w:numPr>
          <w:ilvl w:val="0"/>
          <w:numId w:val="5"/>
        </w:numPr>
        <w:ind w:left="720" w:hanging="360"/>
        <w:rPr>
          <w:sz w:val="16"/>
          <w:szCs w:val="16"/>
          <w:vertAlign w:val="baseline"/>
        </w:rPr>
      </w:pPr>
      <w:r w:rsidDel="00000000" w:rsidR="00000000" w:rsidRPr="00000000">
        <w:rPr>
          <w:sz w:val="16"/>
          <w:szCs w:val="16"/>
          <w:vertAlign w:val="baseline"/>
          <w:rtl w:val="0"/>
        </w:rPr>
        <w:t xml:space="preserve">Results/Discussion</w:t>
      </w:r>
    </w:p>
    <w:p w:rsidR="00000000" w:rsidDel="00000000" w:rsidP="00000000" w:rsidRDefault="00000000" w:rsidRPr="00000000" w14:paraId="0000000C">
      <w:pPr>
        <w:numPr>
          <w:ilvl w:val="0"/>
          <w:numId w:val="5"/>
        </w:numPr>
        <w:ind w:left="720" w:hanging="360"/>
        <w:rPr>
          <w:sz w:val="16"/>
          <w:szCs w:val="16"/>
          <w:vertAlign w:val="baseline"/>
        </w:rPr>
      </w:pPr>
      <w:r w:rsidDel="00000000" w:rsidR="00000000" w:rsidRPr="00000000">
        <w:rPr>
          <w:sz w:val="16"/>
          <w:szCs w:val="16"/>
          <w:vertAlign w:val="baseline"/>
          <w:rtl w:val="0"/>
        </w:rPr>
        <w:t xml:space="preserve">Acknowledgements</w:t>
      </w:r>
    </w:p>
    <w:p w:rsidR="00000000" w:rsidDel="00000000" w:rsidP="00000000" w:rsidRDefault="00000000" w:rsidRPr="00000000" w14:paraId="0000000D">
      <w:pPr>
        <w:ind w:left="720" w:firstLine="0"/>
        <w:rPr>
          <w:sz w:val="16"/>
          <w:szCs w:val="16"/>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document is a template for Microsoft Word for the submission of </w:t>
      </w:r>
      <w:r w:rsidDel="00000000" w:rsidR="00000000" w:rsidRPr="00000000">
        <w:rPr>
          <w:b w:val="1"/>
          <w:sz w:val="18"/>
          <w:szCs w:val="18"/>
          <w:rtl w:val="0"/>
        </w:rPr>
        <w:t xml:space="preserve">original research to CJSJ</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rPr>
          <w:sz w:val="16"/>
          <w:szCs w:val="16"/>
          <w:vertAlign w:val="baseline"/>
        </w:rPr>
      </w:pPr>
      <w:r w:rsidDel="00000000" w:rsidR="00000000" w:rsidRPr="00000000">
        <w:rPr>
          <w:rtl w:val="0"/>
        </w:rPr>
      </w:r>
    </w:p>
    <w:p w:rsidR="00000000" w:rsidDel="00000000" w:rsidP="00000000" w:rsidRDefault="00000000" w:rsidRPr="00000000" w14:paraId="00000010">
      <w:pPr>
        <w:pStyle w:val="Heading1"/>
        <w:numPr>
          <w:ilvl w:val="0"/>
          <w:numId w:val="1"/>
        </w:numPr>
        <w:spacing w:after="120" w:before="120" w:lineRule="auto"/>
        <w:ind w:left="0" w:firstLine="0"/>
        <w:rPr>
          <w:vertAlign w:val="baseline"/>
        </w:rPr>
      </w:pPr>
      <w:r w:rsidDel="00000000" w:rsidR="00000000" w:rsidRPr="00000000">
        <w:rPr>
          <w:smallCaps w:val="1"/>
          <w:vertAlign w:val="baseline"/>
          <w:rtl w:val="0"/>
        </w:rPr>
        <w:t xml:space="preserve">H</w:t>
      </w:r>
      <w:r w:rsidDel="00000000" w:rsidR="00000000" w:rsidRPr="00000000">
        <w:rPr>
          <w:smallCaps w:val="1"/>
          <w:sz w:val="16"/>
          <w:szCs w:val="16"/>
          <w:vertAlign w:val="baseline"/>
          <w:rtl w:val="0"/>
        </w:rPr>
        <w:t xml:space="preserve">eadings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template provides authors with most of the formatting specifications needed for preparing electronic versions of their papers. Author must fill in the information form under the “SUBMISSION PORTAL” tab at </w:t>
      </w:r>
      <w:hyperlink r:id="rId7">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cjsjournal.org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upload their paper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permission form, and accompanying figures a</w:t>
      </w:r>
      <w:r w:rsidDel="00000000" w:rsidR="00000000" w:rsidRPr="00000000">
        <w:rPr>
          <w:rtl w:val="0"/>
        </w:rPr>
        <w:t xml:space="preserve">nd captions (if applicable)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MS Mincho" w:cs="MS Mincho" w:eastAsia="MS Mincho" w:hAnsi="MS Minch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may be used as required. References may be included if necessary, as may figures. </w:t>
      </w:r>
      <w:r w:rsidDel="00000000" w:rsidR="00000000" w:rsidRPr="00000000">
        <w:rPr>
          <w:rtl w:val="0"/>
        </w:rPr>
        <w:t xml:space="preserve">However,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overall paper (</w:t>
      </w:r>
      <w:r w:rsidDel="00000000" w:rsidR="00000000" w:rsidRPr="00000000">
        <w:rPr>
          <w:rtl w:val="0"/>
        </w:rPr>
        <w:t xml:space="preserve">excluding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references and figures) cannot exceed the </w:t>
      </w:r>
      <w:r w:rsidDel="00000000" w:rsidR="00000000" w:rsidRPr="00000000">
        <w:rPr>
          <w:rtl w:val="0"/>
        </w:rPr>
        <w:t xml:space="preserve">2-3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limit.</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Margins are 0.75 on all sides, there are two columns, spacing is 0.95, </w:t>
      </w:r>
      <w:r w:rsidDel="00000000" w:rsidR="00000000" w:rsidRPr="00000000">
        <w:rPr>
          <w:rtl w:val="0"/>
        </w:rPr>
        <w:t xml:space="preserve">and the font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Times New Roman size 10. Use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italics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emphasis; do not underline.</w:t>
      </w:r>
      <w:r w:rsidDel="00000000" w:rsidR="00000000" w:rsidRPr="00000000">
        <w:rPr>
          <w:rtl w:val="0"/>
        </w:rPr>
      </w:r>
    </w:p>
    <w:p w:rsidR="00000000" w:rsidDel="00000000" w:rsidP="00000000" w:rsidRDefault="00000000" w:rsidRPr="00000000" w14:paraId="00000013">
      <w:pPr>
        <w:pStyle w:val="Heading1"/>
        <w:numPr>
          <w:ilvl w:val="0"/>
          <w:numId w:val="1"/>
        </w:numPr>
        <w:spacing w:after="120" w:before="120" w:lineRule="auto"/>
        <w:ind w:left="0" w:firstLine="0"/>
        <w:rPr>
          <w:vertAlign w:val="baseline"/>
        </w:rPr>
      </w:pPr>
      <w:r w:rsidDel="00000000" w:rsidR="00000000" w:rsidRPr="00000000">
        <w:rPr>
          <w:smallCaps w:val="1"/>
          <w:vertAlign w:val="baseline"/>
          <w:rtl w:val="0"/>
        </w:rPr>
        <w:t xml:space="preserve">Others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Do not use abbreviations in the title or heads unless they are unavoidable</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SI units.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will need to determine whether or not your equation should be typed using either the Times New Roman or the Symbol font (please, no other fonts). To create multileveled equations, it may be necessary to treat the equation as a graphic. Equation numbers, within parentheses, are to be flushed right, as in (1), using a right tab stop. Italicize Roman symbols for quantities and variables, but not Greek symbols. Use a long dash rather than a hyphen for a minus sign.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2520"/>
          <w:tab w:val="right" w:leader="none" w:pos="5040"/>
        </w:tabs>
        <w:spacing w:after="120" w:before="120" w:line="21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rtl w:val="0"/>
        </w:rPr>
        <w:t xml:space="preserve">   </w:t>
        <w:tab/>
        <w:t xml:space="preserve">                                </w:t>
      </w:r>
      <m:oMath>
        <m:r>
          <m:t>α</m:t>
        </m:r>
        <m:r>
          <w:rPr>
            <w:rFonts w:ascii="Noto Sans Symbols" w:cs="Noto Sans Symbols" w:eastAsia="Noto Sans Symbols" w:hAnsi="Noto Sans Symbols"/>
          </w:rPr>
          <m:t xml:space="preserve"> + </m:t>
        </m:r>
        <m:r>
          <w:rPr>
            <w:rFonts w:ascii="Noto Sans Symbols" w:cs="Noto Sans Symbols" w:eastAsia="Noto Sans Symbols" w:hAnsi="Noto Sans Symbols"/>
          </w:rPr>
          <m:t>β</m:t>
        </m:r>
        <m:r>
          <w:rPr>
            <w:rFonts w:ascii="Noto Sans Symbols" w:cs="Noto Sans Symbols" w:eastAsia="Noto Sans Symbols" w:hAnsi="Noto Sans Symbols"/>
          </w:rPr>
          <m:t xml:space="preserve"> = </m:t>
        </m:r>
        <m:r>
          <w:rPr>
            <w:rFonts w:ascii="Noto Sans Symbols" w:cs="Noto Sans Symbols" w:eastAsia="Noto Sans Symbols" w:hAnsi="Noto Sans Symbols"/>
          </w:rPr>
          <m:t>χ</m:t>
        </m:r>
      </m:oMath>
      <w:r w:rsidDel="00000000" w:rsidR="00000000" w:rsidRPr="00000000">
        <w:rPr>
          <w:rFonts w:ascii="Noto Sans Symbols" w:cs="Noto Sans Symbols" w:eastAsia="Noto Sans Symbols" w:hAnsi="Noto Sans Symbols"/>
          <w:rtl w:val="0"/>
        </w:rPr>
        <w:t xml:space="preserve">                      </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i w:val="0"/>
          <w:vertAlign w:val="baseline"/>
        </w:rPr>
      </w:pPr>
      <w:r w:rsidDel="00000000" w:rsidR="00000000" w:rsidRPr="00000000">
        <w:rPr>
          <w:i w:val="0"/>
          <w:vertAlign w:val="baseline"/>
          <w:rtl w:val="0"/>
        </w:rPr>
        <w:t xml:space="preserve">Figure captions should be below the figures; table headers should appear above the tables. Insert figures and tables after they are cited in the text. Use the abbreviation “Fig. 1,” even at the beginning of a sentence.</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cantSplit w:val="1"/>
          <w:trHeight w:val="240" w:hRule="atLeast"/>
          <w:tblHeader w:val="1"/>
        </w:trPr>
        <w:tc>
          <w:tcPr>
            <w:vMerge w:val="restart"/>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cantSplit w:val="1"/>
          <w:trHeight w:val="240" w:hRule="atLeast"/>
          <w:tblHeader w:val="1"/>
        </w:trPr>
        <w:tc>
          <w:tcPr>
            <w:vMerge w:val="continue"/>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cantSplit w:val="0"/>
          <w:trHeight w:val="320" w:hRule="atLeast"/>
          <w:tblHeader w:val="0"/>
        </w:trPr>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24">
            <w:pP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25">
            <w:pPr>
              <w:rPr>
                <w:sz w:val="16"/>
                <w:szCs w:val="16"/>
                <w:vertAlign w:val="baseline"/>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60" w:line="240" w:lineRule="auto"/>
        <w:ind w:left="0" w:right="0" w:firstLine="0"/>
        <w:jc w:val="righ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 Sample of a Table footnote. (Table footnote)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8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wp:posOffset>
                </wp:positionH>
                <wp:positionV relativeFrom="paragraph">
                  <wp:posOffset>275580</wp:posOffset>
                </wp:positionV>
                <wp:extent cx="3065780" cy="803275"/>
                <wp:effectExtent b="0" l="0" r="0" t="0"/>
                <wp:wrapSquare wrapText="bothSides" distB="0" distT="0" distL="114300" distR="114300"/>
                <wp:docPr id="1" name=""/>
                <a:graphic>
                  <a:graphicData uri="http://schemas.microsoft.com/office/word/2010/wordprocessingShape">
                    <wps:wsp>
                      <wps:cNvSpPr/>
                      <wps:cNvPr id="2" name="Shape 2"/>
                      <wps:spPr>
                        <a:xfrm>
                          <a:off x="3817873" y="3383125"/>
                          <a:ext cx="3056255" cy="793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We suggest that you use a text box to insert a graphic (which is ideally a 300 dpi TIFF or EPS file, with all fonts embedded) because, in an word document, this method is somewhat more stable than directly inserting a picture.</w:t>
                            </w:r>
                            <w:r w:rsidDel="00000000" w:rsidR="00000000" w:rsidRPr="00000000">
                              <w:rPr>
                                <w:rFonts w:ascii="MS Mincho" w:cs="MS Mincho" w:eastAsia="MS Mincho" w:hAnsi="MS Mincho"/>
                                <w:b w:val="0"/>
                                <w:i w:val="0"/>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wp:posOffset>
                </wp:positionH>
                <wp:positionV relativeFrom="paragraph">
                  <wp:posOffset>275580</wp:posOffset>
                </wp:positionV>
                <wp:extent cx="3065780" cy="8032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065780" cy="803275"/>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abels: </w:t>
      </w:r>
      <w:r w:rsidDel="00000000" w:rsidR="00000000" w:rsidRPr="00000000">
        <w:rPr>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8</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point Times New Roman for Figure labels. Use words rather than symbols or abbreviations when writing Figure axis labels to avoid confusing the reader. If including units in the label, present them within parentheses. Label axes with units and measurement. In the example, write “Magnetization (A/m),” not just “A/m”. Do not label axes with a ratio of quantities and units. For example, write “Temperature (K)</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 “Temperature/K.”</w:t>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Put sponsor acknowledgments in the footnote. Upload your files and submit the form by </w:t>
      </w:r>
      <w:r w:rsidDel="00000000" w:rsidR="00000000" w:rsidRPr="00000000">
        <w:rPr>
          <w:rtl w:val="0"/>
        </w:rPr>
        <w:t xml:space="preserve">September 30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w:t>
      </w:r>
      <w:r w:rsidDel="00000000" w:rsidR="00000000" w:rsidRPr="00000000">
        <w:rPr>
          <w:rtl w:val="0"/>
        </w:rPr>
        <w:t xml:space="preserve">25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Thank you for submitting to the 20</w:t>
      </w:r>
      <w:r w:rsidDel="00000000" w:rsidR="00000000" w:rsidRPr="00000000">
        <w:rPr>
          <w:rtl w:val="0"/>
        </w:rPr>
        <w:t xml:space="preserve">25-2026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Columbia Junior Science Journal.</w:t>
      </w:r>
    </w:p>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2C">
      <w:pPr>
        <w:numPr>
          <w:ilvl w:val="0"/>
          <w:numId w:val="2"/>
        </w:numPr>
        <w:ind w:left="360" w:hanging="360"/>
        <w:rPr>
          <w:sz w:val="16"/>
          <w:szCs w:val="16"/>
          <w:vertAlign w:val="baseline"/>
        </w:rPr>
      </w:pPr>
      <w:r w:rsidDel="00000000" w:rsidR="00000000" w:rsidRPr="00000000">
        <w:rPr>
          <w:sz w:val="16"/>
          <w:szCs w:val="16"/>
          <w:vertAlign w:val="baseline"/>
          <w:rtl w:val="0"/>
        </w:rPr>
        <w:t xml:space="preserve">G. O. Young, “Synthetic structure of industrial plastics (Book style with paper title and editor),” in </w:t>
      </w:r>
      <w:r w:rsidDel="00000000" w:rsidR="00000000" w:rsidRPr="00000000">
        <w:rPr>
          <w:i w:val="1"/>
          <w:sz w:val="16"/>
          <w:szCs w:val="16"/>
          <w:vertAlign w:val="baseline"/>
          <w:rtl w:val="0"/>
        </w:rPr>
        <w:t xml:space="preserve">Plastics</w:t>
      </w:r>
      <w:r w:rsidDel="00000000" w:rsidR="00000000" w:rsidRPr="00000000">
        <w:rPr>
          <w:sz w:val="16"/>
          <w:szCs w:val="16"/>
          <w:vertAlign w:val="baseline"/>
          <w:rtl w:val="0"/>
        </w:rPr>
        <w:t xml:space="preserve">, 2nd ed. vol. 3, J. Peters, Ed.  New York: McGraw-Hill, 1964, pp. 15–64.</w:t>
      </w:r>
    </w:p>
    <w:p w:rsidR="00000000" w:rsidDel="00000000" w:rsidP="00000000" w:rsidRDefault="00000000" w:rsidRPr="00000000" w14:paraId="0000002D">
      <w:pPr>
        <w:numPr>
          <w:ilvl w:val="0"/>
          <w:numId w:val="2"/>
        </w:numPr>
        <w:ind w:left="360" w:hanging="360"/>
        <w:rPr>
          <w:sz w:val="16"/>
          <w:szCs w:val="16"/>
          <w:vertAlign w:val="baseline"/>
        </w:rPr>
      </w:pPr>
      <w:r w:rsidDel="00000000" w:rsidR="00000000" w:rsidRPr="00000000">
        <w:rPr>
          <w:sz w:val="16"/>
          <w:szCs w:val="16"/>
          <w:vertAlign w:val="baseline"/>
          <w:rtl w:val="0"/>
        </w:rPr>
        <w:t xml:space="preserve">W.-K. Chen, </w:t>
      </w:r>
      <w:r w:rsidDel="00000000" w:rsidR="00000000" w:rsidRPr="00000000">
        <w:rPr>
          <w:i w:val="1"/>
          <w:sz w:val="16"/>
          <w:szCs w:val="16"/>
          <w:vertAlign w:val="baseline"/>
          <w:rtl w:val="0"/>
        </w:rPr>
        <w:t xml:space="preserve">Linear Networks and Systems</w:t>
      </w:r>
      <w:r w:rsidDel="00000000" w:rsidR="00000000" w:rsidRPr="00000000">
        <w:rPr>
          <w:sz w:val="16"/>
          <w:szCs w:val="16"/>
          <w:vertAlign w:val="baseline"/>
          <w:rtl w:val="0"/>
        </w:rPr>
        <w:t xml:space="preserve"> (Book style)</w:t>
      </w:r>
      <w:r w:rsidDel="00000000" w:rsidR="00000000" w:rsidRPr="00000000">
        <w:rPr>
          <w:i w:val="1"/>
          <w:sz w:val="16"/>
          <w:szCs w:val="16"/>
          <w:vertAlign w:val="baseline"/>
          <w:rtl w:val="0"/>
        </w:rPr>
        <w:t xml:space="preserve">.</w:t>
      </w:r>
      <w:r w:rsidDel="00000000" w:rsidR="00000000" w:rsidRPr="00000000">
        <w:rPr>
          <w:sz w:val="16"/>
          <w:szCs w:val="16"/>
          <w:rtl w:val="0"/>
        </w:rPr>
        <w:t xml:space="preserve"> </w:t>
      </w:r>
      <w:r w:rsidDel="00000000" w:rsidR="00000000" w:rsidRPr="00000000">
        <w:rPr>
          <w:sz w:val="16"/>
          <w:szCs w:val="16"/>
          <w:vertAlign w:val="baseline"/>
          <w:rtl w:val="0"/>
        </w:rPr>
        <w:t xml:space="preserve">Belmont, CA: Wadsworth, 1993, pp. 123–135.</w:t>
      </w:r>
    </w:p>
    <w:p w:rsidR="00000000" w:rsidDel="00000000" w:rsidP="00000000" w:rsidRDefault="00000000" w:rsidRPr="00000000" w14:paraId="0000002E">
      <w:pPr>
        <w:numPr>
          <w:ilvl w:val="0"/>
          <w:numId w:val="2"/>
        </w:numPr>
        <w:ind w:left="360" w:hanging="360"/>
        <w:rPr>
          <w:sz w:val="16"/>
          <w:szCs w:val="16"/>
          <w:vertAlign w:val="baseline"/>
        </w:rPr>
      </w:pPr>
      <w:r w:rsidDel="00000000" w:rsidR="00000000" w:rsidRPr="00000000">
        <w:rPr>
          <w:sz w:val="16"/>
          <w:szCs w:val="16"/>
          <w:vertAlign w:val="baseline"/>
          <w:rtl w:val="0"/>
        </w:rPr>
        <w:t xml:space="preserve">H. Poor, </w:t>
      </w:r>
      <w:r w:rsidDel="00000000" w:rsidR="00000000" w:rsidRPr="00000000">
        <w:rPr>
          <w:i w:val="1"/>
          <w:sz w:val="16"/>
          <w:szCs w:val="16"/>
          <w:vertAlign w:val="baseline"/>
          <w:rtl w:val="0"/>
        </w:rPr>
        <w:t xml:space="preserve">An Introduction to Signal Detection and Estimation</w:t>
      </w:r>
      <w:r w:rsidDel="00000000" w:rsidR="00000000" w:rsidRPr="00000000">
        <w:rPr>
          <w:sz w:val="16"/>
          <w:szCs w:val="16"/>
          <w:vertAlign w:val="baseline"/>
          <w:rtl w:val="0"/>
        </w:rPr>
        <w:t xml:space="preserve">.</w:t>
      </w:r>
      <w:r w:rsidDel="00000000" w:rsidR="00000000" w:rsidRPr="00000000">
        <w:rPr>
          <w:sz w:val="16"/>
          <w:szCs w:val="16"/>
          <w:rtl w:val="0"/>
        </w:rPr>
        <w:t xml:space="preserve"> </w:t>
      </w:r>
      <w:r w:rsidDel="00000000" w:rsidR="00000000" w:rsidRPr="00000000">
        <w:rPr>
          <w:sz w:val="16"/>
          <w:szCs w:val="16"/>
          <w:vertAlign w:val="baseline"/>
          <w:rtl w:val="0"/>
        </w:rPr>
        <w:t xml:space="preserve">New</w:t>
      </w:r>
      <w:r w:rsidDel="00000000" w:rsidR="00000000" w:rsidRPr="00000000">
        <w:rPr>
          <w:sz w:val="16"/>
          <w:szCs w:val="16"/>
          <w:rtl w:val="0"/>
        </w:rPr>
        <w:t xml:space="preserve"> </w:t>
      </w:r>
      <w:r w:rsidDel="00000000" w:rsidR="00000000" w:rsidRPr="00000000">
        <w:rPr>
          <w:sz w:val="16"/>
          <w:szCs w:val="16"/>
          <w:vertAlign w:val="baseline"/>
          <w:rtl w:val="0"/>
        </w:rPr>
        <w:t xml:space="preserve">York: Springer-Verlag, 1985, ch. 4.</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interfaces (Translation Journals style),”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Transl. J. Magn.Jpn.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 2, Aug. 1987, pp. 740–741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Dig. 9</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superscript"/>
          <w:rtl w:val="0"/>
        </w:rPr>
        <w:t xml:space="preserve">th</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Annu. Conf. Magnetics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Japan, 1982, p. 301].</w:t>
      </w:r>
      <w:r w:rsidDel="00000000" w:rsidR="00000000" w:rsidRPr="00000000">
        <w:rPr>
          <w:rtl w:val="0"/>
        </w:rPr>
      </w:r>
    </w:p>
    <w:sectPr>
      <w:headerReference r:id="rId9" w:type="default"/>
      <w:pgSz w:h="15840" w:w="12240" w:orient="portrait"/>
      <w:pgMar w:bottom="1080" w:top="1080" w:left="1080" w:right="1080" w:header="432" w:footer="432"/>
      <w:pgNumType w:start="1"/>
      <w:cols w:equalWidth="0" w:num="2">
        <w:col w:space="288" w:w="4896"/>
        <w:col w:space="0" w:w="489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MS Mincho"/>
  <w:font w:name="Courier New"/>
  <w:font w:name="Symbol"/>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*Research supported by ABC Foundation.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 A. Author is with the National Institute of Standards and Technology, Boulder, CO 80305 USA (corresponding author to e-mail: author@ boulder.nist.gov).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B. Author, Jr., was with Rice University, Houston, TX 77005 USA. He is now with the Department of Physics, Colorado State University, Fort Collins, CO 80523 USA (e-mail: author@lamar. colostate.edu).</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jc w:val="right"/>
      <w:rPr>
        <w:vertAlign w:val="baseline"/>
      </w:rPr>
    </w:pPr>
    <w:r w:rsidDel="00000000" w:rsidR="00000000" w:rsidRPr="00000000">
      <w:rPr>
        <w:rtl w:val="0"/>
      </w:rPr>
    </w:r>
  </w:p>
  <w:p w:rsidR="00000000" w:rsidDel="00000000" w:rsidP="00000000" w:rsidRDefault="00000000" w:rsidRPr="00000000" w14:paraId="00000035">
    <w:pPr>
      <w:ind w:right="36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Figure %1. "/>
      <w:lvlJc w:val="left"/>
      <w:pPr>
        <w:ind w:left="0" w:firstLine="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80" w:before="240" w:lineRule="auto"/>
      <w:ind w:left="0"/>
      <w:jc w:val="center"/>
    </w:pPr>
    <w:rPr>
      <w:smallCaps w:val="1"/>
      <w:vertAlign w:val="baseline"/>
    </w:rPr>
  </w:style>
  <w:style w:type="paragraph" w:styleId="Heading2">
    <w:name w:val="heading 2"/>
    <w:basedOn w:val="Normal"/>
    <w:next w:val="Normal"/>
    <w:pPr>
      <w:keepNext w:val="1"/>
      <w:spacing w:after="60" w:before="120" w:lineRule="auto"/>
      <w:ind w:left="144"/>
    </w:pPr>
    <w:rPr>
      <w:i w:val="1"/>
      <w:vertAlign w:val="baseline"/>
    </w:rPr>
  </w:style>
  <w:style w:type="paragraph" w:styleId="Heading3">
    <w:name w:val="heading 3"/>
    <w:basedOn w:val="Normal"/>
    <w:next w:val="Normal"/>
    <w:pPr>
      <w:keepNext w:val="1"/>
      <w:ind w:left="288"/>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spacing w:before="360" w:lineRule="auto"/>
      <w:jc w:val="center"/>
    </w:pPr>
    <w:rPr>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cjsjournal.or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