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C542" w14:textId="5B45C2C7" w:rsidR="00F95697" w:rsidRDefault="00F95697">
      <w:pPr>
        <w:pStyle w:val="Textoindependiente"/>
        <w:rPr>
          <w:rFonts w:ascii="Times New Roman"/>
          <w:sz w:val="20"/>
        </w:rPr>
      </w:pPr>
    </w:p>
    <w:p w14:paraId="27A42BAD" w14:textId="77777777" w:rsidR="00F95697" w:rsidRDefault="00000000">
      <w:pPr>
        <w:pStyle w:val="Ttulo"/>
      </w:pPr>
      <w:r>
        <w:rPr>
          <w:color w:val="2E5395"/>
        </w:rPr>
        <w:t>Caso</w:t>
      </w:r>
      <w:r>
        <w:rPr>
          <w:color w:val="2E5395"/>
          <w:spacing w:val="-10"/>
        </w:rPr>
        <w:t xml:space="preserve"> </w:t>
      </w:r>
      <w:r>
        <w:rPr>
          <w:color w:val="2E5395"/>
        </w:rPr>
        <w:t>6:</w:t>
      </w:r>
      <w:r>
        <w:rPr>
          <w:color w:val="2E5395"/>
          <w:spacing w:val="-9"/>
        </w:rPr>
        <w:t xml:space="preserve"> </w:t>
      </w:r>
      <w:r>
        <w:rPr>
          <w:color w:val="2E5395"/>
        </w:rPr>
        <w:t>problema</w:t>
      </w:r>
      <w:r>
        <w:rPr>
          <w:color w:val="2E5395"/>
          <w:spacing w:val="-7"/>
        </w:rPr>
        <w:t xml:space="preserve"> </w:t>
      </w:r>
      <w:r>
        <w:rPr>
          <w:color w:val="2E5395"/>
        </w:rPr>
        <w:t>de</w:t>
      </w:r>
      <w:r>
        <w:rPr>
          <w:color w:val="2E5395"/>
          <w:spacing w:val="-9"/>
        </w:rPr>
        <w:t xml:space="preserve"> </w:t>
      </w:r>
      <w:r>
        <w:rPr>
          <w:color w:val="2E5395"/>
        </w:rPr>
        <w:t>balance</w:t>
      </w:r>
      <w:r>
        <w:rPr>
          <w:color w:val="2E5395"/>
          <w:spacing w:val="-10"/>
        </w:rPr>
        <w:t xml:space="preserve"> </w:t>
      </w:r>
      <w:r>
        <w:rPr>
          <w:color w:val="2E5395"/>
        </w:rPr>
        <w:t>(Min-</w:t>
      </w:r>
      <w:r>
        <w:rPr>
          <w:color w:val="2E5395"/>
          <w:spacing w:val="-4"/>
        </w:rPr>
        <w:t>Max)</w:t>
      </w:r>
    </w:p>
    <w:p w14:paraId="602C5640" w14:textId="77777777" w:rsidR="00F95697" w:rsidRDefault="00F95697">
      <w:pPr>
        <w:pStyle w:val="Textoindependiente"/>
        <w:spacing w:before="90"/>
        <w:rPr>
          <w:rFonts w:ascii="Calibri Light"/>
          <w:sz w:val="32"/>
        </w:rPr>
      </w:pPr>
    </w:p>
    <w:p w14:paraId="1FF5BD41" w14:textId="77777777" w:rsidR="00F95697" w:rsidRDefault="00000000">
      <w:pPr>
        <w:pStyle w:val="Textoindependiente"/>
      </w:pPr>
      <w:r>
        <w:t>Lea</w:t>
      </w:r>
      <w:r>
        <w:rPr>
          <w:spacing w:val="-6"/>
        </w:rPr>
        <w:t xml:space="preserve"> </w:t>
      </w:r>
      <w:r>
        <w:t>el</w:t>
      </w:r>
      <w:r>
        <w:rPr>
          <w:spacing w:val="-2"/>
        </w:rPr>
        <w:t xml:space="preserve"> </w:t>
      </w:r>
      <w:r>
        <w:t>enunciado</w:t>
      </w:r>
      <w:r>
        <w:rPr>
          <w:spacing w:val="-1"/>
        </w:rPr>
        <w:t xml:space="preserve"> </w:t>
      </w:r>
      <w:r>
        <w:t>del</w:t>
      </w:r>
      <w:r>
        <w:rPr>
          <w:spacing w:val="-2"/>
        </w:rPr>
        <w:t xml:space="preserve"> </w:t>
      </w:r>
      <w:r>
        <w:t>Caso</w:t>
      </w:r>
      <w:r>
        <w:rPr>
          <w:spacing w:val="-5"/>
        </w:rPr>
        <w:t xml:space="preserve"> </w:t>
      </w:r>
      <w:r>
        <w:t>5</w:t>
      </w:r>
      <w:r>
        <w:rPr>
          <w:spacing w:val="-2"/>
        </w:rPr>
        <w:t xml:space="preserve"> </w:t>
      </w:r>
      <w:r>
        <w:t>y</w:t>
      </w:r>
      <w:r>
        <w:rPr>
          <w:spacing w:val="-2"/>
        </w:rPr>
        <w:t xml:space="preserve"> </w:t>
      </w:r>
      <w:r>
        <w:t>tenga</w:t>
      </w:r>
      <w:r>
        <w:rPr>
          <w:spacing w:val="-4"/>
        </w:rPr>
        <w:t xml:space="preserve"> </w:t>
      </w:r>
      <w:r>
        <w:t>en</w:t>
      </w:r>
      <w:r>
        <w:rPr>
          <w:spacing w:val="-2"/>
        </w:rPr>
        <w:t xml:space="preserve"> </w:t>
      </w:r>
      <w:r>
        <w:t>cuenta</w:t>
      </w:r>
      <w:r>
        <w:rPr>
          <w:spacing w:val="-5"/>
        </w:rPr>
        <w:t xml:space="preserve"> </w:t>
      </w:r>
      <w:r>
        <w:t>la</w:t>
      </w:r>
      <w:r>
        <w:rPr>
          <w:spacing w:val="-2"/>
        </w:rPr>
        <w:t xml:space="preserve"> </w:t>
      </w:r>
      <w:r>
        <w:t xml:space="preserve">siguiente </w:t>
      </w:r>
      <w:r>
        <w:rPr>
          <w:spacing w:val="-2"/>
        </w:rPr>
        <w:t>información:</w:t>
      </w:r>
    </w:p>
    <w:p w14:paraId="316A1E96" w14:textId="77777777" w:rsidR="00F95697" w:rsidRDefault="00000000">
      <w:pPr>
        <w:pStyle w:val="Textoindependiente"/>
        <w:spacing w:before="180" w:line="259" w:lineRule="auto"/>
        <w:ind w:right="356"/>
        <w:jc w:val="both"/>
      </w:pPr>
      <w:r>
        <w:t>A partir de un análisis profundo de su situación actual y teniendo en cuenta la ubicación de los grandes productores</w:t>
      </w:r>
      <w:r>
        <w:rPr>
          <w:spacing w:val="-4"/>
        </w:rPr>
        <w:t xml:space="preserve"> </w:t>
      </w:r>
      <w:r>
        <w:t>de</w:t>
      </w:r>
      <w:r>
        <w:rPr>
          <w:spacing w:val="-4"/>
        </w:rPr>
        <w:t xml:space="preserve"> </w:t>
      </w:r>
      <w:r>
        <w:t>café,</w:t>
      </w:r>
      <w:r>
        <w:rPr>
          <w:spacing w:val="-4"/>
        </w:rPr>
        <w:t xml:space="preserve"> </w:t>
      </w:r>
      <w:r>
        <w:t>la</w:t>
      </w:r>
      <w:r>
        <w:rPr>
          <w:spacing w:val="-2"/>
        </w:rPr>
        <w:t xml:space="preserve"> </w:t>
      </w:r>
      <w:r>
        <w:t>Federación</w:t>
      </w:r>
      <w:r>
        <w:rPr>
          <w:spacing w:val="-6"/>
        </w:rPr>
        <w:t xml:space="preserve"> </w:t>
      </w:r>
      <w:r>
        <w:t>de</w:t>
      </w:r>
      <w:r>
        <w:rPr>
          <w:spacing w:val="-4"/>
        </w:rPr>
        <w:t xml:space="preserve"> </w:t>
      </w:r>
      <w:r>
        <w:t>Café</w:t>
      </w:r>
      <w:r>
        <w:rPr>
          <w:spacing w:val="-4"/>
        </w:rPr>
        <w:t xml:space="preserve"> </w:t>
      </w:r>
      <w:r>
        <w:t>de</w:t>
      </w:r>
      <w:r>
        <w:rPr>
          <w:spacing w:val="-4"/>
        </w:rPr>
        <w:t xml:space="preserve"> </w:t>
      </w:r>
      <w:r>
        <w:t>Origen</w:t>
      </w:r>
      <w:r>
        <w:rPr>
          <w:spacing w:val="-5"/>
        </w:rPr>
        <w:t xml:space="preserve"> </w:t>
      </w:r>
      <w:r>
        <w:t>(FCO)</w:t>
      </w:r>
      <w:r>
        <w:rPr>
          <w:spacing w:val="-2"/>
        </w:rPr>
        <w:t xml:space="preserve"> </w:t>
      </w:r>
      <w:r>
        <w:t>ha</w:t>
      </w:r>
      <w:r>
        <w:rPr>
          <w:spacing w:val="-5"/>
        </w:rPr>
        <w:t xml:space="preserve"> </w:t>
      </w:r>
      <w:r>
        <w:t>decidido</w:t>
      </w:r>
      <w:r>
        <w:rPr>
          <w:spacing w:val="-5"/>
        </w:rPr>
        <w:t xml:space="preserve"> </w:t>
      </w:r>
      <w:r>
        <w:t>operar</w:t>
      </w:r>
      <w:r>
        <w:rPr>
          <w:spacing w:val="-4"/>
        </w:rPr>
        <w:t xml:space="preserve"> </w:t>
      </w:r>
      <w:r>
        <w:t>sólo</w:t>
      </w:r>
      <w:r>
        <w:rPr>
          <w:spacing w:val="-2"/>
        </w:rPr>
        <w:t xml:space="preserve"> </w:t>
      </w:r>
      <w:r>
        <w:t>con</w:t>
      </w:r>
      <w:r>
        <w:rPr>
          <w:spacing w:val="-6"/>
        </w:rPr>
        <w:t xml:space="preserve"> </w:t>
      </w:r>
      <w:r>
        <w:t>cuatro</w:t>
      </w:r>
      <w:r>
        <w:rPr>
          <w:spacing w:val="-1"/>
        </w:rPr>
        <w:t xml:space="preserve"> </w:t>
      </w:r>
      <w:r>
        <w:t xml:space="preserve">depósitos ubicados en Medellín, La Dorada, Aguadas y Salamina. El plan es adecuar estos depósitos para triplicar sus capacidades y así poder atender a todos los </w:t>
      </w:r>
      <w:proofErr w:type="spellStart"/>
      <w:r>
        <w:t>CACs</w:t>
      </w:r>
      <w:proofErr w:type="spellEnd"/>
      <w:r>
        <w:t xml:space="preserve"> desde allí.</w:t>
      </w:r>
    </w:p>
    <w:p w14:paraId="4F242E44" w14:textId="77777777" w:rsidR="00F95697" w:rsidRDefault="00000000">
      <w:pPr>
        <w:pStyle w:val="Textoindependiente"/>
        <w:spacing w:before="160" w:line="259" w:lineRule="auto"/>
        <w:ind w:right="358"/>
        <w:jc w:val="both"/>
      </w:pPr>
      <w:r>
        <w:t>Estos cuatro depósitos deben recibir el café de todos los caficultores del país. La Federación considera que, para dar igualdad de condiciones a todos los depósitos y facilitar el manejo de estos, todos los depósitos</w:t>
      </w:r>
      <w:r>
        <w:rPr>
          <w:spacing w:val="-13"/>
        </w:rPr>
        <w:t xml:space="preserve"> </w:t>
      </w:r>
      <w:r>
        <w:t>deberían</w:t>
      </w:r>
      <w:r>
        <w:rPr>
          <w:spacing w:val="-12"/>
        </w:rPr>
        <w:t xml:space="preserve"> </w:t>
      </w:r>
      <w:r>
        <w:t>recibir</w:t>
      </w:r>
      <w:r>
        <w:rPr>
          <w:spacing w:val="-13"/>
        </w:rPr>
        <w:t xml:space="preserve"> </w:t>
      </w:r>
      <w:r>
        <w:t>una</w:t>
      </w:r>
      <w:r>
        <w:rPr>
          <w:spacing w:val="-12"/>
        </w:rPr>
        <w:t xml:space="preserve"> </w:t>
      </w:r>
      <w:r>
        <w:t>cantidad</w:t>
      </w:r>
      <w:r>
        <w:rPr>
          <w:spacing w:val="-13"/>
        </w:rPr>
        <w:t xml:space="preserve"> </w:t>
      </w:r>
      <w:r>
        <w:t>similar</w:t>
      </w:r>
      <w:r>
        <w:rPr>
          <w:spacing w:val="-12"/>
        </w:rPr>
        <w:t xml:space="preserve"> </w:t>
      </w:r>
      <w:r>
        <w:t>de</w:t>
      </w:r>
      <w:r>
        <w:rPr>
          <w:spacing w:val="-13"/>
        </w:rPr>
        <w:t xml:space="preserve"> </w:t>
      </w:r>
      <w:r>
        <w:t>toneladas</w:t>
      </w:r>
      <w:r>
        <w:rPr>
          <w:spacing w:val="-12"/>
        </w:rPr>
        <w:t xml:space="preserve"> </w:t>
      </w:r>
      <w:r>
        <w:t>de</w:t>
      </w:r>
      <w:r>
        <w:rPr>
          <w:spacing w:val="-12"/>
        </w:rPr>
        <w:t xml:space="preserve"> </w:t>
      </w:r>
      <w:r>
        <w:t>café</w:t>
      </w:r>
      <w:r>
        <w:rPr>
          <w:spacing w:val="-13"/>
        </w:rPr>
        <w:t xml:space="preserve"> </w:t>
      </w:r>
      <w:r>
        <w:t>al</w:t>
      </w:r>
      <w:r>
        <w:rPr>
          <w:spacing w:val="-12"/>
        </w:rPr>
        <w:t xml:space="preserve"> </w:t>
      </w:r>
      <w:r>
        <w:t>año.</w:t>
      </w:r>
      <w:r>
        <w:rPr>
          <w:spacing w:val="-13"/>
        </w:rPr>
        <w:t xml:space="preserve"> </w:t>
      </w:r>
      <w:r>
        <w:t>¿Cómo</w:t>
      </w:r>
      <w:r>
        <w:rPr>
          <w:spacing w:val="-12"/>
        </w:rPr>
        <w:t xml:space="preserve"> </w:t>
      </w:r>
      <w:r>
        <w:t>deberían</w:t>
      </w:r>
      <w:r>
        <w:rPr>
          <w:spacing w:val="-13"/>
        </w:rPr>
        <w:t xml:space="preserve"> </w:t>
      </w:r>
      <w:r>
        <w:t>ser</w:t>
      </w:r>
      <w:r>
        <w:rPr>
          <w:spacing w:val="-12"/>
        </w:rPr>
        <w:t xml:space="preserve"> </w:t>
      </w:r>
      <w:r>
        <w:t xml:space="preserve">asignados los </w:t>
      </w:r>
      <w:proofErr w:type="spellStart"/>
      <w:r>
        <w:t>CACs</w:t>
      </w:r>
      <w:proofErr w:type="spellEnd"/>
      <w:r>
        <w:t xml:space="preserve"> a los depósitos de tal forma que los kilogramos de café que almacenen los depósitos estén balanceados (entre todos los depósitos)?</w:t>
      </w:r>
    </w:p>
    <w:p w14:paraId="3A0FD55F" w14:textId="77777777" w:rsidR="00F95697" w:rsidRDefault="00000000">
      <w:pPr>
        <w:pStyle w:val="Textoindependiente"/>
        <w:spacing w:before="161" w:line="259" w:lineRule="auto"/>
        <w:ind w:right="356"/>
        <w:jc w:val="both"/>
      </w:pPr>
      <w:r>
        <w:t>Esto implica que a la FCO ya no le preocuparían los costos de manejo para apoyar sus decisiones sino únicamente los costos de transporte. La FCO reconoce que una nueva configuración en la que se balanceen</w:t>
      </w:r>
      <w:r>
        <w:rPr>
          <w:spacing w:val="-5"/>
        </w:rPr>
        <w:t xml:space="preserve"> </w:t>
      </w:r>
      <w:r>
        <w:t>las</w:t>
      </w:r>
      <w:r>
        <w:rPr>
          <w:spacing w:val="-5"/>
        </w:rPr>
        <w:t xml:space="preserve"> </w:t>
      </w:r>
      <w:r>
        <w:t>cargas</w:t>
      </w:r>
      <w:r>
        <w:rPr>
          <w:spacing w:val="-4"/>
        </w:rPr>
        <w:t xml:space="preserve"> </w:t>
      </w:r>
      <w:r>
        <w:t>podría</w:t>
      </w:r>
      <w:r>
        <w:rPr>
          <w:spacing w:val="-4"/>
        </w:rPr>
        <w:t xml:space="preserve"> </w:t>
      </w:r>
      <w:r>
        <w:t>elevar</w:t>
      </w:r>
      <w:r>
        <w:rPr>
          <w:spacing w:val="-5"/>
        </w:rPr>
        <w:t xml:space="preserve"> </w:t>
      </w:r>
      <w:r>
        <w:t>los</w:t>
      </w:r>
      <w:r>
        <w:rPr>
          <w:spacing w:val="-4"/>
        </w:rPr>
        <w:t xml:space="preserve"> </w:t>
      </w:r>
      <w:r>
        <w:t>costos</w:t>
      </w:r>
      <w:r>
        <w:rPr>
          <w:spacing w:val="-4"/>
        </w:rPr>
        <w:t xml:space="preserve"> </w:t>
      </w:r>
      <w:r>
        <w:t>con</w:t>
      </w:r>
      <w:r>
        <w:rPr>
          <w:spacing w:val="-5"/>
        </w:rPr>
        <w:t xml:space="preserve"> </w:t>
      </w:r>
      <w:r>
        <w:t>respecto</w:t>
      </w:r>
      <w:r>
        <w:rPr>
          <w:spacing w:val="-3"/>
        </w:rPr>
        <w:t xml:space="preserve"> </w:t>
      </w:r>
      <w:r>
        <w:t>a</w:t>
      </w:r>
      <w:r>
        <w:rPr>
          <w:spacing w:val="-4"/>
        </w:rPr>
        <w:t xml:space="preserve"> </w:t>
      </w:r>
      <w:r>
        <w:t>una</w:t>
      </w:r>
      <w:r>
        <w:rPr>
          <w:spacing w:val="-4"/>
        </w:rPr>
        <w:t xml:space="preserve"> </w:t>
      </w:r>
      <w:r>
        <w:t>solución</w:t>
      </w:r>
      <w:r>
        <w:rPr>
          <w:spacing w:val="-5"/>
        </w:rPr>
        <w:t xml:space="preserve"> </w:t>
      </w:r>
      <w:r>
        <w:t>de</w:t>
      </w:r>
      <w:r>
        <w:rPr>
          <w:spacing w:val="-4"/>
        </w:rPr>
        <w:t xml:space="preserve"> </w:t>
      </w:r>
      <w:r>
        <w:t>costo</w:t>
      </w:r>
      <w:r>
        <w:rPr>
          <w:spacing w:val="-3"/>
        </w:rPr>
        <w:t xml:space="preserve"> </w:t>
      </w:r>
      <w:r>
        <w:t>mínimo</w:t>
      </w:r>
      <w:r>
        <w:rPr>
          <w:spacing w:val="-5"/>
        </w:rPr>
        <w:t xml:space="preserve"> </w:t>
      </w:r>
      <w:r>
        <w:t>en</w:t>
      </w:r>
      <w:r>
        <w:rPr>
          <w:spacing w:val="-5"/>
        </w:rPr>
        <w:t xml:space="preserve"> </w:t>
      </w:r>
      <w:r>
        <w:t>dónde</w:t>
      </w:r>
      <w:r>
        <w:rPr>
          <w:spacing w:val="-4"/>
        </w:rPr>
        <w:t xml:space="preserve"> </w:t>
      </w:r>
      <w:r>
        <w:t>solo se</w:t>
      </w:r>
      <w:r>
        <w:rPr>
          <w:spacing w:val="-5"/>
        </w:rPr>
        <w:t xml:space="preserve"> </w:t>
      </w:r>
      <w:r>
        <w:t>tenga</w:t>
      </w:r>
      <w:r>
        <w:rPr>
          <w:spacing w:val="-6"/>
        </w:rPr>
        <w:t xml:space="preserve"> </w:t>
      </w:r>
      <w:r>
        <w:t>en</w:t>
      </w:r>
      <w:r>
        <w:rPr>
          <w:spacing w:val="-6"/>
        </w:rPr>
        <w:t xml:space="preserve"> </w:t>
      </w:r>
      <w:r>
        <w:t>cuenta</w:t>
      </w:r>
      <w:r>
        <w:rPr>
          <w:spacing w:val="-5"/>
        </w:rPr>
        <w:t xml:space="preserve"> </w:t>
      </w:r>
      <w:r>
        <w:t>la</w:t>
      </w:r>
      <w:r>
        <w:rPr>
          <w:spacing w:val="-6"/>
        </w:rPr>
        <w:t xml:space="preserve"> </w:t>
      </w:r>
      <w:r>
        <w:t>suma</w:t>
      </w:r>
      <w:r>
        <w:rPr>
          <w:spacing w:val="-8"/>
        </w:rPr>
        <w:t xml:space="preserve"> </w:t>
      </w:r>
      <w:r>
        <w:t>de</w:t>
      </w:r>
      <w:r>
        <w:rPr>
          <w:spacing w:val="-5"/>
        </w:rPr>
        <w:t xml:space="preserve"> </w:t>
      </w:r>
      <w:r>
        <w:t>los</w:t>
      </w:r>
      <w:r>
        <w:rPr>
          <w:spacing w:val="-6"/>
        </w:rPr>
        <w:t xml:space="preserve"> </w:t>
      </w:r>
      <w:r>
        <w:t>costos</w:t>
      </w:r>
      <w:r>
        <w:rPr>
          <w:spacing w:val="-6"/>
        </w:rPr>
        <w:t xml:space="preserve"> </w:t>
      </w:r>
      <w:r>
        <w:t>de</w:t>
      </w:r>
      <w:r>
        <w:rPr>
          <w:spacing w:val="-5"/>
        </w:rPr>
        <w:t xml:space="preserve"> </w:t>
      </w:r>
      <w:r>
        <w:t>transporte.</w:t>
      </w:r>
      <w:r>
        <w:rPr>
          <w:spacing w:val="-6"/>
        </w:rPr>
        <w:t xml:space="preserve"> </w:t>
      </w:r>
      <w:r>
        <w:t>Por</w:t>
      </w:r>
      <w:r>
        <w:rPr>
          <w:spacing w:val="-6"/>
        </w:rPr>
        <w:t xml:space="preserve"> </w:t>
      </w:r>
      <w:r>
        <w:t>lo</w:t>
      </w:r>
      <w:r>
        <w:rPr>
          <w:spacing w:val="-7"/>
        </w:rPr>
        <w:t xml:space="preserve"> </w:t>
      </w:r>
      <w:r>
        <w:t>tanto,</w:t>
      </w:r>
      <w:r>
        <w:rPr>
          <w:spacing w:val="-5"/>
        </w:rPr>
        <w:t xml:space="preserve"> </w:t>
      </w:r>
      <w:r>
        <w:t>la</w:t>
      </w:r>
      <w:r>
        <w:rPr>
          <w:spacing w:val="-6"/>
        </w:rPr>
        <w:t xml:space="preserve"> </w:t>
      </w:r>
      <w:r>
        <w:t>FCO</w:t>
      </w:r>
      <w:r>
        <w:rPr>
          <w:spacing w:val="-6"/>
        </w:rPr>
        <w:t xml:space="preserve"> </w:t>
      </w:r>
      <w:r>
        <w:t>ha</w:t>
      </w:r>
      <w:r>
        <w:rPr>
          <w:spacing w:val="-6"/>
        </w:rPr>
        <w:t xml:space="preserve"> </w:t>
      </w:r>
      <w:r>
        <w:t>autorizado</w:t>
      </w:r>
      <w:r>
        <w:rPr>
          <w:spacing w:val="-4"/>
        </w:rPr>
        <w:t xml:space="preserve"> </w:t>
      </w:r>
      <w:r>
        <w:t>un</w:t>
      </w:r>
      <w:r>
        <w:rPr>
          <w:spacing w:val="-6"/>
        </w:rPr>
        <w:t xml:space="preserve"> </w:t>
      </w:r>
      <w:r>
        <w:t>aumento</w:t>
      </w:r>
      <w:r>
        <w:rPr>
          <w:spacing w:val="-4"/>
        </w:rPr>
        <w:t xml:space="preserve"> </w:t>
      </w:r>
      <w:r>
        <w:t>de máximo</w:t>
      </w:r>
      <w:r>
        <w:rPr>
          <w:spacing w:val="-3"/>
        </w:rPr>
        <w:t xml:space="preserve"> </w:t>
      </w:r>
      <w:r>
        <w:t>un</w:t>
      </w:r>
      <w:r>
        <w:rPr>
          <w:spacing w:val="-5"/>
        </w:rPr>
        <w:t xml:space="preserve"> </w:t>
      </w:r>
      <w:r>
        <w:t>10%</w:t>
      </w:r>
      <w:r>
        <w:rPr>
          <w:spacing w:val="-4"/>
        </w:rPr>
        <w:t xml:space="preserve"> </w:t>
      </w:r>
      <w:r>
        <w:t>en</w:t>
      </w:r>
      <w:r>
        <w:rPr>
          <w:spacing w:val="-5"/>
        </w:rPr>
        <w:t xml:space="preserve"> </w:t>
      </w:r>
      <w:r>
        <w:t>los</w:t>
      </w:r>
      <w:r>
        <w:rPr>
          <w:spacing w:val="-4"/>
        </w:rPr>
        <w:t xml:space="preserve"> </w:t>
      </w:r>
      <w:r>
        <w:t>costos</w:t>
      </w:r>
      <w:r>
        <w:rPr>
          <w:spacing w:val="-4"/>
        </w:rPr>
        <w:t xml:space="preserve"> </w:t>
      </w:r>
      <w:r>
        <w:t>de</w:t>
      </w:r>
      <w:r>
        <w:rPr>
          <w:spacing w:val="-4"/>
        </w:rPr>
        <w:t xml:space="preserve"> </w:t>
      </w:r>
      <w:r>
        <w:t>transporte.</w:t>
      </w:r>
      <w:r>
        <w:rPr>
          <w:spacing w:val="40"/>
        </w:rPr>
        <w:t xml:space="preserve"> </w:t>
      </w:r>
      <w:r>
        <w:t>Tenga</w:t>
      </w:r>
      <w:r>
        <w:rPr>
          <w:spacing w:val="-4"/>
        </w:rPr>
        <w:t xml:space="preserve"> </w:t>
      </w:r>
      <w:r>
        <w:t>en</w:t>
      </w:r>
      <w:r>
        <w:rPr>
          <w:spacing w:val="-7"/>
        </w:rPr>
        <w:t xml:space="preserve"> </w:t>
      </w:r>
      <w:r>
        <w:t>cuenta</w:t>
      </w:r>
      <w:r>
        <w:rPr>
          <w:spacing w:val="-4"/>
        </w:rPr>
        <w:t xml:space="preserve"> </w:t>
      </w:r>
      <w:r>
        <w:t>que</w:t>
      </w:r>
      <w:r>
        <w:rPr>
          <w:spacing w:val="-4"/>
        </w:rPr>
        <w:t xml:space="preserve"> </w:t>
      </w:r>
      <w:r>
        <w:t>los</w:t>
      </w:r>
      <w:r>
        <w:rPr>
          <w:spacing w:val="-4"/>
        </w:rPr>
        <w:t xml:space="preserve"> </w:t>
      </w:r>
      <w:r>
        <w:t>costos</w:t>
      </w:r>
      <w:r>
        <w:rPr>
          <w:spacing w:val="-4"/>
        </w:rPr>
        <w:t xml:space="preserve"> </w:t>
      </w:r>
      <w:r>
        <w:t>de</w:t>
      </w:r>
      <w:r>
        <w:rPr>
          <w:spacing w:val="-4"/>
        </w:rPr>
        <w:t xml:space="preserve"> </w:t>
      </w:r>
      <w:r>
        <w:t>transporte</w:t>
      </w:r>
      <w:r>
        <w:rPr>
          <w:spacing w:val="-6"/>
        </w:rPr>
        <w:t xml:space="preserve"> </w:t>
      </w:r>
      <w:r>
        <w:t>en</w:t>
      </w:r>
      <w:r>
        <w:rPr>
          <w:spacing w:val="-5"/>
        </w:rPr>
        <w:t xml:space="preserve"> </w:t>
      </w:r>
      <w:r>
        <w:t>la</w:t>
      </w:r>
      <w:r>
        <w:rPr>
          <w:spacing w:val="-5"/>
        </w:rPr>
        <w:t xml:space="preserve"> </w:t>
      </w:r>
      <w:r>
        <w:t>solución de costo mínimo son de $24,881 y la tarifa ha aumentado a $300 por una tonelada transportada en un kilómetro recorrido.</w:t>
      </w:r>
    </w:p>
    <w:p w14:paraId="2C85569E" w14:textId="1E4E210A" w:rsidR="00F95697" w:rsidRDefault="00F95697">
      <w:pPr>
        <w:pStyle w:val="Textoindependiente"/>
        <w:spacing w:before="22"/>
      </w:pPr>
    </w:p>
    <w:sectPr w:rsidR="00F95697">
      <w:type w:val="continuous"/>
      <w:pgSz w:w="12240" w:h="15840"/>
      <w:pgMar w:top="16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95697"/>
    <w:rsid w:val="00351062"/>
    <w:rsid w:val="00DE0E6E"/>
    <w:rsid w:val="00F956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8F82"/>
  <w15:docId w15:val="{03243259-ACEA-4B87-85C3-D0C7874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67"/>
    </w:pPr>
    <w:rPr>
      <w:rFonts w:ascii="Calibri Light" w:eastAsia="Calibri Light" w:hAnsi="Calibri Light" w:cs="Calibri Light"/>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1329</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Camacho Díaz</dc:creator>
  <cp:lastModifiedBy>BRAYAN STIVEN TORRES OVALLE</cp:lastModifiedBy>
  <cp:revision>2</cp:revision>
  <dcterms:created xsi:type="dcterms:W3CDTF">2025-09-16T22:30:00Z</dcterms:created>
  <dcterms:modified xsi:type="dcterms:W3CDTF">2025-09-16T22:30:00Z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para Microsoft 365</vt:lpwstr>
  </property>
  <property fmtid="{D5CDD505-2E9C-101B-9397-08002B2CF9AE}" pid="4" name="LastSaved">
    <vt:filetime>2025-09-16T00:00:00Z</vt:filetime>
  </property>
  <property fmtid="{D5CDD505-2E9C-101B-9397-08002B2CF9AE}" pid="5" name="Producer">
    <vt:lpwstr>Microsoft® Word para Microsoft 365</vt:lpwstr>
  </property>
</Properties>
</file>