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9CAF3" w14:textId="77777777" w:rsidR="003730A9" w:rsidRPr="00A11F44" w:rsidRDefault="003730A9">
      <w:pPr>
        <w:spacing w:before="14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7BBBEC" w14:textId="77777777" w:rsidR="003730A9" w:rsidRPr="00A11F44" w:rsidRDefault="00000000">
      <w:pPr>
        <w:spacing w:after="20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JOL ENERGY PVT. LTD.</w:t>
      </w:r>
    </w:p>
    <w:p w14:paraId="44E51916" w14:textId="77777777" w:rsidR="003730A9" w:rsidRPr="00A11F44" w:rsidRDefault="00000000">
      <w:pPr>
        <w:spacing w:after="10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Intelligence Dashboard</w:t>
      </w:r>
    </w:p>
    <w:p w14:paraId="24003E5B" w14:textId="77777777" w:rsidR="003730A9" w:rsidRPr="00A11F44" w:rsidRDefault="00000000">
      <w:pPr>
        <w:spacing w:after="60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Insights &amp; Recommendations Report</w:t>
      </w:r>
    </w:p>
    <w:p w14:paraId="3864E8F9" w14:textId="77777777" w:rsidR="003730A9" w:rsidRPr="00A11F44" w:rsidRDefault="003730A9">
      <w:pPr>
        <w:pBdr>
          <w:bottom w:val="single" w:sz="6" w:space="1" w:color="1A6B3A"/>
        </w:pBdr>
        <w:spacing w:before="160"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4A6FFA" w14:textId="1FD2E23D" w:rsidR="003730A9" w:rsidRPr="00A11F44" w:rsidRDefault="00000000">
      <w:pPr>
        <w:spacing w:before="300" w:after="6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Prepared By:</w:t>
      </w:r>
      <w:r w:rsid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Parthiban M</w:t>
      </w:r>
    </w:p>
    <w:p w14:paraId="4CB6834A" w14:textId="77777777" w:rsidR="003730A9" w:rsidRPr="00A11F44" w:rsidRDefault="00000000">
      <w:pPr>
        <w:spacing w:after="6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SDE &amp; Data Analytics Track — Internship Assessment</w:t>
      </w:r>
    </w:p>
    <w:p w14:paraId="10D793F0" w14:textId="77777777" w:rsidR="003730A9" w:rsidRPr="00A11F44" w:rsidRDefault="00000000">
      <w:pPr>
        <w:spacing w:after="6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June 2025</w:t>
      </w:r>
    </w:p>
    <w:p w14:paraId="395320CD" w14:textId="77777777" w:rsidR="003730A9" w:rsidRPr="00A11F44" w:rsidRDefault="00000000">
      <w:pPr>
        <w:spacing w:after="6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Tools: Power BI Desktop | Excel | Kaggle Datasets + Mock Pipeline Data</w:t>
      </w:r>
    </w:p>
    <w:p w14:paraId="451E1E4E"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2F7D7B44" w14:textId="77777777" w:rsidR="003730A9" w:rsidRPr="00A11F44"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Executive Summary</w:t>
      </w:r>
    </w:p>
    <w:p w14:paraId="7BEEACE0" w14:textId="77777777" w:rsidR="003730A9" w:rsidRPr="00A11F44" w:rsidRDefault="003730A9">
      <w:pPr>
        <w:pBdr>
          <w:bottom w:val="single" w:sz="6" w:space="1" w:color="1A6B3A"/>
        </w:pBdr>
        <w:spacing w:before="160"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6B1107" w14:textId="77777777" w:rsidR="003730A9" w:rsidRPr="00A11F44" w:rsidRDefault="00000000">
      <w:pPr>
        <w:spacing w:before="8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JOL Energy Pvt. Ltd. is a battery recycling company operating across four core verticals: Supplier Pipeline, Buyer Pipeline, Collection Network, and Market Intelligence. This report presents data-driven insights derived from a Business Intelligence Dashboard built on real-world EV datasets and simulated pipeline data covering the period January 2023 to December 2024.</w:t>
      </w:r>
    </w:p>
    <w:p w14:paraId="3C78F290" w14:textId="77777777" w:rsidR="003730A9" w:rsidRPr="00A11F44" w:rsidRDefault="003730A9">
      <w:pPr>
        <w:spacing w:before="12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FE60EC" w14:textId="77777777" w:rsidR="003730A9" w:rsidRPr="00A11F44" w:rsidRDefault="00000000">
      <w:pPr>
        <w:spacing w:before="18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Dashboard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730A9" w:rsidRPr="00A11F44" w14:paraId="735465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67D8F2B5"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E3F3B5"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C091416"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w:t>
            </w:r>
          </w:p>
        </w:tc>
      </w:tr>
      <w:tr w:rsidR="003730A9" w:rsidRPr="00A11F44" w14:paraId="5DAB8D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07CEC92B"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Supplier Leads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3082634"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AE597B"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Active Pipeline</w:t>
            </w:r>
          </w:p>
        </w:tc>
      </w:tr>
      <w:tr w:rsidR="003730A9" w:rsidRPr="00A11F44" w14:paraId="04996C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19544B8C"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Supplier LOI Received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E2FCEB"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C0DB305"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Conversion Rate</w:t>
            </w:r>
          </w:p>
        </w:tc>
      </w:tr>
      <w:tr w:rsidR="003730A9" w:rsidRPr="00A11F44" w14:paraId="625C35C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0CEA3875"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Buyer Leads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84A8AA"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C473229"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Active Pipeline</w:t>
            </w:r>
          </w:p>
        </w:tc>
      </w:tr>
      <w:tr w:rsidR="003730A9" w:rsidRPr="00A11F44" w14:paraId="18C796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0687AF78"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Buyer LOI Received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E634D76"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29F6A8D"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Conversion Rate</w:t>
            </w:r>
          </w:p>
        </w:tc>
      </w:tr>
      <w:tr w:rsidR="003730A9" w:rsidRPr="00A11F44" w14:paraId="08DF337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3BE134C6"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Active Collection Points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9B25D7B"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 of 25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AB91172"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India-Heavy Network</w:t>
            </w:r>
          </w:p>
        </w:tc>
      </w:tr>
      <w:tr w:rsidR="003730A9" w:rsidRPr="00A11F44" w14:paraId="6A40330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75C6D331"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Monthly Volume (KG)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7A0F303"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60,000 KG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497AFCE"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Across All Points</w:t>
            </w:r>
          </w:p>
        </w:tc>
      </w:tr>
      <w:tr w:rsidR="003730A9" w:rsidRPr="00A11F44" w14:paraId="3CAFE9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3BF24811"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Lithium Price (Dec 2024)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8C39AAD"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USD 13,900/</w:t>
            </w:r>
            <w:proofErr w:type="spellStart"/>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tonne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311CB44"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Down 82% from Jan 2023</w:t>
            </w:r>
          </w:p>
        </w:tc>
      </w:tr>
      <w:tr w:rsidR="003730A9" w:rsidRPr="00A11F44" w14:paraId="731600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439F13F2"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Battery Scrap Price (Dec 2024)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8CD0953"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USD 1.08/kg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CEB89E5"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Declining Margin Pressure</w:t>
            </w:r>
          </w:p>
        </w:tc>
      </w:tr>
    </w:tbl>
    <w:p w14:paraId="2E2737E4" w14:textId="77777777" w:rsidR="003730A9" w:rsidRPr="00A11F44" w:rsidRDefault="003730A9">
      <w:pPr>
        <w:spacing w:before="16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97E897" w14:textId="77777777" w:rsidR="003730A9" w:rsidRPr="00A11F44" w:rsidRDefault="00000000">
      <w:pPr>
        <w:spacing w:before="8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finding: Both supplier and buyer pipelines show significant drop-off at early stages, indicating weak follow-up processes. Commodity prices have declined sharply across all minerals, which presents both margin risks and procurement opportunities for JOL Energy.</w:t>
      </w:r>
    </w:p>
    <w:p w14:paraId="2BC2BCA0"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68CB22CF" w14:textId="77777777" w:rsidR="003730A9" w:rsidRPr="00A11F44"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 Supplier Pipeline Analysis</w:t>
      </w:r>
    </w:p>
    <w:p w14:paraId="5403537D" w14:textId="77777777" w:rsidR="003730A9" w:rsidRPr="00A11F44" w:rsidRDefault="003730A9">
      <w:pPr>
        <w:pBdr>
          <w:bottom w:val="single" w:sz="6" w:space="1" w:color="1A6B3A"/>
        </w:pBdr>
        <w:spacing w:before="160"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A6B8A8" w14:textId="77777777" w:rsidR="003730A9" w:rsidRPr="00A11F44"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Pipeline Stage Overview</w:t>
      </w:r>
    </w:p>
    <w:p w14:paraId="7D06BB20" w14:textId="77777777" w:rsidR="003730A9" w:rsidRPr="00A11F44" w:rsidRDefault="00000000">
      <w:pPr>
        <w:spacing w:before="8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supplier pipeline currently holds 30 leads across 5 funnel stages. The overall conversion rate from lead to LOI is 10%, with the majority of drop-offs occurring at the Contacted stage.</w:t>
      </w:r>
    </w:p>
    <w:p w14:paraId="0645C060" w14:textId="77777777" w:rsidR="003730A9" w:rsidRPr="00A11F44" w:rsidRDefault="003730A9">
      <w:pPr>
        <w:spacing w:before="12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730A9" w:rsidRPr="00A11F44" w14:paraId="5FB7B34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3CF1DF31"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60C3D1C"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E911AA3"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of Total</w:t>
            </w:r>
          </w:p>
        </w:tc>
      </w:tr>
      <w:tr w:rsidR="003730A9" w:rsidRPr="00A11F44" w14:paraId="2B263D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2565C9B8"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Leads Generated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CF85549"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ECA942"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33.3%</w:t>
            </w:r>
          </w:p>
        </w:tc>
      </w:tr>
      <w:tr w:rsidR="003730A9" w:rsidRPr="00A11F44" w14:paraId="5F4537F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751A6F51"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22D6E77"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3F37E67"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26.7%</w:t>
            </w:r>
          </w:p>
        </w:tc>
      </w:tr>
      <w:tr w:rsidR="003730A9" w:rsidRPr="00A11F44" w14:paraId="7FE0831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7D800292"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Qualified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EF9C11"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D4309ED"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16.7%</w:t>
            </w:r>
          </w:p>
        </w:tc>
      </w:tr>
      <w:tr w:rsidR="003730A9" w:rsidRPr="00A11F44" w14:paraId="2B88C2B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6311F9D2"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Interested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3A9DFDB"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6FDA3FB"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16.7%</w:t>
            </w:r>
          </w:p>
        </w:tc>
      </w:tr>
      <w:tr w:rsidR="003730A9" w:rsidRPr="00A11F44" w14:paraId="2216FD7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38A24A29"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LOI Received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503C768"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D05C9AE"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6.7%</w:t>
            </w:r>
          </w:p>
        </w:tc>
      </w:tr>
    </w:tbl>
    <w:p w14:paraId="67059ABC" w14:textId="77777777" w:rsidR="003730A9" w:rsidRPr="00A11F44" w:rsidRDefault="003730A9">
      <w:pPr>
        <w:spacing w:before="16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0E1176" w14:textId="77777777" w:rsidR="003730A9" w:rsidRPr="00A11F44"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Geographic Distribution</w:t>
      </w:r>
    </w:p>
    <w:p w14:paraId="7FC0BCAC" w14:textId="77777777" w:rsidR="003730A9" w:rsidRPr="00A11F44" w:rsidRDefault="00000000">
      <w:pPr>
        <w:spacing w:before="8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India dominates the supplier pipeline with the highest number of active leads. Key supplier countries include India, China, South Korea, Germany, and Sweden. India-based suppliers such as Tata Chemicals, Exide Industries, Amara Raja, and Lohum Cleantech represent the strongest regional pipeline for JOL Energy.</w:t>
      </w:r>
    </w:p>
    <w:p w14:paraId="20130667" w14:textId="77777777" w:rsidR="003730A9" w:rsidRPr="00A11F44" w:rsidRDefault="003730A9">
      <w:pPr>
        <w:spacing w:before="12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E950E6" w14:textId="77777777" w:rsidR="003730A9" w:rsidRPr="00A11F44"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Mineral Type Distribution</w:t>
      </w:r>
    </w:p>
    <w:p w14:paraId="55D132DD" w14:textId="77777777" w:rsidR="003730A9" w:rsidRPr="00A11F44" w:rsidRDefault="00000000">
      <w:pPr>
        <w:spacing w:before="8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pipeline covers three primary mineral types: Lithium, Nickel, and Cobalt. Lithium-focused suppliers form the largest segment, reflecting strong market demand for lithium-ion battery recycling. Nickel and Cobalt suppliers are evenly distributed across geographies.</w:t>
      </w:r>
    </w:p>
    <w:p w14:paraId="559921AC" w14:textId="77777777" w:rsidR="003730A9" w:rsidRPr="00A11F44" w:rsidRDefault="003730A9">
      <w:pPr>
        <w:spacing w:before="12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ADB812" w14:textId="77777777" w:rsidR="003730A9" w:rsidRPr="00A11F44"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 ESG Risk Assessment</w:t>
      </w:r>
    </w:p>
    <w:p w14:paraId="197B7CA8" w14:textId="77777777" w:rsidR="003730A9" w:rsidRPr="00A11F44" w:rsidRDefault="00000000">
      <w:pPr>
        <w:spacing w:before="8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average ESG risk score across all suppliers is 31.73 out of 100 (lower is better). China-based suppliers such as CATL Recycling (score: 70) and BYD Recycling (score: 60) carry the highest ESG risk. European suppliers like Umicore (15) and </w:t>
      </w:r>
      <w:proofErr w:type="spellStart"/>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Northvolt</w:t>
      </w:r>
      <w:proofErr w:type="spellEnd"/>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(18) and Fortum (16) demonstrate strong compliance posture.</w:t>
      </w:r>
    </w:p>
    <w:p w14:paraId="316A0516" w14:textId="77777777" w:rsidR="003730A9" w:rsidRPr="00A11F44" w:rsidRDefault="003730A9">
      <w:pPr>
        <w:spacing w:before="12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4AA3DD" w14:textId="77777777" w:rsidR="003730A9" w:rsidRPr="00A11F44" w:rsidRDefault="003730A9">
      <w:pPr>
        <w:spacing w:before="16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7D1AAB" w14:textId="77777777" w:rsidR="003730A9" w:rsidRPr="00A11F44"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 Recommendations — Supplier Pipeline</w:t>
      </w:r>
    </w:p>
    <w:p w14:paraId="3974F39B" w14:textId="77777777" w:rsidR="003730A9" w:rsidRPr="00A11F44" w:rsidRDefault="00000000">
      <w:pPr>
        <w:pStyle w:val="ListParagraph"/>
        <w:numPr>
          <w:ilvl w:val="0"/>
          <w:numId w:val="2"/>
        </w:num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 a structured 3-touch outreach sequence for all leads stuck at Contacted stage: Day 1 email, Day 4 LinkedIn, Day 7 call.</w:t>
      </w:r>
    </w:p>
    <w:p w14:paraId="56B240EC" w14:textId="77777777" w:rsidR="003730A9" w:rsidRPr="00A11F44" w:rsidRDefault="00000000">
      <w:pPr>
        <w:pStyle w:val="ListParagraph"/>
        <w:numPr>
          <w:ilvl w:val="0"/>
          <w:numId w:val="2"/>
        </w:num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Prioritize qualification of the 5 Interested leads — these are closest to conversion and require only one more engagement to reach LOI.</w:t>
      </w:r>
    </w:p>
    <w:p w14:paraId="0F717FBE" w14:textId="77777777" w:rsidR="003730A9" w:rsidRPr="00A11F44" w:rsidRDefault="00000000">
      <w:pPr>
        <w:pStyle w:val="ListParagraph"/>
        <w:numPr>
          <w:ilvl w:val="0"/>
          <w:numId w:val="2"/>
        </w:num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Flag all suppliers with ESG risk score above 60 (CATL, BYD, GEM Co.) for compliance review before LOI signing.</w:t>
      </w:r>
    </w:p>
    <w:p w14:paraId="103E65FB" w14:textId="77777777" w:rsidR="003730A9" w:rsidRPr="00A11F44" w:rsidRDefault="00000000">
      <w:pPr>
        <w:pStyle w:val="ListParagraph"/>
        <w:numPr>
          <w:ilvl w:val="0"/>
          <w:numId w:val="2"/>
        </w:num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Target India-based suppliers for fastest onboarding due to geographic proximity and lower logistics complexity.</w:t>
      </w:r>
    </w:p>
    <w:p w14:paraId="44DB0C60" w14:textId="77777777" w:rsidR="003730A9" w:rsidRPr="00A11F44" w:rsidRDefault="00000000">
      <w:pPr>
        <w:pStyle w:val="ListParagraph"/>
        <w:numPr>
          <w:ilvl w:val="0"/>
          <w:numId w:val="2"/>
        </w:num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a CRM tool to track contact history and automate follow-up reminders per supplier lead.</w:t>
      </w:r>
    </w:p>
    <w:p w14:paraId="22768F93"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396EC5EE" w14:textId="77777777" w:rsidR="003730A9" w:rsidRPr="00A11F44"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 Buyer Pipeline Analysis</w:t>
      </w:r>
    </w:p>
    <w:p w14:paraId="69AC18E5" w14:textId="77777777" w:rsidR="003730A9" w:rsidRPr="00A11F44" w:rsidRDefault="003730A9">
      <w:pPr>
        <w:pBdr>
          <w:bottom w:val="single" w:sz="6" w:space="1" w:color="1A6B3A"/>
        </w:pBdr>
        <w:spacing w:before="160"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43F671" w14:textId="77777777" w:rsidR="003730A9" w:rsidRPr="00A11F44"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Pipeline Stage Overview</w:t>
      </w:r>
    </w:p>
    <w:p w14:paraId="6C51FA15" w14:textId="77777777" w:rsidR="003730A9" w:rsidRPr="00A11F44" w:rsidRDefault="00000000">
      <w:pPr>
        <w:spacing w:before="8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buyer pipeline mirrors the supplier pipeline in size with 30 active leads. The conversion rate to LOI is 7%, slightly lower than the supplier side. The Sample Requested stage represents the key conversion bottleneck.</w:t>
      </w:r>
    </w:p>
    <w:p w14:paraId="1FF3D7D7" w14:textId="77777777" w:rsidR="003730A9" w:rsidRPr="00A11F44" w:rsidRDefault="003730A9">
      <w:pPr>
        <w:spacing w:before="12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730A9" w:rsidRPr="00A11F44" w14:paraId="2E111C0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68AC0F45"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D2C4CD"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FD4B42E"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of Total</w:t>
            </w:r>
          </w:p>
        </w:tc>
      </w:tr>
      <w:tr w:rsidR="003730A9" w:rsidRPr="00A11F44" w14:paraId="30AF0DB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616D3825"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Leads Generated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0FCA18"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C8CEB7"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33.3%</w:t>
            </w:r>
          </w:p>
        </w:tc>
      </w:tr>
      <w:tr w:rsidR="003730A9" w:rsidRPr="00A11F44" w14:paraId="2A6B5E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46ADC0AE"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2C5AA95"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42DC1AA"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26.7%</w:t>
            </w:r>
          </w:p>
        </w:tc>
      </w:tr>
      <w:tr w:rsidR="003730A9" w:rsidRPr="00A11F44" w14:paraId="03D5792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741C6E29"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 Requested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1BB0E23"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01A1648"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16.7%</w:t>
            </w:r>
          </w:p>
        </w:tc>
      </w:tr>
      <w:tr w:rsidR="003730A9" w:rsidRPr="00A11F44" w14:paraId="3CA9BDF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2F9602CA"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Discussion Stage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8F5D45D"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E0B5C2"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16.7%</w:t>
            </w:r>
          </w:p>
        </w:tc>
      </w:tr>
      <w:tr w:rsidR="003730A9" w:rsidRPr="00A11F44" w14:paraId="5AA7BC9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56EA615C"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LOI Received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A5E714"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F9ED03F"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6.7%</w:t>
            </w:r>
          </w:p>
        </w:tc>
      </w:tr>
    </w:tbl>
    <w:p w14:paraId="6FFB573B" w14:textId="77777777" w:rsidR="003730A9" w:rsidRPr="00A11F44" w:rsidRDefault="003730A9">
      <w:pPr>
        <w:spacing w:before="16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4E52DE" w14:textId="77777777" w:rsidR="003730A9" w:rsidRPr="00A11F44"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Product Interest Breakdown</w:t>
      </w:r>
    </w:p>
    <w:p w14:paraId="0FCDDFCD" w14:textId="77777777" w:rsidR="003730A9" w:rsidRPr="00A11F44" w:rsidRDefault="00000000">
      <w:pPr>
        <w:spacing w:before="8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Buyers are interested across four product categories: Lithium Black Mass, Battery Scrap, Nickel Concentrate, and Cobalt Sulphate. Lithium Black Mass is the most requested product, followed by Battery Scrap. This aligns with global battery manufacturer demand for black mass as a direct input to their refining processes.</w:t>
      </w:r>
    </w:p>
    <w:p w14:paraId="680F6415" w14:textId="77777777" w:rsidR="003730A9" w:rsidRPr="00A11F44" w:rsidRDefault="003730A9">
      <w:pPr>
        <w:spacing w:before="12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7F64B4" w14:textId="77777777" w:rsidR="003730A9" w:rsidRPr="00A11F44"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 High-Value Buyer Leads</w:t>
      </w:r>
    </w:p>
    <w:p w14:paraId="7F471684" w14:textId="77777777" w:rsidR="003730A9" w:rsidRPr="00A11F44" w:rsidRDefault="00000000">
      <w:pPr>
        <w:spacing w:before="8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Several high-volume potential buyers require priority attention. Tesla Supply Chain (USA) has expressed interest in 9,000 kg/month of Lithium Black Mass but remains in the Leads Generated stage. CATL (China) at 8,500 kg/month and BYD Company (China) at 7,200 kg/month are in Discussion and Sample Requested stages respectively — indicating strong near-term conversion potential.</w:t>
      </w:r>
    </w:p>
    <w:p w14:paraId="6537D0F1" w14:textId="77777777" w:rsidR="003730A9" w:rsidRPr="00A11F44" w:rsidRDefault="003730A9">
      <w:pPr>
        <w:spacing w:before="12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30A9" w:rsidRPr="00A11F44" w14:paraId="5F3EE17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120" w:type="dxa"/>
              <w:left w:w="200" w:type="dxa"/>
              <w:bottom w:w="120" w:type="dxa"/>
              <w:right w:w="200" w:type="dxa"/>
            </w:tcMar>
          </w:tcPr>
          <w:p w14:paraId="2957ABA8"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INSIGHT — High-Value Buyers at Risk</w:t>
            </w:r>
          </w:p>
          <w:p w14:paraId="23611A69"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Tesla Supply Chain (9,000 kg/month potential) has not been moved beyond the Leads Generated stage. This represents JOL Energy's single largest potential offtake volume and should be escalated to senior leadership for direct outreach. Losing this </w:t>
            </w:r>
            <w:proofErr w:type="gramStart"/>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lead</w:t>
            </w:r>
            <w:proofErr w:type="gramEnd"/>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a competitor would be a significant missed revenue opportunity.</w:t>
            </w:r>
          </w:p>
        </w:tc>
      </w:tr>
    </w:tbl>
    <w:p w14:paraId="0A5CA2B2" w14:textId="77777777" w:rsidR="003730A9" w:rsidRPr="00A11F44" w:rsidRDefault="003730A9">
      <w:pPr>
        <w:spacing w:before="16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DA41EF" w14:textId="77777777" w:rsidR="003730A9" w:rsidRPr="00A11F44"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 Recommendations — Buyer Pipeline</w:t>
      </w:r>
    </w:p>
    <w:p w14:paraId="36203B4D" w14:textId="77777777" w:rsidR="003730A9" w:rsidRPr="00A11F44" w:rsidRDefault="00000000">
      <w:pPr>
        <w:pStyle w:val="ListParagraph"/>
        <w:numPr>
          <w:ilvl w:val="0"/>
          <w:numId w:val="2"/>
        </w:num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Escalate Tesla Supply Chain, CATL, and BYD leads to the senior sales team for direct engagement — these three accounts represent over 24,700 kg/month combined potential volume.</w:t>
      </w:r>
    </w:p>
    <w:p w14:paraId="0D8FCBC6" w14:textId="77777777" w:rsidR="003730A9" w:rsidRPr="00A11F44" w:rsidRDefault="00000000">
      <w:pPr>
        <w:pStyle w:val="ListParagraph"/>
        <w:numPr>
          <w:ilvl w:val="0"/>
          <w:numId w:val="2"/>
        </w:num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Accelerate the 5 Discussion Stage buyers to LOI by offering fixed pricing for 90-day offtake agreements — the declining commodity price environment makes this attractive to buyers.</w:t>
      </w:r>
    </w:p>
    <w:p w14:paraId="60891364" w14:textId="77777777" w:rsidR="003730A9" w:rsidRPr="00A11F44" w:rsidRDefault="00000000">
      <w:pPr>
        <w:pStyle w:val="ListParagraph"/>
        <w:numPr>
          <w:ilvl w:val="0"/>
          <w:numId w:val="2"/>
        </w:num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the 5 Sample Requested leads, set a 14-day turnaround SLA for sample delivery and lab results to maintain momentum.</w:t>
      </w:r>
    </w:p>
    <w:p w14:paraId="05B9C078" w14:textId="77777777" w:rsidR="003730A9" w:rsidRPr="00A11F44" w:rsidRDefault="00000000">
      <w:pPr>
        <w:pStyle w:val="ListParagraph"/>
        <w:numPr>
          <w:ilvl w:val="0"/>
          <w:numId w:val="2"/>
        </w:num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Segment buyers by product interest and assign dedicated account managers per product category.</w:t>
      </w:r>
    </w:p>
    <w:p w14:paraId="4219669A" w14:textId="77777777" w:rsidR="003730A9" w:rsidRPr="00A11F44" w:rsidRDefault="00000000">
      <w:pPr>
        <w:pStyle w:val="ListParagraph"/>
        <w:numPr>
          <w:ilvl w:val="0"/>
          <w:numId w:val="2"/>
        </w:num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buyer newsletter with monthly commodity price updates to keep leads warm during longer sales cycles.</w:t>
      </w:r>
    </w:p>
    <w:p w14:paraId="638205D3"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0E264E5D" w14:textId="77777777" w:rsidR="003730A9" w:rsidRPr="00A11F44"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 Collection Network Analysis</w:t>
      </w:r>
    </w:p>
    <w:p w14:paraId="6E991009" w14:textId="77777777" w:rsidR="003730A9" w:rsidRPr="00A11F44" w:rsidRDefault="003730A9">
      <w:pPr>
        <w:pBdr>
          <w:bottom w:val="single" w:sz="6" w:space="1" w:color="1A6B3A"/>
        </w:pBdr>
        <w:spacing w:before="160"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0929B3" w14:textId="77777777" w:rsidR="003730A9" w:rsidRPr="00A11F44"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Network Overview</w:t>
      </w:r>
    </w:p>
    <w:p w14:paraId="57917864" w14:textId="77777777" w:rsidR="003730A9" w:rsidRPr="00A11F44" w:rsidRDefault="00000000">
      <w:pPr>
        <w:spacing w:before="8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JOL Energy's collection network consists of 25 collection points spanning India, China, South Korea, Germany, and the USA. Of these, 17 points are Active and 8 are Prospective. The total monthly collection volume across active points is 60,000 KG.</w:t>
      </w:r>
    </w:p>
    <w:p w14:paraId="02C46F4C" w14:textId="77777777" w:rsidR="003730A9" w:rsidRPr="00A11F44" w:rsidRDefault="003730A9">
      <w:pPr>
        <w:spacing w:before="12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730A9" w:rsidRPr="00A11F44" w14:paraId="2D6092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44EE62D1"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51CC37"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5140DC2"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w:t>
            </w:r>
          </w:p>
        </w:tc>
      </w:tr>
      <w:tr w:rsidR="003730A9" w:rsidRPr="00A11F44" w14:paraId="06ED62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6CE7264C"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Collection Points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AB527B1"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2C0BBB2"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Across 5 countries</w:t>
            </w:r>
          </w:p>
        </w:tc>
      </w:tr>
      <w:tr w:rsidR="003730A9" w:rsidRPr="00A11F44" w14:paraId="1FBD681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5BD64929"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Active Points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6C18096"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6EDA67"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68% activation rate</w:t>
            </w:r>
          </w:p>
        </w:tc>
      </w:tr>
      <w:tr w:rsidR="003730A9" w:rsidRPr="00A11F44" w14:paraId="5F061F1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404E85C2"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Prospective Points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6E29B0"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041FFFB"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Onboarding pipeline</w:t>
            </w:r>
          </w:p>
        </w:tc>
      </w:tr>
      <w:tr w:rsidR="003730A9" w:rsidRPr="00A11F44" w14:paraId="3F412CB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08E4A110"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Monthly Volume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6038A26"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60,000 KG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D7BB82"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Across active points</w:t>
            </w:r>
          </w:p>
        </w:tc>
      </w:tr>
      <w:tr w:rsidR="003730A9" w:rsidRPr="00A11F44" w14:paraId="15993C7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425C3A33"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 Volume State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7317D55"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Maharashtra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A218AB"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Mumbai + Pune combined</w:t>
            </w:r>
          </w:p>
        </w:tc>
      </w:tr>
      <w:tr w:rsidR="003730A9" w:rsidRPr="00A11F44" w14:paraId="52822A6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32B0EA02"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Largest Single Point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80E2D96"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Shanghai (Direct)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2F7ABAE"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5,500 KG/month</w:t>
            </w:r>
          </w:p>
        </w:tc>
      </w:tr>
    </w:tbl>
    <w:p w14:paraId="66A14C04" w14:textId="77777777" w:rsidR="003730A9" w:rsidRPr="00A11F44" w:rsidRDefault="003730A9">
      <w:pPr>
        <w:spacing w:before="16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EE21CC" w14:textId="77777777" w:rsidR="003730A9" w:rsidRPr="00A11F44"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 Geographic Concentration</w:t>
      </w:r>
    </w:p>
    <w:p w14:paraId="4E9381F9" w14:textId="77777777" w:rsidR="003730A9" w:rsidRPr="00A11F44" w:rsidRDefault="00000000">
      <w:pPr>
        <w:spacing w:before="8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India represents 80% of collection points (20 of 25), making it the primary collection geography. Maharashtra (Mumbai + Pune) contributes the highest volume among Indian states, followed by Karnataka (Bengaluru) and Tamil Nadu (Chennai + Coimbatore). The China points (Shanghai, Shenzhen) contribute the highest per-point volume despite being only 2 locations.</w:t>
      </w:r>
    </w:p>
    <w:p w14:paraId="0BEE18C2" w14:textId="77777777" w:rsidR="003730A9" w:rsidRPr="00A11F44" w:rsidRDefault="003730A9">
      <w:pPr>
        <w:spacing w:before="12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388226" w14:textId="77777777" w:rsidR="003730A9" w:rsidRPr="00A11F44"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 Collection Point Type Analysis</w:t>
      </w:r>
    </w:p>
    <w:p w14:paraId="3AE5C412" w14:textId="77777777" w:rsidR="003730A9" w:rsidRPr="00A11F44" w:rsidRDefault="00000000">
      <w:pPr>
        <w:spacing w:before="8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network operates across three collection types: Dealer (11 points), Service Center (8 points), and Direct collection (6 points). Direct collection points generate the highest per-point volumes, with Shanghai's Direct point contributing 5,500 KG/month — the single highest volume point in the network.</w:t>
      </w:r>
    </w:p>
    <w:p w14:paraId="1B9FBF55" w14:textId="77777777" w:rsidR="003730A9" w:rsidRPr="00A11F44" w:rsidRDefault="003730A9">
      <w:pPr>
        <w:spacing w:before="12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30A9" w:rsidRPr="00A11F44" w14:paraId="1C5E62A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0F2F1"/>
            <w:tcMar>
              <w:top w:w="120" w:type="dxa"/>
              <w:left w:w="200" w:type="dxa"/>
              <w:bottom w:w="120" w:type="dxa"/>
              <w:right w:w="200" w:type="dxa"/>
            </w:tcMar>
          </w:tcPr>
          <w:p w14:paraId="5A7BDCB8"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INSIGHT — Prospective Points Represent 40% Volume Upside</w:t>
            </w:r>
          </w:p>
          <w:p w14:paraId="5CCF6B90"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8 Prospective collection points include cities like Nagpur, Bhopal, Chandigarh, Indore, Patna, and Guwahati — all underserved Tier-2 Indian cities with growing EV adoption. </w:t>
            </w: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Activating these 8 points could add an estimated 8,900 KG/month to the collection network, a 15% volume increase.</w:t>
            </w:r>
          </w:p>
        </w:tc>
      </w:tr>
    </w:tbl>
    <w:p w14:paraId="6BFB9DB9" w14:textId="77777777" w:rsidR="003730A9" w:rsidRPr="00A11F44" w:rsidRDefault="003730A9">
      <w:pPr>
        <w:spacing w:before="16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DEA21E" w14:textId="77777777" w:rsidR="003730A9" w:rsidRPr="00A11F44"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4.4 Recommendations — Collection Network</w:t>
      </w:r>
    </w:p>
    <w:p w14:paraId="2DFE1F8F" w14:textId="77777777" w:rsidR="003730A9" w:rsidRPr="00A11F44" w:rsidRDefault="00000000">
      <w:pPr>
        <w:pStyle w:val="ListParagraph"/>
        <w:numPr>
          <w:ilvl w:val="0"/>
          <w:numId w:val="2"/>
        </w:num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Prioritize activation of Nagpur and Indore collection points — both are located in Madhya Pradesh and Maharashtra, states with strong EV policy support and existing dealer networks.</w:t>
      </w:r>
    </w:p>
    <w:p w14:paraId="090D6F71" w14:textId="77777777" w:rsidR="003730A9" w:rsidRPr="00A11F44" w:rsidRDefault="00000000">
      <w:pPr>
        <w:pStyle w:val="ListParagraph"/>
        <w:numPr>
          <w:ilvl w:val="0"/>
          <w:numId w:val="2"/>
        </w:num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Convert high-volume Dealer points to Direct collection where feasible — Direct points generate 30-70% higher volumes per point based on current data.</w:t>
      </w:r>
    </w:p>
    <w:p w14:paraId="63790842" w14:textId="77777777" w:rsidR="003730A9" w:rsidRPr="00A11F44" w:rsidRDefault="00000000">
      <w:pPr>
        <w:pStyle w:val="ListParagraph"/>
        <w:numPr>
          <w:ilvl w:val="0"/>
          <w:numId w:val="2"/>
        </w:num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Expand into Tier-2 cities (Patna, Guwahati) with a Service Center model first before upgrading to Direct — lower capital commitment with similar outreach reach.</w:t>
      </w:r>
    </w:p>
    <w:p w14:paraId="353EAD62" w14:textId="77777777" w:rsidR="003730A9" w:rsidRPr="00A11F44" w:rsidRDefault="00000000">
      <w:pPr>
        <w:pStyle w:val="ListParagraph"/>
        <w:numPr>
          <w:ilvl w:val="0"/>
          <w:numId w:val="2"/>
        </w:num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Negotiate volume-based incentive agreements with top-performing Dealer points in Mumbai and Delhi to sustain their 3,200-4,100 KG/month contribution.</w:t>
      </w:r>
    </w:p>
    <w:p w14:paraId="408E6789" w14:textId="77777777" w:rsidR="003730A9" w:rsidRPr="00A11F44" w:rsidRDefault="00000000">
      <w:pPr>
        <w:pStyle w:val="ListParagraph"/>
        <w:numPr>
          <w:ilvl w:val="0"/>
          <w:numId w:val="2"/>
        </w:num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Explore replication of the China Direct model in Indian metro cities — Shanghai's 5,500 KG/month demonstrates the volume potential of direct enterprise partnerships.</w:t>
      </w:r>
    </w:p>
    <w:p w14:paraId="3226D1EE"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1650652A" w14:textId="77777777" w:rsidR="003730A9" w:rsidRPr="00A11F44"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 Market Intelligence — Commodity Price Analysis</w:t>
      </w:r>
    </w:p>
    <w:p w14:paraId="2545BD99" w14:textId="77777777" w:rsidR="003730A9" w:rsidRPr="00A11F44" w:rsidRDefault="003730A9">
      <w:pPr>
        <w:pBdr>
          <w:bottom w:val="single" w:sz="6" w:space="1" w:color="1A6B3A"/>
        </w:pBdr>
        <w:spacing w:before="160"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87590A" w14:textId="77777777" w:rsidR="003730A9" w:rsidRPr="00A11F44"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 Price Trend Overview (Jan 2023 — Dec 2024)</w:t>
      </w:r>
    </w:p>
    <w:p w14:paraId="066FD942" w14:textId="77777777" w:rsidR="003730A9" w:rsidRPr="00A11F44" w:rsidRDefault="00000000">
      <w:pPr>
        <w:spacing w:before="8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four commodities tracked in the dashboard have declined significantly over the 24-month period. Lithium experienced the most dramatic correction, falling from USD 78,500/</w:t>
      </w:r>
      <w:proofErr w:type="spellStart"/>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tonne</w:t>
      </w:r>
      <w:proofErr w:type="spellEnd"/>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January 2023 to USD 13,900/</w:t>
      </w:r>
      <w:proofErr w:type="spellStart"/>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tonne</w:t>
      </w:r>
      <w:proofErr w:type="spellEnd"/>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December 2024 — an 82% decline.</w:t>
      </w:r>
    </w:p>
    <w:p w14:paraId="0BEE7FF0" w14:textId="77777777" w:rsidR="003730A9" w:rsidRPr="00A11F44" w:rsidRDefault="003730A9">
      <w:pPr>
        <w:spacing w:before="12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3"/>
        <w:gridCol w:w="2276"/>
        <w:gridCol w:w="2276"/>
        <w:gridCol w:w="2315"/>
      </w:tblGrid>
      <w:tr w:rsidR="003730A9" w:rsidRPr="00A11F44" w14:paraId="336F801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57AECE30"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Commodity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28E386"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Jan 2023 Price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3AD6E97"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 2024 Price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F784157"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w:t>
            </w:r>
          </w:p>
        </w:tc>
      </w:tr>
      <w:tr w:rsidR="003730A9" w:rsidRPr="00A11F44" w14:paraId="336927E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579107BB"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Lithium (USD/</w:t>
            </w:r>
            <w:proofErr w:type="spellStart"/>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tonne</w:t>
            </w:r>
            <w:proofErr w:type="spellEnd"/>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1E27EED"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78,500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92C3CD1"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13,900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25D4FF"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-82.3%</w:t>
            </w:r>
          </w:p>
        </w:tc>
      </w:tr>
      <w:tr w:rsidR="003730A9" w:rsidRPr="00A11F44" w14:paraId="450F49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642BDC7F"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Nickel (USD/</w:t>
            </w:r>
            <w:proofErr w:type="spellStart"/>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tonne</w:t>
            </w:r>
            <w:proofErr w:type="spellEnd"/>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1B6D459"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27,800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DFD167F"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15,500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5500DF"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-44.2%</w:t>
            </w:r>
          </w:p>
        </w:tc>
      </w:tr>
      <w:tr w:rsidR="003730A9" w:rsidRPr="00A11F44" w14:paraId="67C17B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768C0875"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Cobalt (USD/</w:t>
            </w:r>
            <w:proofErr w:type="spellStart"/>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tonne</w:t>
            </w:r>
            <w:proofErr w:type="spellEnd"/>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52D70EE"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33,500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52412F"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18,900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D9BA97A"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-43.6%</w:t>
            </w:r>
          </w:p>
        </w:tc>
      </w:tr>
      <w:tr w:rsidR="003730A9" w:rsidRPr="00A11F44" w14:paraId="33556C8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04AA95BF"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Battery Scrap (USD/kg)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3F6A20"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ED707C5"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A51E89B"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-41.6%</w:t>
            </w:r>
          </w:p>
        </w:tc>
      </w:tr>
    </w:tbl>
    <w:p w14:paraId="6F32734D" w14:textId="77777777" w:rsidR="003730A9" w:rsidRPr="00A11F44" w:rsidRDefault="003730A9">
      <w:pPr>
        <w:spacing w:before="16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7E4A81" w14:textId="77777777" w:rsidR="003730A9" w:rsidRPr="00A11F44"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 Lithium Price Analysis</w:t>
      </w:r>
    </w:p>
    <w:p w14:paraId="70FD28AD" w14:textId="77777777" w:rsidR="003730A9" w:rsidRPr="00A11F44" w:rsidRDefault="00000000">
      <w:pPr>
        <w:spacing w:before="8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Lithium prices declined sharply from the post-2022 boom peak of USD 78,500/</w:t>
      </w:r>
      <w:proofErr w:type="spellStart"/>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tonne</w:t>
      </w:r>
      <w:proofErr w:type="spellEnd"/>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correction accelerated through 2023 as Chinese domestic supply expanded and EV demand growth moderated. By December 2024, lithium at USD 13,900/</w:t>
      </w:r>
      <w:proofErr w:type="spellStart"/>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tonne</w:t>
      </w:r>
      <w:proofErr w:type="spellEnd"/>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approaching pre-boom levels, which compresses recycled lithium margins but creates procurement opportunities for buyers.</w:t>
      </w:r>
    </w:p>
    <w:p w14:paraId="3B0E71C1" w14:textId="77777777" w:rsidR="003730A9" w:rsidRPr="00A11F44" w:rsidRDefault="003730A9">
      <w:pPr>
        <w:spacing w:before="12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2ECB29" w14:textId="77777777" w:rsidR="003730A9" w:rsidRPr="00A11F44"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 Nickel Price Analysis</w:t>
      </w:r>
    </w:p>
    <w:p w14:paraId="0234B9C4" w14:textId="77777777" w:rsidR="003730A9" w:rsidRPr="00A11F44" w:rsidRDefault="00000000">
      <w:pPr>
        <w:spacing w:before="8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Nickel showed a mid-year recovery in mid-2023, briefly recovering to USD 21,300/</w:t>
      </w:r>
      <w:proofErr w:type="spellStart"/>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tonne</w:t>
      </w:r>
      <w:proofErr w:type="spellEnd"/>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August 2023 before resuming its decline. This recovery was driven by supply disruptions in Indonesian operations. The subsequent decline through 2024 reflects increased Indonesian refined nickel supply entering the market.</w:t>
      </w:r>
    </w:p>
    <w:p w14:paraId="3BC74DD3" w14:textId="77777777" w:rsidR="003730A9" w:rsidRPr="00A11F44" w:rsidRDefault="003730A9">
      <w:pPr>
        <w:spacing w:before="12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016547" w14:textId="77777777" w:rsidR="003730A9" w:rsidRPr="00A11F44"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5.4 Battery Scrap Spread Analysis</w:t>
      </w:r>
    </w:p>
    <w:p w14:paraId="18974C88" w14:textId="77777777" w:rsidR="003730A9" w:rsidRPr="00A11F44" w:rsidRDefault="00000000">
      <w:pPr>
        <w:spacing w:before="8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Battery scrap prices declined from USD 1.85/kg to USD 1.08/kg — a 41.6% reduction. However, the rate of decline is slower than the underlying mineral prices, indicating that scrap is maintaining a relative premium. This widening spread between mineral spot prices and scrap </w:t>
      </w: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prices represents an improving recycling margin for processors like JOL Energy who can buy scrap cheaply and extract minerals efficiently.</w:t>
      </w:r>
    </w:p>
    <w:p w14:paraId="7F5FBAEB" w14:textId="77777777" w:rsidR="003730A9" w:rsidRPr="00A11F44" w:rsidRDefault="003730A9">
      <w:pPr>
        <w:spacing w:before="12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0F60A6" w14:textId="77777777" w:rsidR="003730A9" w:rsidRPr="00A11F44" w:rsidRDefault="003730A9">
      <w:pPr>
        <w:spacing w:before="16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FBB3B3" w14:textId="77777777" w:rsidR="003730A9" w:rsidRPr="00A11F44"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5.5 Recommendations — Market Intelligence</w:t>
      </w:r>
    </w:p>
    <w:p w14:paraId="46298303" w14:textId="77777777" w:rsidR="003730A9" w:rsidRPr="00A11F44" w:rsidRDefault="00000000">
      <w:pPr>
        <w:pStyle w:val="ListParagraph"/>
        <w:numPr>
          <w:ilvl w:val="0"/>
          <w:numId w:val="2"/>
        </w:num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Lock in </w:t>
      </w:r>
      <w:proofErr w:type="gramStart"/>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6-12 month</w:t>
      </w:r>
      <w:proofErr w:type="gramEnd"/>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offtake agreements with Discussion Stage buyers immediately — current low prices are attractive to buyers and create predictable revenue for JOL Energy.</w:t>
      </w:r>
    </w:p>
    <w:p w14:paraId="4193F1A4" w14:textId="77777777" w:rsidR="003730A9" w:rsidRPr="00A11F44" w:rsidRDefault="00000000">
      <w:pPr>
        <w:pStyle w:val="ListParagraph"/>
        <w:numPr>
          <w:ilvl w:val="0"/>
          <w:numId w:val="2"/>
        </w:num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Build battery scrap inventory at current depressed prices (USD 1.08/kg) — when lithium prices recover, recycled black mass margins will expand significantly.</w:t>
      </w:r>
    </w:p>
    <w:p w14:paraId="63A9FB77" w14:textId="77777777" w:rsidR="003730A9" w:rsidRPr="00A11F44" w:rsidRDefault="00000000">
      <w:pPr>
        <w:pStyle w:val="ListParagraph"/>
        <w:numPr>
          <w:ilvl w:val="0"/>
          <w:numId w:val="2"/>
        </w:num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Monitor nickel prices closely — the Indonesian supply situation remains volatile and a supply disruption could trigger a rapid price recovery benefiting JOL's nickel supplier pipeline.</w:t>
      </w:r>
    </w:p>
    <w:p w14:paraId="0B20EABC" w14:textId="77777777" w:rsidR="003730A9" w:rsidRPr="00A11F44" w:rsidRDefault="00000000">
      <w:pPr>
        <w:pStyle w:val="ListParagraph"/>
        <w:numPr>
          <w:ilvl w:val="0"/>
          <w:numId w:val="2"/>
        </w:num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a price alert dashboard trigger: when lithium price crosses USD 20,000/</w:t>
      </w:r>
      <w:proofErr w:type="spellStart"/>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tonne</w:t>
      </w:r>
      <w:proofErr w:type="spellEnd"/>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upward, activate all Prospective supplier leads immediately to capitalize on improved margins.</w:t>
      </w:r>
    </w:p>
    <w:p w14:paraId="08D9F45C" w14:textId="77777777" w:rsidR="003730A9" w:rsidRPr="00A11F44" w:rsidRDefault="00000000">
      <w:pPr>
        <w:pStyle w:val="ListParagraph"/>
        <w:numPr>
          <w:ilvl w:val="0"/>
          <w:numId w:val="2"/>
        </w:num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Consider hedging cobalt exposure through forward contracts given its 43.6% decline — protect against further downside while maintaining upside participation.</w:t>
      </w:r>
    </w:p>
    <w:p w14:paraId="2C801A88"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49869438" w14:textId="77777777" w:rsidR="003730A9" w:rsidRPr="00A11F44"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6. Strategic Recommendations Summary</w:t>
      </w:r>
    </w:p>
    <w:p w14:paraId="4AF106C1" w14:textId="77777777" w:rsidR="003730A9" w:rsidRPr="00A11F44" w:rsidRDefault="003730A9">
      <w:pPr>
        <w:pBdr>
          <w:bottom w:val="single" w:sz="6" w:space="1" w:color="1A6B3A"/>
        </w:pBdr>
        <w:spacing w:before="160"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9CEEDC" w14:textId="77777777" w:rsidR="003730A9" w:rsidRPr="00A11F44" w:rsidRDefault="00000000">
      <w:pPr>
        <w:spacing w:before="8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following table consolidates all recommendations from each dashboard section into a prioritized action plan for JOL Energy leadership.</w:t>
      </w:r>
    </w:p>
    <w:p w14:paraId="6E84321B" w14:textId="77777777" w:rsidR="003730A9" w:rsidRPr="00A11F44" w:rsidRDefault="003730A9">
      <w:pPr>
        <w:spacing w:before="16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600"/>
        <w:gridCol w:w="3200"/>
        <w:gridCol w:w="2000"/>
      </w:tblGrid>
      <w:tr w:rsidR="003730A9" w:rsidRPr="00A11F44" w14:paraId="63EA60C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A6B3A"/>
            <w:tcMar>
              <w:top w:w="100" w:type="dxa"/>
              <w:left w:w="150" w:type="dxa"/>
              <w:bottom w:w="100" w:type="dxa"/>
              <w:right w:w="150" w:type="dxa"/>
            </w:tcMar>
          </w:tcPr>
          <w:p w14:paraId="60831AE3"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Priority</w:t>
            </w:r>
          </w:p>
        </w:tc>
        <w:tc>
          <w:tcPr>
            <w:tcW w:w="2600" w:type="dxa"/>
            <w:tcBorders>
              <w:top w:val="single" w:sz="1" w:space="0" w:color="CCCCCC"/>
              <w:left w:val="single" w:sz="1" w:space="0" w:color="CCCCCC"/>
              <w:bottom w:val="single" w:sz="1" w:space="0" w:color="CCCCCC"/>
              <w:right w:val="single" w:sz="1" w:space="0" w:color="CCCCCC"/>
            </w:tcBorders>
            <w:shd w:val="clear" w:color="auto" w:fill="1A6B3A"/>
            <w:tcMar>
              <w:top w:w="100" w:type="dxa"/>
              <w:left w:w="150" w:type="dxa"/>
              <w:bottom w:w="100" w:type="dxa"/>
              <w:right w:w="150" w:type="dxa"/>
            </w:tcMar>
          </w:tcPr>
          <w:p w14:paraId="20AB51A8"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Action</w:t>
            </w:r>
          </w:p>
        </w:tc>
        <w:tc>
          <w:tcPr>
            <w:tcW w:w="3200" w:type="dxa"/>
            <w:tcBorders>
              <w:top w:val="single" w:sz="1" w:space="0" w:color="CCCCCC"/>
              <w:left w:val="single" w:sz="1" w:space="0" w:color="CCCCCC"/>
              <w:bottom w:val="single" w:sz="1" w:space="0" w:color="CCCCCC"/>
              <w:right w:val="single" w:sz="1" w:space="0" w:color="CCCCCC"/>
            </w:tcBorders>
            <w:shd w:val="clear" w:color="auto" w:fill="1A6B3A"/>
            <w:tcMar>
              <w:top w:w="100" w:type="dxa"/>
              <w:left w:w="150" w:type="dxa"/>
              <w:bottom w:w="100" w:type="dxa"/>
              <w:right w:w="150" w:type="dxa"/>
            </w:tcMar>
          </w:tcPr>
          <w:p w14:paraId="67684FAE"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Outcome</w:t>
            </w:r>
          </w:p>
        </w:tc>
        <w:tc>
          <w:tcPr>
            <w:tcW w:w="2000" w:type="dxa"/>
            <w:tcBorders>
              <w:top w:val="single" w:sz="1" w:space="0" w:color="CCCCCC"/>
              <w:left w:val="single" w:sz="1" w:space="0" w:color="CCCCCC"/>
              <w:bottom w:val="single" w:sz="1" w:space="0" w:color="CCCCCC"/>
              <w:right w:val="single" w:sz="1" w:space="0" w:color="CCCCCC"/>
            </w:tcBorders>
            <w:shd w:val="clear" w:color="auto" w:fill="1A6B3A"/>
            <w:tcMar>
              <w:top w:w="100" w:type="dxa"/>
              <w:left w:w="150" w:type="dxa"/>
              <w:bottom w:w="100" w:type="dxa"/>
              <w:right w:w="150" w:type="dxa"/>
            </w:tcMar>
          </w:tcPr>
          <w:p w14:paraId="27C5A226"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Section</w:t>
            </w:r>
          </w:p>
        </w:tc>
      </w:tr>
      <w:tr w:rsidR="003730A9" w:rsidRPr="00A11F44" w14:paraId="19303DD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318F6505"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P1 — Critical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234988"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Escalate Tesla Supply Chain </w:t>
            </w:r>
            <w:proofErr w:type="gramStart"/>
            <w:r w:rsidRPr="00A11F4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lead</w:t>
            </w:r>
            <w:proofErr w:type="gramEnd"/>
            <w:r w:rsidRPr="00A11F4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senior sales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C8C2A5"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9,000 KG/month offtake potential unlocked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DFFE6B"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Buyer Pipeline</w:t>
            </w:r>
          </w:p>
        </w:tc>
      </w:tr>
      <w:tr w:rsidR="003730A9" w:rsidRPr="00A11F44" w14:paraId="2F31011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6AC13B51"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P1 — Critical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0D86F1"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 in 90-day offtake agreements with Discussion Stage buyers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FE9056"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Predictable revenue at current prices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F40357"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Market Intel</w:t>
            </w:r>
          </w:p>
        </w:tc>
      </w:tr>
      <w:tr w:rsidR="003730A9" w:rsidRPr="00A11F44" w14:paraId="5CABAB2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06048D94"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P2 — High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B82AA6"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3-touch follow-up sequence for Contacted supplier leads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4911DF"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Move 8 stalled leads to Qualified stage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3F83AF"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Supplier Pipeline</w:t>
            </w:r>
          </w:p>
        </w:tc>
      </w:tr>
      <w:tr w:rsidR="003730A9" w:rsidRPr="00A11F44" w14:paraId="4B792E3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40D234E3"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P2 — High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43BF01"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Activate Nagpur and Indore collection points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0381B3"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+2,600 KG/month volume addition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937EEE"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 Network</w:t>
            </w:r>
          </w:p>
        </w:tc>
      </w:tr>
      <w:tr w:rsidR="003730A9" w:rsidRPr="00A11F44" w14:paraId="523264B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02EE4E25"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P2 — High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B389F56"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Build battery scrap inventory at current low prices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455B12"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Low-cost inventory for margin recovery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C38E2E"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Market Intel</w:t>
            </w:r>
          </w:p>
        </w:tc>
      </w:tr>
      <w:tr w:rsidR="003730A9" w:rsidRPr="00A11F44" w14:paraId="2CE85CE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724DEB22"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P3 — Medium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427BD3"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ESG compliance review for high-risk suppliers (score &gt;60)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952CE3"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 mitigation before LOI signing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E7D522"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Supplier Pipeline</w:t>
            </w:r>
          </w:p>
        </w:tc>
      </w:tr>
      <w:tr w:rsidR="003730A9" w:rsidRPr="00A11F44" w14:paraId="4DC4EF3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6941FFA8"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P3 — Medium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F9D122"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14-day sample SLA for Sample Requested buyers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1D8DDEB"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Accelerate 5 leads to Discussion Stage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C64EAC"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Buyer Pipeline</w:t>
            </w:r>
          </w:p>
        </w:tc>
      </w:tr>
      <w:tr w:rsidR="003730A9" w:rsidRPr="00A11F44" w14:paraId="23101FB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17198C1D"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P3 — Medium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20EF6E"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Convert top Dealer points to Direct collection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8E1FF5"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+30-70% per-point volume increase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6CE168"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 Network</w:t>
            </w:r>
          </w:p>
        </w:tc>
      </w:tr>
      <w:tr w:rsidR="003730A9" w:rsidRPr="00A11F44" w14:paraId="4277144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3C9E37AE"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P4 — Planning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CAD386"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price alert triggers to dashboard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216FD5"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Automated response to market signals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CC020B"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Market Intel</w:t>
            </w:r>
          </w:p>
        </w:tc>
      </w:tr>
      <w:tr w:rsidR="003730A9" w:rsidRPr="00A11F44" w14:paraId="6988B7F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6D527934"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P4 — Planning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00B8AE"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Expand to Tier-2 cities with Service Center model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B99733"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collection volume increase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EA248B" w14:textId="77777777" w:rsidR="003730A9" w:rsidRPr="00A11F4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 Network</w:t>
            </w:r>
          </w:p>
        </w:tc>
      </w:tr>
    </w:tbl>
    <w:p w14:paraId="458B79EE" w14:textId="77777777" w:rsidR="00A11F44" w:rsidRDefault="00A11F44" w:rsidP="00A11F44">
      <w:pPr>
        <w:spacing w:before="200" w:after="1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806CA4" w14:textId="77777777" w:rsidR="00A11F44" w:rsidRDefault="00A11F44" w:rsidP="00A11F44">
      <w:pPr>
        <w:spacing w:before="200" w:after="1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BD7864" w14:textId="77777777" w:rsidR="00A11F44" w:rsidRDefault="00A11F44" w:rsidP="00A11F44">
      <w:pPr>
        <w:spacing w:before="200" w:after="1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3777FD" w14:textId="1ED475F2" w:rsidR="003730A9" w:rsidRDefault="00A11F44" w:rsidP="00A11F44">
      <w:pPr>
        <w:spacing w:before="200" w:after="1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Datasets Used:</w:t>
      </w:r>
    </w:p>
    <w:p w14:paraId="0C310CB4" w14:textId="61904873" w:rsidR="00A11F44" w:rsidRPr="00A11F44" w:rsidRDefault="00A11F44" w:rsidP="00A11F44">
      <w:pPr>
        <w:pStyle w:val="ListParagraph"/>
        <w:numPr>
          <w:ilvl w:val="0"/>
          <w:numId w:val="4"/>
        </w:numPr>
        <w:spacing w:before="200" w:after="1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 Demand Dataset (Sales, Trends &amp; Infrastructure): search Kaggle for 'Electric Vehicle Sales Trends' or 'EV adoption dataset'</w:t>
      </w:r>
    </w:p>
    <w:p w14:paraId="50C0FAB4" w14:textId="77777777" w:rsidR="00A11F44" w:rsidRPr="00A11F44" w:rsidRDefault="00A11F44" w:rsidP="00A11F44">
      <w:pPr>
        <w:spacing w:before="200" w:after="1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165EB6C4" w14:textId="6215E763" w:rsidR="00A11F44" w:rsidRPr="00A11F44" w:rsidRDefault="00A11F44" w:rsidP="00A11F44">
      <w:pPr>
        <w:pStyle w:val="ListParagraph"/>
        <w:numPr>
          <w:ilvl w:val="0"/>
          <w:numId w:val="4"/>
        </w:numPr>
        <w:spacing w:before="200" w:after="1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EV Infra Dataset: search Kaggle for 'EV charging stations' or 'electric vehicle infrastructure'</w:t>
      </w:r>
    </w:p>
    <w:p w14:paraId="4A963BD8" w14:textId="77777777" w:rsidR="00A11F44" w:rsidRPr="00A11F44" w:rsidRDefault="00A11F44" w:rsidP="00A11F44">
      <w:pPr>
        <w:spacing w:before="200" w:after="1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3D3BD6F" w14:textId="335DF5EC" w:rsidR="00A11F44" w:rsidRPr="00A11F44" w:rsidRDefault="00A11F44" w:rsidP="00A11F44">
      <w:pPr>
        <w:pStyle w:val="ListParagraph"/>
        <w:numPr>
          <w:ilvl w:val="0"/>
          <w:numId w:val="4"/>
        </w:numPr>
        <w:spacing w:before="200" w:after="1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F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 Battery Supply Chain &amp; ESG Risk 2023-24: search Kaggle for 'EV battery supply chain ESG'</w:t>
      </w:r>
    </w:p>
    <w:sectPr w:rsidR="00A11F44" w:rsidRPr="00A11F4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32783"/>
    <w:multiLevelType w:val="hybridMultilevel"/>
    <w:tmpl w:val="0D36573C"/>
    <w:lvl w:ilvl="0" w:tplc="2244E784">
      <w:start w:val="1"/>
      <w:numFmt w:val="bullet"/>
      <w:lvlText w:val="•"/>
      <w:lvlJc w:val="left"/>
      <w:pPr>
        <w:ind w:left="720" w:hanging="360"/>
      </w:pPr>
    </w:lvl>
    <w:lvl w:ilvl="1" w:tplc="67523E8E">
      <w:numFmt w:val="decimal"/>
      <w:lvlText w:val=""/>
      <w:lvlJc w:val="left"/>
    </w:lvl>
    <w:lvl w:ilvl="2" w:tplc="4C2A4772">
      <w:numFmt w:val="decimal"/>
      <w:lvlText w:val=""/>
      <w:lvlJc w:val="left"/>
    </w:lvl>
    <w:lvl w:ilvl="3" w:tplc="3B884734">
      <w:numFmt w:val="decimal"/>
      <w:lvlText w:val=""/>
      <w:lvlJc w:val="left"/>
    </w:lvl>
    <w:lvl w:ilvl="4" w:tplc="19FC3FD6">
      <w:numFmt w:val="decimal"/>
      <w:lvlText w:val=""/>
      <w:lvlJc w:val="left"/>
    </w:lvl>
    <w:lvl w:ilvl="5" w:tplc="3F90E944">
      <w:numFmt w:val="decimal"/>
      <w:lvlText w:val=""/>
      <w:lvlJc w:val="left"/>
    </w:lvl>
    <w:lvl w:ilvl="6" w:tplc="5C7EDFBE">
      <w:numFmt w:val="decimal"/>
      <w:lvlText w:val=""/>
      <w:lvlJc w:val="left"/>
    </w:lvl>
    <w:lvl w:ilvl="7" w:tplc="190C2FE8">
      <w:numFmt w:val="decimal"/>
      <w:lvlText w:val=""/>
      <w:lvlJc w:val="left"/>
    </w:lvl>
    <w:lvl w:ilvl="8" w:tplc="2E1423FC">
      <w:numFmt w:val="decimal"/>
      <w:lvlText w:val=""/>
      <w:lvlJc w:val="left"/>
    </w:lvl>
  </w:abstractNum>
  <w:abstractNum w:abstractNumId="1" w15:restartNumberingAfterBreak="0">
    <w:nsid w:val="3FB41D5F"/>
    <w:multiLevelType w:val="hybridMultilevel"/>
    <w:tmpl w:val="47E810A8"/>
    <w:lvl w:ilvl="0" w:tplc="2018A2C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273B3D"/>
    <w:multiLevelType w:val="hybridMultilevel"/>
    <w:tmpl w:val="5C628F48"/>
    <w:lvl w:ilvl="0" w:tplc="2132D0AA">
      <w:start w:val="1"/>
      <w:numFmt w:val="bullet"/>
      <w:lvlText w:val="●"/>
      <w:lvlJc w:val="left"/>
      <w:pPr>
        <w:ind w:left="720" w:hanging="360"/>
      </w:pPr>
    </w:lvl>
    <w:lvl w:ilvl="1" w:tplc="A3E4081E">
      <w:start w:val="1"/>
      <w:numFmt w:val="bullet"/>
      <w:lvlText w:val="○"/>
      <w:lvlJc w:val="left"/>
      <w:pPr>
        <w:ind w:left="1440" w:hanging="360"/>
      </w:pPr>
    </w:lvl>
    <w:lvl w:ilvl="2" w:tplc="BF24587A">
      <w:start w:val="1"/>
      <w:numFmt w:val="bullet"/>
      <w:lvlText w:val="■"/>
      <w:lvlJc w:val="left"/>
      <w:pPr>
        <w:ind w:left="2160" w:hanging="360"/>
      </w:pPr>
    </w:lvl>
    <w:lvl w:ilvl="3" w:tplc="AE92CD50">
      <w:start w:val="1"/>
      <w:numFmt w:val="bullet"/>
      <w:lvlText w:val="●"/>
      <w:lvlJc w:val="left"/>
      <w:pPr>
        <w:ind w:left="2880" w:hanging="360"/>
      </w:pPr>
    </w:lvl>
    <w:lvl w:ilvl="4" w:tplc="1F543384">
      <w:start w:val="1"/>
      <w:numFmt w:val="bullet"/>
      <w:lvlText w:val="○"/>
      <w:lvlJc w:val="left"/>
      <w:pPr>
        <w:ind w:left="3600" w:hanging="360"/>
      </w:pPr>
    </w:lvl>
    <w:lvl w:ilvl="5" w:tplc="DDE8B990">
      <w:start w:val="1"/>
      <w:numFmt w:val="bullet"/>
      <w:lvlText w:val="■"/>
      <w:lvlJc w:val="left"/>
      <w:pPr>
        <w:ind w:left="4320" w:hanging="360"/>
      </w:pPr>
    </w:lvl>
    <w:lvl w:ilvl="6" w:tplc="5C34BB3A">
      <w:start w:val="1"/>
      <w:numFmt w:val="bullet"/>
      <w:lvlText w:val="●"/>
      <w:lvlJc w:val="left"/>
      <w:pPr>
        <w:ind w:left="5040" w:hanging="360"/>
      </w:pPr>
    </w:lvl>
    <w:lvl w:ilvl="7" w:tplc="59160AF0">
      <w:start w:val="1"/>
      <w:numFmt w:val="bullet"/>
      <w:lvlText w:val="●"/>
      <w:lvlJc w:val="left"/>
      <w:pPr>
        <w:ind w:left="5760" w:hanging="360"/>
      </w:pPr>
    </w:lvl>
    <w:lvl w:ilvl="8" w:tplc="DE18E40A">
      <w:start w:val="1"/>
      <w:numFmt w:val="bullet"/>
      <w:lvlText w:val="●"/>
      <w:lvlJc w:val="left"/>
      <w:pPr>
        <w:ind w:left="6480" w:hanging="360"/>
      </w:pPr>
    </w:lvl>
  </w:abstractNum>
  <w:abstractNum w:abstractNumId="3" w15:restartNumberingAfterBreak="0">
    <w:nsid w:val="63A46485"/>
    <w:multiLevelType w:val="hybridMultilevel"/>
    <w:tmpl w:val="AFDE687E"/>
    <w:lvl w:ilvl="0" w:tplc="C0D8B94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9527772">
    <w:abstractNumId w:val="2"/>
    <w:lvlOverride w:ilvl="0">
      <w:startOverride w:val="1"/>
    </w:lvlOverride>
  </w:num>
  <w:num w:numId="2" w16cid:durableId="2109961102">
    <w:abstractNumId w:val="0"/>
    <w:lvlOverride w:ilvl="0">
      <w:startOverride w:val="1"/>
    </w:lvlOverride>
  </w:num>
  <w:num w:numId="3" w16cid:durableId="563372891">
    <w:abstractNumId w:val="3"/>
  </w:num>
  <w:num w:numId="4" w16cid:durableId="2089307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0A9"/>
    <w:rsid w:val="000F45B4"/>
    <w:rsid w:val="003730A9"/>
    <w:rsid w:val="006B3CF7"/>
    <w:rsid w:val="00A11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7AC6A"/>
  <w15:docId w15:val="{22F1A098-4E05-4E75-9251-F401780C2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6"/>
      <w:szCs w:val="36"/>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1868</Words>
  <Characters>10650</Characters>
  <Application>Microsoft Office Word</Application>
  <DocSecurity>0</DocSecurity>
  <Lines>88</Lines>
  <Paragraphs>24</Paragraphs>
  <ScaleCrop>false</ScaleCrop>
  <Company/>
  <LinksUpToDate>false</LinksUpToDate>
  <CharactersWithSpaces>12494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parthiban mathan</cp:lastModifiedBy>
  <cp:revision>2</cp:revision>
  <dcterms:created xsi:type="dcterms:W3CDTF">2026-06-08T05:36:00Z</dcterms:created>
  <dcterms:modified xsi:type="dcterms:W3CDTF">2026-06-08T05:36:00Z</dcterms:modified>
</cp:coreProperties>
</file>