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BÁO CÁO ĐÁNH GIÁ KẾT QUẢ STRESS TEST – TOURIST</w:t>
      </w:r>
    </w:p>
    <w:p>
      <w:pPr>
        <w:jc w:val="center"/>
      </w:pPr>
      <w:r>
        <w:rPr>
          <w:color w:val="595959"/>
          <w:sz w:val="22"/>
        </w:rPr>
        <w:t>FlavorTales  |  Target: https://flavortales.site  |  Ngày test: 03-04-2026</w:t>
      </w:r>
    </w:p>
    <w:p/>
    <w:p>
      <w:pPr>
        <w:pStyle w:val="Heading1"/>
      </w:pPr>
      <w:r>
        <w:rPr>
          <w:color w:val="1F4E79"/>
        </w:rPr>
        <w:t>1. Tổng Quan</w:t>
      </w:r>
    </w:p>
    <w:p>
      <w:r>
        <w:rPr>
          <w:b w:val="0"/>
          <w:sz w:val="22"/>
        </w:rPr>
        <w:t>Báo cáo này đánh giá kết quả 7 phiên stress test được thực hiện ngày 03-04-2026 trên môi trường production của hệ thống FlavorTales tại địa chỉ https://flavortales.site. Đối tượng test là tourist ẩn danh (anonymous) — không yêu cầu xác thực JWT. Mục tiêu: xác định ngưỡng chịu tải tối đa và đánh giá mức độ đáp ứng Yêu Cầu Phi Chức Năng (NFR) trong tài liệu system_design_nfr.docx.</w:t>
      </w:r>
    </w:p>
    <w:p>
      <w:pPr>
        <w:pStyle w:val="Heading1"/>
      </w:pPr>
      <w:r>
        <w:rPr>
          <w:color w:val="1F4E79"/>
        </w:rPr>
        <w:t>2. Yêu Cầu NFR Áp Dụng (§1.1 – Performance Requirements)</w:t>
      </w:r>
    </w:p>
    <w:p>
      <w:r>
        <w:rPr>
          <w:b/>
          <w:sz w:val="22"/>
        </w:rPr>
        <w:t>Các ngưỡng hiệu năng được trích từ tài liệu System Design NFR §1.1:</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sz w:val="20"/>
              </w:rPr>
              <w:t>Tiêu chí</w:t>
            </w:r>
          </w:p>
        </w:tc>
        <w:tc>
          <w:tcPr>
            <w:tcW w:type="dxa" w:w="3135"/>
            <w:shd w:val="clear" w:color="auto" w:fill="2E74B5"/>
          </w:tcPr>
          <w:p>
            <w:r>
              <w:rPr>
                <w:b/>
                <w:color w:val="FFFFFF"/>
                <w:sz w:val="20"/>
              </w:rPr>
              <w:t>Ngưỡng NFR</w:t>
            </w:r>
          </w:p>
        </w:tc>
        <w:tc>
          <w:tcPr>
            <w:tcW w:type="dxa" w:w="3135"/>
            <w:shd w:val="clear" w:color="auto" w:fill="2E74B5"/>
          </w:tcPr>
          <w:p>
            <w:r>
              <w:rPr>
                <w:b/>
                <w:color w:val="FFFFFF"/>
                <w:sz w:val="20"/>
              </w:rPr>
              <w:t>Điều kiện</w:t>
            </w:r>
          </w:p>
        </w:tc>
      </w:tr>
      <w:tr>
        <w:tc>
          <w:tcPr>
            <w:tcW w:type="dxa" w:w="3135"/>
            <w:vAlign w:val="center"/>
          </w:tcPr>
          <w:p>
            <w:r>
              <w:rPr>
                <w:sz w:val="20"/>
              </w:rPr>
              <w:t>API Response Time (P95/P99)</w:t>
            </w:r>
          </w:p>
        </w:tc>
        <w:tc>
          <w:tcPr>
            <w:tcW w:type="dxa" w:w="3135"/>
            <w:vAlign w:val="center"/>
          </w:tcPr>
          <w:p>
            <w:r>
              <w:rPr>
                <w:sz w:val="20"/>
              </w:rPr>
              <w:t>&lt; 5.000 ms</w:t>
            </w:r>
          </w:p>
        </w:tc>
        <w:tc>
          <w:tcPr>
            <w:tcW w:type="dxa" w:w="3135"/>
            <w:vAlign w:val="center"/>
          </w:tcPr>
          <w:p>
            <w:r>
              <w:rPr>
                <w:sz w:val="20"/>
              </w:rPr>
              <w:t>Điều kiện network bình thường</w:t>
            </w:r>
          </w:p>
        </w:tc>
      </w:tr>
      <w:tr>
        <w:tc>
          <w:tcPr>
            <w:tcW w:type="dxa" w:w="3135"/>
            <w:vAlign w:val="center"/>
          </w:tcPr>
          <w:p>
            <w:r>
              <w:rPr>
                <w:sz w:val="20"/>
              </w:rPr>
              <w:t>Concurrent Tourist Users</w:t>
            </w:r>
          </w:p>
        </w:tc>
        <w:tc>
          <w:tcPr>
            <w:tcW w:type="dxa" w:w="3135"/>
            <w:vAlign w:val="center"/>
          </w:tcPr>
          <w:p>
            <w:r>
              <w:rPr>
                <w:sz w:val="20"/>
              </w:rPr>
              <w:t>≥ 100 người đồng thời</w:t>
            </w:r>
          </w:p>
        </w:tc>
        <w:tc>
          <w:tcPr>
            <w:tcW w:type="dxa" w:w="3135"/>
            <w:vAlign w:val="center"/>
          </w:tcPr>
          <w:p>
            <w:r>
              <w:rPr>
                <w:sz w:val="20"/>
              </w:rPr>
              <w:t>Truy cập bản đồ &amp; phát audio</w:t>
            </w:r>
          </w:p>
        </w:tc>
      </w:tr>
      <w:tr>
        <w:tc>
          <w:tcPr>
            <w:tcW w:type="dxa" w:w="3135"/>
            <w:vAlign w:val="center"/>
          </w:tcPr>
          <w:p>
            <w:r>
              <w:rPr>
                <w:sz w:val="20"/>
              </w:rPr>
              <w:t>Error Rate (breaking point)</w:t>
            </w:r>
          </w:p>
        </w:tc>
        <w:tc>
          <w:tcPr>
            <w:tcW w:type="dxa" w:w="3135"/>
            <w:vAlign w:val="center"/>
          </w:tcPr>
          <w:p>
            <w:r>
              <w:rPr>
                <w:sz w:val="20"/>
              </w:rPr>
              <w:t>&gt; 5% = breaking point</w:t>
            </w:r>
          </w:p>
        </w:tc>
        <w:tc>
          <w:tcPr>
            <w:tcW w:type="dxa" w:w="3135"/>
            <w:vAlign w:val="center"/>
          </w:tcPr>
          <w:p>
            <w:r>
              <w:rPr>
                <w:sz w:val="20"/>
              </w:rPr>
              <w:t>Ngưỡng xác định server sập</w:t>
            </w:r>
          </w:p>
        </w:tc>
      </w:tr>
      <w:tr>
        <w:tc>
          <w:tcPr>
            <w:tcW w:type="dxa" w:w="3135"/>
            <w:vAlign w:val="center"/>
          </w:tcPr>
          <w:p>
            <w:r>
              <w:rPr>
                <w:sz w:val="20"/>
              </w:rPr>
              <w:t>POI Data Loading</w:t>
            </w:r>
          </w:p>
        </w:tc>
        <w:tc>
          <w:tcPr>
            <w:tcW w:type="dxa" w:w="3135"/>
            <w:vAlign w:val="center"/>
          </w:tcPr>
          <w:p>
            <w:r>
              <w:rPr>
                <w:sz w:val="20"/>
              </w:rPr>
              <w:t>≤ 4.000 ms</w:t>
            </w:r>
          </w:p>
        </w:tc>
        <w:tc>
          <w:tcPr>
            <w:tcW w:type="dxa" w:w="3135"/>
            <w:vAlign w:val="center"/>
          </w:tcPr>
          <w:p>
            <w:r>
              <w:rPr>
                <w:sz w:val="20"/>
              </w:rPr>
              <w:t>Sau khi tap vào marker</w:t>
            </w:r>
          </w:p>
        </w:tc>
      </w:tr>
      <w:tr>
        <w:tc>
          <w:tcPr>
            <w:tcW w:type="dxa" w:w="3135"/>
            <w:vAlign w:val="center"/>
          </w:tcPr>
          <w:p>
            <w:r>
              <w:rPr>
                <w:sz w:val="20"/>
              </w:rPr>
              <w:t>Audio Playback start</w:t>
            </w:r>
          </w:p>
        </w:tc>
        <w:tc>
          <w:tcPr>
            <w:tcW w:type="dxa" w:w="3135"/>
            <w:vAlign w:val="center"/>
          </w:tcPr>
          <w:p>
            <w:r>
              <w:rPr>
                <w:sz w:val="20"/>
              </w:rPr>
              <w:t>≤ 4.000 ms</w:t>
            </w:r>
          </w:p>
        </w:tc>
        <w:tc>
          <w:tcPr>
            <w:tcW w:type="dxa" w:w="3135"/>
            <w:vAlign w:val="center"/>
          </w:tcPr>
          <w:p>
            <w:r>
              <w:rPr>
                <w:sz w:val="20"/>
              </w:rPr>
              <w:t>Sau khi nhấn Play</w:t>
            </w:r>
          </w:p>
        </w:tc>
      </w:tr>
    </w:tbl>
    <w:p/>
    <w:p>
      <w:pPr>
        <w:pStyle w:val="Heading1"/>
      </w:pPr>
      <w:r>
        <w:rPr>
          <w:color w:val="1F4E79"/>
        </w:rPr>
        <w:t>3. Phương Pháp &amp; Cấu Hình Test</w:t>
      </w:r>
    </w:p>
    <w:tbl>
      <w:tblPr>
        <w:tblStyle w:val="TableGrid"/>
        <w:tblW w:type="auto" w:w="0"/>
        <w:tblLook w:firstColumn="1" w:firstRow="1" w:lastColumn="0" w:lastRow="0" w:noHBand="0" w:noVBand="1" w:val="04A0"/>
      </w:tblPr>
      <w:tblGrid>
        <w:gridCol w:w="4702"/>
        <w:gridCol w:w="4702"/>
      </w:tblGrid>
      <w:tr>
        <w:tc>
          <w:tcPr>
            <w:tcW w:type="dxa" w:w="4702"/>
            <w:shd w:val="clear" w:color="auto" w:fill="1F4E79"/>
          </w:tcPr>
          <w:p>
            <w:r>
              <w:rPr>
                <w:b/>
                <w:color w:val="FFFFFF"/>
                <w:sz w:val="20"/>
              </w:rPr>
              <w:t>Tham số</w:t>
            </w:r>
          </w:p>
        </w:tc>
        <w:tc>
          <w:tcPr>
            <w:tcW w:type="dxa" w:w="4702"/>
            <w:shd w:val="clear" w:color="auto" w:fill="1F4E79"/>
          </w:tcPr>
          <w:p>
            <w:r>
              <w:rPr>
                <w:b/>
                <w:color w:val="FFFFFF"/>
                <w:sz w:val="20"/>
              </w:rPr>
              <w:t>Giá trị</w:t>
            </w:r>
          </w:p>
        </w:tc>
      </w:tr>
      <w:tr>
        <w:tc>
          <w:tcPr>
            <w:tcW w:type="dxa" w:w="4702"/>
            <w:vAlign w:val="center"/>
          </w:tcPr>
          <w:p>
            <w:r>
              <w:rPr>
                <w:sz w:val="20"/>
              </w:rPr>
              <w:t>Công cụ</w:t>
            </w:r>
          </w:p>
        </w:tc>
        <w:tc>
          <w:tcPr>
            <w:tcW w:type="dxa" w:w="4702"/>
            <w:vAlign w:val="center"/>
          </w:tcPr>
          <w:p>
            <w:r>
              <w:rPr>
                <w:sz w:val="20"/>
              </w:rPr>
              <w:t>Locust 2.43.4</w:t>
            </w:r>
          </w:p>
        </w:tc>
      </w:tr>
      <w:tr>
        <w:tc>
          <w:tcPr>
            <w:tcW w:type="dxa" w:w="4702"/>
            <w:vAlign w:val="center"/>
          </w:tcPr>
          <w:p>
            <w:r>
              <w:rPr>
                <w:sz w:val="20"/>
              </w:rPr>
              <w:t>Giao thức</w:t>
            </w:r>
          </w:p>
        </w:tc>
        <w:tc>
          <w:tcPr>
            <w:tcW w:type="dxa" w:w="4702"/>
            <w:vAlign w:val="center"/>
          </w:tcPr>
          <w:p>
            <w:r>
              <w:rPr>
                <w:sz w:val="20"/>
              </w:rPr>
              <w:t>HTTPS (TLS 1.3)</w:t>
            </w:r>
          </w:p>
        </w:tc>
      </w:tr>
      <w:tr>
        <w:tc>
          <w:tcPr>
            <w:tcW w:type="dxa" w:w="4702"/>
            <w:vAlign w:val="center"/>
          </w:tcPr>
          <w:p>
            <w:r>
              <w:rPr>
                <w:sz w:val="20"/>
              </w:rPr>
              <w:t>Wait time/user</w:t>
            </w:r>
          </w:p>
        </w:tc>
        <w:tc>
          <w:tcPr>
            <w:tcW w:type="dxa" w:w="4702"/>
            <w:vAlign w:val="center"/>
          </w:tcPr>
          <w:p>
            <w:r>
              <w:rPr>
                <w:sz w:val="20"/>
              </w:rPr>
              <w:t>1 – 3 giây (random)</w:t>
            </w:r>
          </w:p>
        </w:tc>
      </w:tr>
      <w:tr>
        <w:tc>
          <w:tcPr>
            <w:tcW w:type="dxa" w:w="4702"/>
            <w:vAlign w:val="center"/>
          </w:tcPr>
          <w:p>
            <w:r>
              <w:rPr>
                <w:sz w:val="20"/>
              </w:rPr>
              <w:t>Spawn rate</w:t>
            </w:r>
          </w:p>
        </w:tc>
        <w:tc>
          <w:tcPr>
            <w:tcW w:type="dxa" w:w="4702"/>
            <w:vAlign w:val="center"/>
          </w:tcPr>
          <w:p>
            <w:r>
              <w:rPr>
                <w:sz w:val="20"/>
              </w:rPr>
              <w:t>5 users/giây</w:t>
            </w:r>
          </w:p>
        </w:tc>
      </w:tr>
      <w:tr>
        <w:tc>
          <w:tcPr>
            <w:tcW w:type="dxa" w:w="4702"/>
            <w:vAlign w:val="center"/>
          </w:tcPr>
          <w:p>
            <w:r>
              <w:rPr>
                <w:sz w:val="20"/>
              </w:rPr>
              <w:t>Luồng tourist</w:t>
            </w:r>
          </w:p>
        </w:tc>
        <w:tc>
          <w:tcPr>
            <w:tcW w:type="dxa" w:w="4702"/>
            <w:vAlign w:val="center"/>
          </w:tcPr>
          <w:p>
            <w:r>
              <w:rPr>
                <w:sz w:val="20"/>
              </w:rPr>
              <w:t>POST session → GET /api/poi → GET /api/audio/poi/{id} → POST like → DELETE session</w:t>
            </w:r>
          </w:p>
        </w:tc>
      </w:tr>
      <w:tr>
        <w:tc>
          <w:tcPr>
            <w:tcW w:type="dxa" w:w="4702"/>
            <w:vAlign w:val="center"/>
          </w:tcPr>
          <w:p>
            <w:r>
              <w:rPr>
                <w:sz w:val="20"/>
              </w:rPr>
              <w:t>Task weights</w:t>
            </w:r>
          </w:p>
        </w:tc>
        <w:tc>
          <w:tcPr>
            <w:tcW w:type="dxa" w:w="4702"/>
            <w:vAlign w:val="center"/>
          </w:tcPr>
          <w:p>
            <w:r>
              <w:rPr>
                <w:sz w:val="20"/>
              </w:rPr>
              <w:t>GET /api/poi ×5 | GET audio ×3 | POST like ×2 | GET session ×1</w:t>
            </w:r>
          </w:p>
        </w:tc>
      </w:tr>
    </w:tbl>
    <w:p/>
    <w:p>
      <w:pPr>
        <w:pStyle w:val="Heading1"/>
      </w:pPr>
      <w:r>
        <w:rPr>
          <w:color w:val="1F4E79"/>
        </w:rPr>
        <w:t>4. Kết Quả Tổng Hợp Theo Giai Đoạn</w:t>
      </w:r>
    </w:p>
    <w:tbl>
      <w:tblPr>
        <w:tblStyle w:val="TableGrid"/>
        <w:tblW w:type="auto" w:w="0"/>
        <w:tblLook w:firstColumn="1" w:firstRow="1" w:lastColumn="0" w:lastRow="0" w:noHBand="0" w:noVBand="1" w:val="04A0"/>
      </w:tblPr>
      <w:tblGrid>
        <w:gridCol w:w="940"/>
        <w:gridCol w:w="940"/>
        <w:gridCol w:w="940"/>
        <w:gridCol w:w="940"/>
        <w:gridCol w:w="940"/>
        <w:gridCol w:w="940"/>
        <w:gridCol w:w="940"/>
        <w:gridCol w:w="940"/>
        <w:gridCol w:w="940"/>
        <w:gridCol w:w="940"/>
      </w:tblGrid>
      <w:tr>
        <w:tc>
          <w:tcPr>
            <w:tcW w:type="dxa" w:w="940"/>
            <w:shd w:val="clear" w:color="auto" w:fill="2E74B5"/>
          </w:tcPr>
          <w:p>
            <w:r>
              <w:rPr>
                <w:b/>
                <w:color w:val="FFFFFF"/>
                <w:sz w:val="20"/>
              </w:rPr>
              <w:t>Giai đoạn</w:t>
            </w:r>
          </w:p>
        </w:tc>
        <w:tc>
          <w:tcPr>
            <w:tcW w:type="dxa" w:w="940"/>
            <w:shd w:val="clear" w:color="auto" w:fill="2E74B5"/>
          </w:tcPr>
          <w:p>
            <w:r>
              <w:rPr>
                <w:b/>
                <w:color w:val="FFFFFF"/>
                <w:sz w:val="20"/>
              </w:rPr>
              <w:t>Users</w:t>
            </w:r>
          </w:p>
        </w:tc>
        <w:tc>
          <w:tcPr>
            <w:tcW w:type="dxa" w:w="940"/>
            <w:shd w:val="clear" w:color="auto" w:fill="2E74B5"/>
          </w:tcPr>
          <w:p>
            <w:r>
              <w:rPr>
                <w:b/>
                <w:color w:val="FFFFFF"/>
                <w:sz w:val="20"/>
              </w:rPr>
              <w:t>Tổng req</w:t>
            </w:r>
          </w:p>
        </w:tc>
        <w:tc>
          <w:tcPr>
            <w:tcW w:type="dxa" w:w="940"/>
            <w:shd w:val="clear" w:color="auto" w:fill="2E74B5"/>
          </w:tcPr>
          <w:p>
            <w:r>
              <w:rPr>
                <w:b/>
                <w:color w:val="FFFFFF"/>
                <w:sz w:val="20"/>
              </w:rPr>
              <w:t>Avg (ms)</w:t>
            </w:r>
          </w:p>
        </w:tc>
        <w:tc>
          <w:tcPr>
            <w:tcW w:type="dxa" w:w="940"/>
            <w:shd w:val="clear" w:color="auto" w:fill="2E74B5"/>
          </w:tcPr>
          <w:p>
            <w:r>
              <w:rPr>
                <w:b/>
                <w:color w:val="FFFFFF"/>
                <w:sz w:val="20"/>
              </w:rPr>
              <w:t>P95 (ms)</w:t>
            </w:r>
          </w:p>
        </w:tc>
        <w:tc>
          <w:tcPr>
            <w:tcW w:type="dxa" w:w="940"/>
            <w:shd w:val="clear" w:color="auto" w:fill="2E74B5"/>
          </w:tcPr>
          <w:p>
            <w:r>
              <w:rPr>
                <w:b/>
                <w:color w:val="FFFFFF"/>
                <w:sz w:val="20"/>
              </w:rPr>
              <w:t>P99 (ms)</w:t>
            </w:r>
          </w:p>
        </w:tc>
        <w:tc>
          <w:tcPr>
            <w:tcW w:type="dxa" w:w="940"/>
            <w:shd w:val="clear" w:color="auto" w:fill="2E74B5"/>
          </w:tcPr>
          <w:p>
            <w:r>
              <w:rPr>
                <w:b/>
                <w:color w:val="FFFFFF"/>
                <w:sz w:val="20"/>
              </w:rPr>
              <w:t>RPS</w:t>
            </w:r>
          </w:p>
        </w:tc>
        <w:tc>
          <w:tcPr>
            <w:tcW w:type="dxa" w:w="940"/>
            <w:shd w:val="clear" w:color="auto" w:fill="2E74B5"/>
          </w:tcPr>
          <w:p>
            <w:r>
              <w:rPr>
                <w:b/>
                <w:color w:val="FFFFFF"/>
                <w:sz w:val="20"/>
              </w:rPr>
              <w:t>Lỗi</w:t>
            </w:r>
          </w:p>
        </w:tc>
        <w:tc>
          <w:tcPr>
            <w:tcW w:type="dxa" w:w="940"/>
            <w:shd w:val="clear" w:color="auto" w:fill="2E74B5"/>
          </w:tcPr>
          <w:p>
            <w:r>
              <w:rPr>
                <w:b/>
                <w:color w:val="FFFFFF"/>
                <w:sz w:val="20"/>
              </w:rPr>
              <w:t>Error %</w:t>
            </w:r>
          </w:p>
        </w:tc>
        <w:tc>
          <w:tcPr>
            <w:tcW w:type="dxa" w:w="940"/>
            <w:shd w:val="clear" w:color="auto" w:fill="2E74B5"/>
          </w:tcPr>
          <w:p>
            <w:r>
              <w:rPr>
                <w:b/>
                <w:color w:val="FFFFFF"/>
                <w:sz w:val="20"/>
              </w:rPr>
              <w:t>NFR P95</w:t>
            </w:r>
          </w:p>
        </w:tc>
      </w:tr>
      <w:tr>
        <w:tc>
          <w:tcPr>
            <w:tcW w:type="dxa" w:w="940"/>
            <w:vAlign w:val="center"/>
          </w:tcPr>
          <w:p>
            <w:r>
              <w:rPr>
                <w:sz w:val="20"/>
              </w:rPr>
              <w:t>Warm-up</w:t>
            </w:r>
          </w:p>
        </w:tc>
        <w:tc>
          <w:tcPr>
            <w:tcW w:type="dxa" w:w="940"/>
            <w:vAlign w:val="center"/>
          </w:tcPr>
          <w:p>
            <w:r>
              <w:rPr>
                <w:sz w:val="20"/>
              </w:rPr>
              <w:t>10</w:t>
            </w:r>
          </w:p>
        </w:tc>
        <w:tc>
          <w:tcPr>
            <w:tcW w:type="dxa" w:w="940"/>
            <w:vAlign w:val="center"/>
          </w:tcPr>
          <w:p>
            <w:r>
              <w:rPr>
                <w:sz w:val="20"/>
              </w:rPr>
              <w:t>177</w:t>
            </w:r>
          </w:p>
        </w:tc>
        <w:tc>
          <w:tcPr>
            <w:tcW w:type="dxa" w:w="940"/>
            <w:vAlign w:val="center"/>
          </w:tcPr>
          <w:p>
            <w:r>
              <w:rPr>
                <w:sz w:val="20"/>
              </w:rPr>
              <w:t>153</w:t>
            </w:r>
          </w:p>
        </w:tc>
        <w:tc>
          <w:tcPr>
            <w:tcW w:type="dxa" w:w="940"/>
            <w:vAlign w:val="center"/>
            <w:shd w:val="clear" w:color="auto" w:fill="E2EFDA"/>
          </w:tcPr>
          <w:p>
            <w:r>
              <w:rPr>
                <w:color w:val="37861E"/>
                <w:sz w:val="20"/>
              </w:rPr>
              <w:t>270</w:t>
            </w:r>
          </w:p>
        </w:tc>
        <w:tc>
          <w:tcPr>
            <w:tcW w:type="dxa" w:w="940"/>
            <w:vAlign w:val="center"/>
          </w:tcPr>
          <w:p>
            <w:r>
              <w:rPr>
                <w:sz w:val="20"/>
              </w:rPr>
              <w:t>300</w:t>
            </w:r>
          </w:p>
        </w:tc>
        <w:tc>
          <w:tcPr>
            <w:tcW w:type="dxa" w:w="940"/>
            <w:vAlign w:val="center"/>
          </w:tcPr>
          <w:p>
            <w:r>
              <w:rPr>
                <w:sz w:val="20"/>
              </w:rPr>
              <w:t>1.43</w:t>
            </w:r>
          </w:p>
        </w:tc>
        <w:tc>
          <w:tcPr>
            <w:tcW w:type="dxa" w:w="940"/>
            <w:vAlign w:val="center"/>
          </w:tcPr>
          <w:p>
            <w:r>
              <w:rPr>
                <w:sz w:val="20"/>
              </w:rPr>
              <w:t>0</w:t>
            </w:r>
          </w:p>
        </w:tc>
        <w:tc>
          <w:tcPr>
            <w:tcW w:type="dxa" w:w="940"/>
            <w:vAlign w:val="center"/>
            <w:shd w:val="clear" w:color="auto" w:fill="E2EFDA"/>
          </w:tcPr>
          <w:p>
            <w:r>
              <w:rPr>
                <w:color w:val="37861E"/>
                <w:sz w:val="20"/>
              </w:rPr>
              <w:t>0.00%</w:t>
            </w:r>
          </w:p>
        </w:tc>
        <w:tc>
          <w:tcPr>
            <w:tcW w:type="dxa" w:w="940"/>
            <w:vAlign w:val="center"/>
            <w:shd w:val="clear" w:color="auto" w:fill="E2EFDA"/>
          </w:tcPr>
          <w:p>
            <w:r>
              <w:rPr>
                <w:color w:val="37861E"/>
                <w:sz w:val="20"/>
              </w:rPr>
              <w:t>✔ ĐẠT</w:t>
            </w:r>
          </w:p>
        </w:tc>
      </w:tr>
      <w:tr>
        <w:tc>
          <w:tcPr>
            <w:tcW w:type="dxa" w:w="940"/>
            <w:vAlign w:val="center"/>
          </w:tcPr>
          <w:p>
            <w:r>
              <w:rPr>
                <w:sz w:val="20"/>
              </w:rPr>
              <w:t>Nhẹ</w:t>
            </w:r>
          </w:p>
        </w:tc>
        <w:tc>
          <w:tcPr>
            <w:tcW w:type="dxa" w:w="940"/>
            <w:vAlign w:val="center"/>
          </w:tcPr>
          <w:p>
            <w:r>
              <w:rPr>
                <w:sz w:val="20"/>
              </w:rPr>
              <w:t>50</w:t>
            </w:r>
          </w:p>
        </w:tc>
        <w:tc>
          <w:tcPr>
            <w:tcW w:type="dxa" w:w="940"/>
            <w:vAlign w:val="center"/>
          </w:tcPr>
          <w:p>
            <w:r>
              <w:rPr>
                <w:sz w:val="20"/>
              </w:rPr>
              <w:t>1,136</w:t>
            </w:r>
          </w:p>
        </w:tc>
        <w:tc>
          <w:tcPr>
            <w:tcW w:type="dxa" w:w="940"/>
            <w:vAlign w:val="center"/>
          </w:tcPr>
          <w:p>
            <w:r>
              <w:rPr>
                <w:sz w:val="20"/>
              </w:rPr>
              <w:t>104</w:t>
            </w:r>
          </w:p>
        </w:tc>
        <w:tc>
          <w:tcPr>
            <w:tcW w:type="dxa" w:w="940"/>
            <w:vAlign w:val="center"/>
            <w:shd w:val="clear" w:color="auto" w:fill="E2EFDA"/>
          </w:tcPr>
          <w:p>
            <w:r>
              <w:rPr>
                <w:color w:val="37861E"/>
                <w:sz w:val="20"/>
              </w:rPr>
              <w:t>160</w:t>
            </w:r>
          </w:p>
        </w:tc>
        <w:tc>
          <w:tcPr>
            <w:tcW w:type="dxa" w:w="940"/>
            <w:vAlign w:val="center"/>
          </w:tcPr>
          <w:p>
            <w:r>
              <w:rPr>
                <w:sz w:val="20"/>
              </w:rPr>
              <w:t>220</w:t>
            </w:r>
          </w:p>
        </w:tc>
        <w:tc>
          <w:tcPr>
            <w:tcW w:type="dxa" w:w="940"/>
            <w:vAlign w:val="center"/>
          </w:tcPr>
          <w:p>
            <w:r>
              <w:rPr>
                <w:sz w:val="20"/>
              </w:rPr>
              <w:t>6.23</w:t>
            </w:r>
          </w:p>
        </w:tc>
        <w:tc>
          <w:tcPr>
            <w:tcW w:type="dxa" w:w="940"/>
            <w:vAlign w:val="center"/>
          </w:tcPr>
          <w:p>
            <w:r>
              <w:rPr>
                <w:sz w:val="20"/>
              </w:rPr>
              <w:t>0</w:t>
            </w:r>
          </w:p>
        </w:tc>
        <w:tc>
          <w:tcPr>
            <w:tcW w:type="dxa" w:w="940"/>
            <w:vAlign w:val="center"/>
            <w:shd w:val="clear" w:color="auto" w:fill="E2EFDA"/>
          </w:tcPr>
          <w:p>
            <w:r>
              <w:rPr>
                <w:color w:val="37861E"/>
                <w:sz w:val="20"/>
              </w:rPr>
              <w:t>0.00%</w:t>
            </w:r>
          </w:p>
        </w:tc>
        <w:tc>
          <w:tcPr>
            <w:tcW w:type="dxa" w:w="940"/>
            <w:vAlign w:val="center"/>
            <w:shd w:val="clear" w:color="auto" w:fill="E2EFDA"/>
          </w:tcPr>
          <w:p>
            <w:r>
              <w:rPr>
                <w:color w:val="37861E"/>
                <w:sz w:val="20"/>
              </w:rPr>
              <w:t>✔ ĐẠT</w:t>
            </w:r>
          </w:p>
        </w:tc>
      </w:tr>
      <w:tr>
        <w:tc>
          <w:tcPr>
            <w:tcW w:type="dxa" w:w="940"/>
            <w:vAlign w:val="center"/>
          </w:tcPr>
          <w:p>
            <w:r>
              <w:rPr>
                <w:sz w:val="20"/>
              </w:rPr>
              <w:t>Trung bình</w:t>
            </w:r>
          </w:p>
        </w:tc>
        <w:tc>
          <w:tcPr>
            <w:tcW w:type="dxa" w:w="940"/>
            <w:vAlign w:val="center"/>
          </w:tcPr>
          <w:p>
            <w:r>
              <w:rPr>
                <w:sz w:val="20"/>
              </w:rPr>
              <w:t>100</w:t>
            </w:r>
          </w:p>
        </w:tc>
        <w:tc>
          <w:tcPr>
            <w:tcW w:type="dxa" w:w="940"/>
            <w:vAlign w:val="center"/>
          </w:tcPr>
          <w:p>
            <w:r>
              <w:rPr>
                <w:sz w:val="20"/>
              </w:rPr>
              <w:t>2,257</w:t>
            </w:r>
          </w:p>
        </w:tc>
        <w:tc>
          <w:tcPr>
            <w:tcW w:type="dxa" w:w="940"/>
            <w:vAlign w:val="center"/>
          </w:tcPr>
          <w:p>
            <w:r>
              <w:rPr>
                <w:sz w:val="20"/>
              </w:rPr>
              <w:t>99</w:t>
            </w:r>
          </w:p>
        </w:tc>
        <w:tc>
          <w:tcPr>
            <w:tcW w:type="dxa" w:w="940"/>
            <w:vAlign w:val="center"/>
            <w:shd w:val="clear" w:color="auto" w:fill="E2EFDA"/>
          </w:tcPr>
          <w:p>
            <w:r>
              <w:rPr>
                <w:color w:val="37861E"/>
                <w:sz w:val="20"/>
              </w:rPr>
              <w:t>150</w:t>
            </w:r>
          </w:p>
        </w:tc>
        <w:tc>
          <w:tcPr>
            <w:tcW w:type="dxa" w:w="940"/>
            <w:vAlign w:val="center"/>
          </w:tcPr>
          <w:p>
            <w:r>
              <w:rPr>
                <w:sz w:val="20"/>
              </w:rPr>
              <w:t>240</w:t>
            </w:r>
          </w:p>
        </w:tc>
        <w:tc>
          <w:tcPr>
            <w:tcW w:type="dxa" w:w="940"/>
            <w:vAlign w:val="center"/>
          </w:tcPr>
          <w:p>
            <w:r>
              <w:rPr>
                <w:sz w:val="20"/>
              </w:rPr>
              <w:t>12.36</w:t>
            </w:r>
          </w:p>
        </w:tc>
        <w:tc>
          <w:tcPr>
            <w:tcW w:type="dxa" w:w="940"/>
            <w:vAlign w:val="center"/>
          </w:tcPr>
          <w:p>
            <w:r>
              <w:rPr>
                <w:sz w:val="20"/>
              </w:rPr>
              <w:t>0</w:t>
            </w:r>
          </w:p>
        </w:tc>
        <w:tc>
          <w:tcPr>
            <w:tcW w:type="dxa" w:w="940"/>
            <w:vAlign w:val="center"/>
            <w:shd w:val="clear" w:color="auto" w:fill="E2EFDA"/>
          </w:tcPr>
          <w:p>
            <w:r>
              <w:rPr>
                <w:color w:val="37861E"/>
                <w:sz w:val="20"/>
              </w:rPr>
              <w:t>0.00%</w:t>
            </w:r>
          </w:p>
        </w:tc>
        <w:tc>
          <w:tcPr>
            <w:tcW w:type="dxa" w:w="940"/>
            <w:vAlign w:val="center"/>
            <w:shd w:val="clear" w:color="auto" w:fill="E2EFDA"/>
          </w:tcPr>
          <w:p>
            <w:r>
              <w:rPr>
                <w:color w:val="37861E"/>
                <w:sz w:val="20"/>
              </w:rPr>
              <w:t>✔ ĐẠT</w:t>
            </w:r>
          </w:p>
        </w:tc>
      </w:tr>
      <w:tr>
        <w:tc>
          <w:tcPr>
            <w:tcW w:type="dxa" w:w="940"/>
            <w:vAlign w:val="center"/>
          </w:tcPr>
          <w:p>
            <w:r>
              <w:rPr>
                <w:sz w:val="20"/>
              </w:rPr>
              <w:t>Cao</w:t>
            </w:r>
          </w:p>
        </w:tc>
        <w:tc>
          <w:tcPr>
            <w:tcW w:type="dxa" w:w="940"/>
            <w:vAlign w:val="center"/>
          </w:tcPr>
          <w:p>
            <w:r>
              <w:rPr>
                <w:sz w:val="20"/>
              </w:rPr>
              <w:t>200</w:t>
            </w:r>
          </w:p>
        </w:tc>
        <w:tc>
          <w:tcPr>
            <w:tcW w:type="dxa" w:w="940"/>
            <w:vAlign w:val="center"/>
          </w:tcPr>
          <w:p>
            <w:r>
              <w:rPr>
                <w:sz w:val="20"/>
              </w:rPr>
              <w:t>4,272</w:t>
            </w:r>
          </w:p>
        </w:tc>
        <w:tc>
          <w:tcPr>
            <w:tcW w:type="dxa" w:w="940"/>
            <w:vAlign w:val="center"/>
          </w:tcPr>
          <w:p>
            <w:r>
              <w:rPr>
                <w:sz w:val="20"/>
              </w:rPr>
              <w:t>90</w:t>
            </w:r>
          </w:p>
        </w:tc>
        <w:tc>
          <w:tcPr>
            <w:tcW w:type="dxa" w:w="940"/>
            <w:vAlign w:val="center"/>
            <w:shd w:val="clear" w:color="auto" w:fill="E2EFDA"/>
          </w:tcPr>
          <w:p>
            <w:r>
              <w:rPr>
                <w:color w:val="37861E"/>
                <w:sz w:val="20"/>
              </w:rPr>
              <w:t>110</w:t>
            </w:r>
          </w:p>
        </w:tc>
        <w:tc>
          <w:tcPr>
            <w:tcW w:type="dxa" w:w="940"/>
            <w:vAlign w:val="center"/>
          </w:tcPr>
          <w:p>
            <w:r>
              <w:rPr>
                <w:sz w:val="20"/>
              </w:rPr>
              <w:t>130</w:t>
            </w:r>
          </w:p>
        </w:tc>
        <w:tc>
          <w:tcPr>
            <w:tcW w:type="dxa" w:w="940"/>
            <w:vAlign w:val="center"/>
          </w:tcPr>
          <w:p>
            <w:r>
              <w:rPr>
                <w:sz w:val="20"/>
              </w:rPr>
              <w:t>23.45</w:t>
            </w:r>
          </w:p>
        </w:tc>
        <w:tc>
          <w:tcPr>
            <w:tcW w:type="dxa" w:w="940"/>
            <w:vAlign w:val="center"/>
          </w:tcPr>
          <w:p>
            <w:r>
              <w:rPr>
                <w:sz w:val="20"/>
              </w:rPr>
              <w:t>0</w:t>
            </w:r>
          </w:p>
        </w:tc>
        <w:tc>
          <w:tcPr>
            <w:tcW w:type="dxa" w:w="940"/>
            <w:vAlign w:val="center"/>
            <w:shd w:val="clear" w:color="auto" w:fill="E2EFDA"/>
          </w:tcPr>
          <w:p>
            <w:r>
              <w:rPr>
                <w:color w:val="37861E"/>
                <w:sz w:val="20"/>
              </w:rPr>
              <w:t>0.00%</w:t>
            </w:r>
          </w:p>
        </w:tc>
        <w:tc>
          <w:tcPr>
            <w:tcW w:type="dxa" w:w="940"/>
            <w:vAlign w:val="center"/>
            <w:shd w:val="clear" w:color="auto" w:fill="E2EFDA"/>
          </w:tcPr>
          <w:p>
            <w:r>
              <w:rPr>
                <w:color w:val="37861E"/>
                <w:sz w:val="20"/>
              </w:rPr>
              <w:t>✔ ĐẠT</w:t>
            </w:r>
          </w:p>
        </w:tc>
      </w:tr>
      <w:tr>
        <w:tc>
          <w:tcPr>
            <w:tcW w:type="dxa" w:w="940"/>
            <w:vAlign w:val="center"/>
          </w:tcPr>
          <w:p>
            <w:r>
              <w:rPr>
                <w:sz w:val="20"/>
              </w:rPr>
              <w:t>Rất cao</w:t>
            </w:r>
          </w:p>
        </w:tc>
        <w:tc>
          <w:tcPr>
            <w:tcW w:type="dxa" w:w="940"/>
            <w:vAlign w:val="center"/>
          </w:tcPr>
          <w:p>
            <w:r>
              <w:rPr>
                <w:sz w:val="20"/>
              </w:rPr>
              <w:t>500</w:t>
            </w:r>
          </w:p>
        </w:tc>
        <w:tc>
          <w:tcPr>
            <w:tcW w:type="dxa" w:w="940"/>
            <w:vAlign w:val="center"/>
          </w:tcPr>
          <w:p>
            <w:r>
              <w:rPr>
                <w:sz w:val="20"/>
              </w:rPr>
              <w:t>8,767</w:t>
            </w:r>
          </w:p>
        </w:tc>
        <w:tc>
          <w:tcPr>
            <w:tcW w:type="dxa" w:w="940"/>
            <w:vAlign w:val="center"/>
          </w:tcPr>
          <w:p>
            <w:r>
              <w:rPr>
                <w:sz w:val="20"/>
              </w:rPr>
              <w:t>91</w:t>
            </w:r>
          </w:p>
        </w:tc>
        <w:tc>
          <w:tcPr>
            <w:tcW w:type="dxa" w:w="940"/>
            <w:vAlign w:val="center"/>
            <w:shd w:val="clear" w:color="auto" w:fill="E2EFDA"/>
          </w:tcPr>
          <w:p>
            <w:r>
              <w:rPr>
                <w:color w:val="37861E"/>
                <w:sz w:val="20"/>
              </w:rPr>
              <w:t>110</w:t>
            </w:r>
          </w:p>
        </w:tc>
        <w:tc>
          <w:tcPr>
            <w:tcW w:type="dxa" w:w="940"/>
            <w:vAlign w:val="center"/>
          </w:tcPr>
          <w:p>
            <w:r>
              <w:rPr>
                <w:sz w:val="20"/>
              </w:rPr>
              <w:t>140</w:t>
            </w:r>
          </w:p>
        </w:tc>
        <w:tc>
          <w:tcPr>
            <w:tcW w:type="dxa" w:w="940"/>
            <w:vAlign w:val="center"/>
          </w:tcPr>
          <w:p>
            <w:r>
              <w:rPr>
                <w:sz w:val="20"/>
              </w:rPr>
              <w:t>48.36</w:t>
            </w:r>
          </w:p>
        </w:tc>
        <w:tc>
          <w:tcPr>
            <w:tcW w:type="dxa" w:w="940"/>
            <w:vAlign w:val="center"/>
          </w:tcPr>
          <w:p>
            <w:r>
              <w:rPr>
                <w:sz w:val="20"/>
              </w:rPr>
              <w:t>0</w:t>
            </w:r>
          </w:p>
        </w:tc>
        <w:tc>
          <w:tcPr>
            <w:tcW w:type="dxa" w:w="940"/>
            <w:vAlign w:val="center"/>
            <w:shd w:val="clear" w:color="auto" w:fill="E2EFDA"/>
          </w:tcPr>
          <w:p>
            <w:r>
              <w:rPr>
                <w:color w:val="37861E"/>
                <w:sz w:val="20"/>
              </w:rPr>
              <w:t>0.00%</w:t>
            </w:r>
          </w:p>
        </w:tc>
        <w:tc>
          <w:tcPr>
            <w:tcW w:type="dxa" w:w="940"/>
            <w:vAlign w:val="center"/>
            <w:shd w:val="clear" w:color="auto" w:fill="E2EFDA"/>
          </w:tcPr>
          <w:p>
            <w:r>
              <w:rPr>
                <w:color w:val="37861E"/>
                <w:sz w:val="20"/>
              </w:rPr>
              <w:t>✔ ĐẠT</w:t>
            </w:r>
          </w:p>
        </w:tc>
      </w:tr>
      <w:tr>
        <w:tc>
          <w:tcPr>
            <w:tcW w:type="dxa" w:w="940"/>
            <w:vAlign w:val="center"/>
          </w:tcPr>
          <w:p>
            <w:r>
              <w:rPr>
                <w:sz w:val="20"/>
              </w:rPr>
              <w:t>Cực đại (1)</w:t>
            </w:r>
          </w:p>
        </w:tc>
        <w:tc>
          <w:tcPr>
            <w:tcW w:type="dxa" w:w="940"/>
            <w:vAlign w:val="center"/>
          </w:tcPr>
          <w:p>
            <w:r>
              <w:rPr>
                <w:sz w:val="20"/>
              </w:rPr>
              <w:t>905</w:t>
            </w:r>
          </w:p>
        </w:tc>
        <w:tc>
          <w:tcPr>
            <w:tcW w:type="dxa" w:w="940"/>
            <w:vAlign w:val="center"/>
          </w:tcPr>
          <w:p>
            <w:r>
              <w:rPr>
                <w:sz w:val="20"/>
              </w:rPr>
              <w:t>10,651</w:t>
            </w:r>
          </w:p>
        </w:tc>
        <w:tc>
          <w:tcPr>
            <w:tcW w:type="dxa" w:w="940"/>
            <w:vAlign w:val="center"/>
          </w:tcPr>
          <w:p>
            <w:r>
              <w:rPr>
                <w:sz w:val="20"/>
              </w:rPr>
              <w:t>129</w:t>
            </w:r>
          </w:p>
        </w:tc>
        <w:tc>
          <w:tcPr>
            <w:tcW w:type="dxa" w:w="940"/>
            <w:vAlign w:val="center"/>
            <w:shd w:val="clear" w:color="auto" w:fill="E2EFDA"/>
          </w:tcPr>
          <w:p>
            <w:r>
              <w:rPr>
                <w:color w:val="37861E"/>
                <w:sz w:val="20"/>
              </w:rPr>
              <w:t>200</w:t>
            </w:r>
          </w:p>
        </w:tc>
        <w:tc>
          <w:tcPr>
            <w:tcW w:type="dxa" w:w="940"/>
            <w:vAlign w:val="center"/>
          </w:tcPr>
          <w:p>
            <w:r>
              <w:rPr>
                <w:sz w:val="20"/>
              </w:rPr>
              <w:t>810</w:t>
            </w:r>
          </w:p>
        </w:tc>
        <w:tc>
          <w:tcPr>
            <w:tcW w:type="dxa" w:w="940"/>
            <w:vAlign w:val="center"/>
          </w:tcPr>
          <w:p>
            <w:r>
              <w:rPr>
                <w:sz w:val="20"/>
              </w:rPr>
              <w:t>58.59</w:t>
            </w:r>
          </w:p>
        </w:tc>
        <w:tc>
          <w:tcPr>
            <w:tcW w:type="dxa" w:w="940"/>
            <w:vAlign w:val="center"/>
          </w:tcPr>
          <w:p>
            <w:r>
              <w:rPr>
                <w:sz w:val="20"/>
              </w:rPr>
              <w:t>1</w:t>
            </w:r>
          </w:p>
        </w:tc>
        <w:tc>
          <w:tcPr>
            <w:tcW w:type="dxa" w:w="940"/>
            <w:vAlign w:val="center"/>
            <w:shd w:val="clear" w:color="auto" w:fill="E2EFDA"/>
          </w:tcPr>
          <w:p>
            <w:r>
              <w:rPr>
                <w:color w:val="37861E"/>
                <w:sz w:val="20"/>
              </w:rPr>
              <w:t>0.01%</w:t>
            </w:r>
          </w:p>
        </w:tc>
        <w:tc>
          <w:tcPr>
            <w:tcW w:type="dxa" w:w="940"/>
            <w:vAlign w:val="center"/>
            <w:shd w:val="clear" w:color="auto" w:fill="E2EFDA"/>
          </w:tcPr>
          <w:p>
            <w:r>
              <w:rPr>
                <w:color w:val="37861E"/>
                <w:sz w:val="20"/>
              </w:rPr>
              <w:t>✔ ĐẠT</w:t>
            </w:r>
          </w:p>
        </w:tc>
      </w:tr>
      <w:tr>
        <w:tc>
          <w:tcPr>
            <w:tcW w:type="dxa" w:w="940"/>
            <w:vAlign w:val="center"/>
          </w:tcPr>
          <w:p>
            <w:r>
              <w:rPr>
                <w:sz w:val="20"/>
              </w:rPr>
              <w:t>Cực đại (2)</w:t>
            </w:r>
          </w:p>
        </w:tc>
        <w:tc>
          <w:tcPr>
            <w:tcW w:type="dxa" w:w="940"/>
            <w:vAlign w:val="center"/>
          </w:tcPr>
          <w:p>
            <w:r>
              <w:rPr>
                <w:sz w:val="20"/>
              </w:rPr>
              <w:t>895</w:t>
            </w:r>
          </w:p>
        </w:tc>
        <w:tc>
          <w:tcPr>
            <w:tcW w:type="dxa" w:w="940"/>
            <w:vAlign w:val="center"/>
          </w:tcPr>
          <w:p>
            <w:r>
              <w:rPr>
                <w:sz w:val="20"/>
              </w:rPr>
              <w:t>10,843</w:t>
            </w:r>
          </w:p>
        </w:tc>
        <w:tc>
          <w:tcPr>
            <w:tcW w:type="dxa" w:w="940"/>
            <w:vAlign w:val="center"/>
          </w:tcPr>
          <w:p>
            <w:r>
              <w:rPr>
                <w:sz w:val="20"/>
              </w:rPr>
              <w:t>118</w:t>
            </w:r>
          </w:p>
        </w:tc>
        <w:tc>
          <w:tcPr>
            <w:tcW w:type="dxa" w:w="940"/>
            <w:vAlign w:val="center"/>
            <w:shd w:val="clear" w:color="auto" w:fill="E2EFDA"/>
          </w:tcPr>
          <w:p>
            <w:r>
              <w:rPr>
                <w:color w:val="37861E"/>
                <w:sz w:val="20"/>
              </w:rPr>
              <w:t>190</w:t>
            </w:r>
          </w:p>
        </w:tc>
        <w:tc>
          <w:tcPr>
            <w:tcW w:type="dxa" w:w="940"/>
            <w:vAlign w:val="center"/>
          </w:tcPr>
          <w:p>
            <w:r>
              <w:rPr>
                <w:sz w:val="20"/>
              </w:rPr>
              <w:t>260</w:t>
            </w:r>
          </w:p>
        </w:tc>
        <w:tc>
          <w:tcPr>
            <w:tcW w:type="dxa" w:w="940"/>
            <w:vAlign w:val="center"/>
          </w:tcPr>
          <w:p>
            <w:r>
              <w:rPr>
                <w:sz w:val="20"/>
              </w:rPr>
              <w:t>59.73</w:t>
            </w:r>
          </w:p>
        </w:tc>
        <w:tc>
          <w:tcPr>
            <w:tcW w:type="dxa" w:w="940"/>
            <w:vAlign w:val="center"/>
          </w:tcPr>
          <w:p>
            <w:r>
              <w:rPr>
                <w:sz w:val="20"/>
              </w:rPr>
              <w:t>0</w:t>
            </w:r>
          </w:p>
        </w:tc>
        <w:tc>
          <w:tcPr>
            <w:tcW w:type="dxa" w:w="940"/>
            <w:vAlign w:val="center"/>
            <w:shd w:val="clear" w:color="auto" w:fill="E2EFDA"/>
          </w:tcPr>
          <w:p>
            <w:r>
              <w:rPr>
                <w:color w:val="37861E"/>
                <w:sz w:val="20"/>
              </w:rPr>
              <w:t>0.00%</w:t>
            </w:r>
          </w:p>
        </w:tc>
        <w:tc>
          <w:tcPr>
            <w:tcW w:type="dxa" w:w="940"/>
            <w:vAlign w:val="center"/>
            <w:shd w:val="clear" w:color="auto" w:fill="E2EFDA"/>
          </w:tcPr>
          <w:p>
            <w:r>
              <w:rPr>
                <w:color w:val="37861E"/>
                <w:sz w:val="20"/>
              </w:rPr>
              <w:t>✔ ĐẠT</w:t>
            </w:r>
          </w:p>
        </w:tc>
      </w:tr>
    </w:tbl>
    <w:p/>
    <w:p>
      <w:r>
        <w:rPr>
          <w:b w:val="0"/>
          <w:color w:val="595959"/>
          <w:sz w:val="18"/>
        </w:rPr>
        <w:t>Chú thích: ô xanh lá = đạt ngưỡng NFR, ô đỏ = vượt ngưỡng.</w:t>
      </w:r>
    </w:p>
    <w:p/>
    <w:p>
      <w:pPr>
        <w:pStyle w:val="Heading1"/>
      </w:pPr>
      <w:r>
        <w:rPr>
          <w:color w:val="1F4E79"/>
        </w:rPr>
        <w:t>5. Đánh Giá Từng Tiêu Chí NFR</w:t>
      </w:r>
    </w:p>
    <w:p>
      <w:pPr>
        <w:pStyle w:val="Heading2"/>
      </w:pPr>
      <w:r>
        <w:rPr>
          <w:color w:val="2E74B5"/>
        </w:rPr>
        <w:t>5.1. API Response Time (NFR: &lt; 5.000 ms)</w:t>
      </w:r>
    </w:p>
    <w:p>
      <w:r>
        <w:rPr>
          <w:b w:val="0"/>
          <w:sz w:val="22"/>
        </w:rPr>
        <w:t>Tất cả 7 giai đoạn test đều có P95 response time dưới 300 ms, thấp hơn rất nhiều so với ngưỡng NFR 5.000 ms. Ngay cả ở tải cực đại (~900 concurrent users), P95 chỉ đạt 200 ms và P99 đạt 810 ms — vẫn nằm trong giới hạn cho phép.</w:t>
      </w:r>
    </w:p>
    <w:p>
      <w:pPr>
        <w:pStyle w:val="ListBullet"/>
      </w:pPr>
      <w:r>
        <w:rPr>
          <w:sz w:val="22"/>
        </w:rPr>
        <w:t>Giai đoạn tốt nhất: Cao (200 users) — P95 = 110 ms</w:t>
      </w:r>
    </w:p>
    <w:p>
      <w:pPr>
        <w:pStyle w:val="ListBullet"/>
      </w:pPr>
      <w:r>
        <w:rPr>
          <w:sz w:val="22"/>
        </w:rPr>
        <w:t>Giai đoạn cao nhất: Warm-up — P95 = 270 ms (do cold-start JVM/Redis)</w:t>
      </w:r>
    </w:p>
    <w:p>
      <w:pPr>
        <w:pStyle w:val="ListBullet"/>
      </w:pPr>
      <w:r>
        <w:rPr>
          <w:color w:val="37861E"/>
          <w:sz w:val="22"/>
        </w:rPr>
        <w:t>Kết luận: ✔ ĐẠT — Vượt trội so với yêu cầu NFR</w:t>
      </w:r>
    </w:p>
    <w:p/>
    <w:p>
      <w:pPr>
        <w:pStyle w:val="Heading2"/>
      </w:pPr>
      <w:r>
        <w:rPr>
          <w:color w:val="2E74B5"/>
        </w:rPr>
        <w:t>5.2. Concurrent Tourist Users (NFR: ≥ 100 đồng thời)</w:t>
      </w:r>
    </w:p>
    <w:p>
      <w:r>
        <w:rPr>
          <w:b w:val="0"/>
          <w:sz w:val="22"/>
        </w:rPr>
        <w:t>Hệ thống được test thành công ở mức 100 users (giai đoạn Trung bình) với error rate 0%, P95 = 150 ms. Hơn nữa, server duy trì hoạt động ổn định lên đến ~900 concurrent users mà không có sự cố nghiêm trọng.</w:t>
      </w:r>
    </w:p>
    <w:p>
      <w:pPr>
        <w:pStyle w:val="ListBullet"/>
      </w:pPr>
      <w:r>
        <w:rPr>
          <w:sz w:val="22"/>
        </w:rPr>
        <w:t>Tại 100 users: Error rate = 0%, P95 = 150 ms — đáp ứng hoàn toàn</w:t>
      </w:r>
    </w:p>
    <w:p>
      <w:pPr>
        <w:pStyle w:val="ListBullet"/>
      </w:pPr>
      <w:r>
        <w:rPr>
          <w:sz w:val="22"/>
        </w:rPr>
        <w:t>Tại 500 users: Error rate = 0%, P95 = 110 ms — vẫn ổn định tốt</w:t>
      </w:r>
    </w:p>
    <w:p>
      <w:pPr>
        <w:pStyle w:val="ListBullet"/>
      </w:pPr>
      <w:r>
        <w:rPr>
          <w:sz w:val="22"/>
        </w:rPr>
        <w:t>Tại ~900 users: Error rate = 0.01% (1/10.651 requests) — gần như hoàn hảo</w:t>
      </w:r>
    </w:p>
    <w:p>
      <w:pPr>
        <w:pStyle w:val="ListBullet"/>
      </w:pPr>
      <w:r>
        <w:rPr>
          <w:color w:val="37861E"/>
          <w:sz w:val="22"/>
        </w:rPr>
        <w:t>Kết luận: ✔ ĐẠT — Vượt xa ngưỡng tối thiểu 100 users</w:t>
      </w:r>
    </w:p>
    <w:p/>
    <w:p>
      <w:pPr>
        <w:pStyle w:val="Heading2"/>
      </w:pPr>
      <w:r>
        <w:rPr>
          <w:color w:val="2E74B5"/>
        </w:rPr>
        <w:t>5.3. Breaking Point &amp; Error Rate</w:t>
      </w:r>
    </w:p>
    <w:p>
      <w:r>
        <w:rPr>
          <w:b w:val="0"/>
          <w:sz w:val="22"/>
        </w:rPr>
        <w:t>Mục tiêu của stress test là tìm ngưỡng error rate &gt; 5%. Sau 7 giai đoạn với tổng cộng hơn 38.000 requests, error rate tối đa ghi nhận được chỉ là 0.01% ở mức ~905 concurrent users. Server KHÔNG sập trong suốt quá trình test.</w:t>
      </w:r>
    </w:p>
    <w:p>
      <w:pPr>
        <w:pStyle w:val="ListBullet"/>
      </w:pPr>
      <w:r>
        <w:rPr>
          <w:sz w:val="22"/>
        </w:rPr>
        <w:t>Breaking point (error &gt; 5%): KHÔNG XÁC ĐỊNH ĐƯỢC trong phạm vi test</w:t>
      </w:r>
    </w:p>
    <w:p>
      <w:pPr>
        <w:pStyle w:val="ListBullet"/>
      </w:pPr>
      <w:r>
        <w:rPr>
          <w:sz w:val="22"/>
        </w:rPr>
        <w:t>Mức tải tối đa đã test: ~905 concurrent users</w:t>
      </w:r>
    </w:p>
    <w:p>
      <w:pPr>
        <w:pStyle w:val="ListBullet"/>
      </w:pPr>
      <w:r>
        <w:rPr>
          <w:sz w:val="22"/>
        </w:rPr>
        <w:t>Đề xuất: Cần test tiếp ở mức 1.500, 2.000+ users để tìm breaking point thực sự</w:t>
      </w:r>
    </w:p>
    <w:p>
      <w:pPr>
        <w:pStyle w:val="ListBullet"/>
      </w:pPr>
      <w:r>
        <w:rPr>
          <w:color w:val="37861E"/>
          <w:sz w:val="22"/>
        </w:rPr>
        <w:t>Kết luận: ✔ ĐẠT (chưa tìm được điểm sập trong phạm vi test)</w:t>
      </w:r>
    </w:p>
    <w:p/>
    <w:p>
      <w:pPr>
        <w:pStyle w:val="Heading2"/>
      </w:pPr>
      <w:r>
        <w:rPr>
          <w:color w:val="2E74B5"/>
        </w:rPr>
        <w:t>5.4. POI Data Loading &amp; Audio Playback (NFR: ≤ 4.000 ms)</w:t>
      </w:r>
    </w:p>
    <w:p>
      <w:r>
        <w:rPr>
          <w:b w:val="0"/>
          <w:sz w:val="22"/>
        </w:rPr>
        <w:t>Endpoint GET /api/poi và GET /api/audio/poi/{id} là hai endpoint chính trong luồng tourist. Dữ liệu tổng hợp (aggregate) cho thấy average response time luôn dưới 160 ms ở mọi giai đoạn, và P99 không vượt quá 810 ms.</w:t>
      </w:r>
    </w:p>
    <w:p>
      <w:pPr>
        <w:pStyle w:val="ListBullet"/>
      </w:pPr>
      <w:r>
        <w:rPr>
          <w:sz w:val="22"/>
        </w:rPr>
        <w:t>GET /api/poi — Avg toàn cục: ~100 ms (NFR: ≤ 4.000 ms) → ĐẠT</w:t>
      </w:r>
    </w:p>
    <w:p>
      <w:pPr>
        <w:pStyle w:val="ListBullet"/>
      </w:pPr>
      <w:r>
        <w:rPr>
          <w:sz w:val="22"/>
        </w:rPr>
        <w:t>GET /api/audio/poi/{id} — Avg toàn cục: ~100 ms (NFR: ≤ 4.000 ms) → ĐẠT</w:t>
      </w:r>
    </w:p>
    <w:p>
      <w:pPr>
        <w:pStyle w:val="ListBullet"/>
      </w:pPr>
      <w:r>
        <w:rPr>
          <w:color w:val="37861E"/>
          <w:sz w:val="22"/>
        </w:rPr>
        <w:t>Kết luận: ✔ ĐẠT</w:t>
      </w:r>
    </w:p>
    <w:p/>
    <w:p>
      <w:pPr>
        <w:pStyle w:val="Heading1"/>
      </w:pPr>
      <w:r>
        <w:rPr>
          <w:color w:val="1F4E79"/>
        </w:rPr>
        <w:t>6. Quan Sát Đáng Chú Ý</w:t>
      </w:r>
    </w:p>
    <w:p>
      <w:r>
        <w:rPr>
          <w:b/>
          <w:sz w:val="22"/>
        </w:rPr>
        <w:t>6.1. Hiệu năng cải thiện theo tải (Counter-intuitive)</w:t>
      </w:r>
    </w:p>
    <w:p>
      <w:pPr>
        <w:ind w:left="432"/>
      </w:pPr>
      <w:r>
        <w:rPr>
          <w:b w:val="0"/>
          <w:sz w:val="22"/>
        </w:rPr>
        <w:t>Đáng ngạc nhiên, P95 response time GIẢM khi tải tăng từ Warm-up (270 ms) xuống Cao/Rất cao (110 ms). Nguyên nhân khả năng cao: JVM warm-up (JIT compilation), Redis cache warm-up, và connection pool được tận dụng tốt hơn khi có nhiều request đồng thời.</w:t>
      </w:r>
    </w:p>
    <w:p/>
    <w:p>
      <w:r>
        <w:rPr>
          <w:b/>
          <w:sz w:val="22"/>
        </w:rPr>
        <w:t>6.2. RPS Plateau ở ~59 RPS</w:t>
      </w:r>
    </w:p>
    <w:p>
      <w:pPr>
        <w:ind w:left="432"/>
      </w:pPr>
      <w:r>
        <w:rPr>
          <w:b w:val="0"/>
          <w:sz w:val="22"/>
        </w:rPr>
        <w:t>Ở giai đoạn Cực đại (1) và (2) với ~900 users, RPS đạt ngưỡng ~59 req/giây và không tăng thêm dù số users tương đương. Đây là dấu hiệu server có thể đang tiếp cận giới hạn throughput nào đó (network, DB connection pool, hoặc CPU). Cần giám sát server-side metrics để xác định bottleneck.</w:t>
      </w:r>
    </w:p>
    <w:p/>
    <w:p>
      <w:r>
        <w:rPr>
          <w:b/>
          <w:sz w:val="22"/>
        </w:rPr>
        <w:t>6.3. P99 tăng vọt ở 905 users</w:t>
      </w:r>
    </w:p>
    <w:p>
      <w:pPr>
        <w:ind w:left="432"/>
      </w:pPr>
      <w:r>
        <w:rPr>
          <w:b w:val="0"/>
          <w:sz w:val="22"/>
        </w:rPr>
        <w:t>Tại giai đoạn Cực đại (1), P99 tăng lên 810 ms so với P95 = 200 ms — cho thấy đuôi phân phối (tail latency) bắt đầu giãn rộng, dấu hiệu của request queuing. Ở Cực đại (2), P99 giảm xuống 260 ms — có thể do connection pool đã ổn định.</w:t>
      </w:r>
    </w:p>
    <w:p/>
    <w:p>
      <w:pPr>
        <w:pStyle w:val="Heading1"/>
      </w:pPr>
      <w:r>
        <w:rPr>
          <w:color w:val="1F4E79"/>
        </w:rPr>
        <w:t>7. Kết Luận Tổng Thể</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Tiêu chí NFR</w:t>
            </w:r>
          </w:p>
        </w:tc>
        <w:tc>
          <w:tcPr>
            <w:tcW w:type="dxa" w:w="3135"/>
            <w:shd w:val="clear" w:color="auto" w:fill="1F4E79"/>
          </w:tcPr>
          <w:p>
            <w:r>
              <w:rPr>
                <w:b/>
                <w:color w:val="FFFFFF"/>
                <w:sz w:val="20"/>
              </w:rPr>
              <w:t>Kết quả</w:t>
            </w:r>
          </w:p>
        </w:tc>
        <w:tc>
          <w:tcPr>
            <w:tcW w:type="dxa" w:w="3135"/>
            <w:shd w:val="clear" w:color="auto" w:fill="1F4E79"/>
          </w:tcPr>
          <w:p>
            <w:r>
              <w:rPr>
                <w:b/>
                <w:color w:val="FFFFFF"/>
                <w:sz w:val="20"/>
              </w:rPr>
              <w:t>Ghi chú</w:t>
            </w:r>
          </w:p>
        </w:tc>
      </w:tr>
      <w:tr>
        <w:tc>
          <w:tcPr>
            <w:tcW w:type="dxa" w:w="3135"/>
            <w:vAlign w:val="center"/>
          </w:tcPr>
          <w:p>
            <w:r>
              <w:rPr>
                <w:sz w:val="20"/>
              </w:rPr>
              <w:t>API Response Time &lt; 5.000 ms</w:t>
            </w:r>
          </w:p>
        </w:tc>
        <w:tc>
          <w:tcPr>
            <w:tcW w:type="dxa" w:w="3135"/>
            <w:vAlign w:val="center"/>
            <w:shd w:val="clear" w:color="auto" w:fill="E2EFDA"/>
          </w:tcPr>
          <w:p>
            <w:r>
              <w:rPr>
                <w:color w:val="37861E"/>
                <w:sz w:val="20"/>
              </w:rPr>
              <w:t>✔ ĐẠT</w:t>
            </w:r>
          </w:p>
        </w:tc>
        <w:tc>
          <w:tcPr>
            <w:tcW w:type="dxa" w:w="3135"/>
            <w:vAlign w:val="center"/>
          </w:tcPr>
          <w:p>
            <w:r>
              <w:rPr>
                <w:sz w:val="20"/>
              </w:rPr>
              <w:t>P95 tối đa 270 ms, P99 tối đa 810 ms</w:t>
            </w:r>
          </w:p>
        </w:tc>
      </w:tr>
      <w:tr>
        <w:tc>
          <w:tcPr>
            <w:tcW w:type="dxa" w:w="3135"/>
            <w:vAlign w:val="center"/>
          </w:tcPr>
          <w:p>
            <w:r>
              <w:rPr>
                <w:sz w:val="20"/>
              </w:rPr>
              <w:t>≥ 100 Concurrent Tourist Users</w:t>
            </w:r>
          </w:p>
        </w:tc>
        <w:tc>
          <w:tcPr>
            <w:tcW w:type="dxa" w:w="3135"/>
            <w:vAlign w:val="center"/>
            <w:shd w:val="clear" w:color="auto" w:fill="E2EFDA"/>
          </w:tcPr>
          <w:p>
            <w:r>
              <w:rPr>
                <w:color w:val="37861E"/>
                <w:sz w:val="20"/>
              </w:rPr>
              <w:t>✔ ĐẠT</w:t>
            </w:r>
          </w:p>
        </w:tc>
        <w:tc>
          <w:tcPr>
            <w:tcW w:type="dxa" w:w="3135"/>
            <w:vAlign w:val="center"/>
          </w:tcPr>
          <w:p>
            <w:r>
              <w:rPr>
                <w:sz w:val="20"/>
              </w:rPr>
              <w:t>Ổn định lên đến ~905 users, error &lt; 0.02%</w:t>
            </w:r>
          </w:p>
        </w:tc>
      </w:tr>
      <w:tr>
        <w:tc>
          <w:tcPr>
            <w:tcW w:type="dxa" w:w="3135"/>
            <w:vAlign w:val="center"/>
          </w:tcPr>
          <w:p>
            <w:r>
              <w:rPr>
                <w:sz w:val="20"/>
              </w:rPr>
              <w:t>Error Rate &lt; 5%</w:t>
            </w:r>
          </w:p>
        </w:tc>
        <w:tc>
          <w:tcPr>
            <w:tcW w:type="dxa" w:w="3135"/>
            <w:vAlign w:val="center"/>
            <w:shd w:val="clear" w:color="auto" w:fill="E2EFDA"/>
          </w:tcPr>
          <w:p>
            <w:r>
              <w:rPr>
                <w:color w:val="37861E"/>
                <w:sz w:val="20"/>
              </w:rPr>
              <w:t>✔ ĐẠT</w:t>
            </w:r>
          </w:p>
        </w:tc>
        <w:tc>
          <w:tcPr>
            <w:tcW w:type="dxa" w:w="3135"/>
            <w:vAlign w:val="center"/>
          </w:tcPr>
          <w:p>
            <w:r>
              <w:rPr>
                <w:sz w:val="20"/>
              </w:rPr>
              <w:t>Error rate tối đa 0.01% (1 request / 10.651)</w:t>
            </w:r>
          </w:p>
        </w:tc>
      </w:tr>
      <w:tr>
        <w:tc>
          <w:tcPr>
            <w:tcW w:type="dxa" w:w="3135"/>
            <w:vAlign w:val="center"/>
          </w:tcPr>
          <w:p>
            <w:r>
              <w:rPr>
                <w:sz w:val="20"/>
              </w:rPr>
              <w:t>POI Loading ≤ 4.000 ms</w:t>
            </w:r>
          </w:p>
        </w:tc>
        <w:tc>
          <w:tcPr>
            <w:tcW w:type="dxa" w:w="3135"/>
            <w:vAlign w:val="center"/>
            <w:shd w:val="clear" w:color="auto" w:fill="E2EFDA"/>
          </w:tcPr>
          <w:p>
            <w:r>
              <w:rPr>
                <w:color w:val="37861E"/>
                <w:sz w:val="20"/>
              </w:rPr>
              <w:t>✔ ĐẠT</w:t>
            </w:r>
          </w:p>
        </w:tc>
        <w:tc>
          <w:tcPr>
            <w:tcW w:type="dxa" w:w="3135"/>
            <w:vAlign w:val="center"/>
          </w:tcPr>
          <w:p>
            <w:r>
              <w:rPr>
                <w:sz w:val="20"/>
              </w:rPr>
              <w:t>Avg &lt; 160 ms ở mọi giai đoạn</w:t>
            </w:r>
          </w:p>
        </w:tc>
      </w:tr>
      <w:tr>
        <w:tc>
          <w:tcPr>
            <w:tcW w:type="dxa" w:w="3135"/>
            <w:vAlign w:val="center"/>
          </w:tcPr>
          <w:p>
            <w:r>
              <w:rPr>
                <w:sz w:val="20"/>
              </w:rPr>
              <w:t>Audio Playback ≤ 4.000 ms</w:t>
            </w:r>
          </w:p>
        </w:tc>
        <w:tc>
          <w:tcPr>
            <w:tcW w:type="dxa" w:w="3135"/>
            <w:vAlign w:val="center"/>
            <w:shd w:val="clear" w:color="auto" w:fill="E2EFDA"/>
          </w:tcPr>
          <w:p>
            <w:r>
              <w:rPr>
                <w:color w:val="37861E"/>
                <w:sz w:val="20"/>
              </w:rPr>
              <w:t>✔ ĐẠT</w:t>
            </w:r>
          </w:p>
        </w:tc>
        <w:tc>
          <w:tcPr>
            <w:tcW w:type="dxa" w:w="3135"/>
            <w:vAlign w:val="center"/>
          </w:tcPr>
          <w:p>
            <w:r>
              <w:rPr>
                <w:sz w:val="20"/>
              </w:rPr>
              <w:t>Avg &lt; 160 ms ở mọi giai đoạn</w:t>
            </w:r>
          </w:p>
        </w:tc>
      </w:tr>
      <w:tr>
        <w:tc>
          <w:tcPr>
            <w:tcW w:type="dxa" w:w="3135"/>
            <w:vAlign w:val="center"/>
          </w:tcPr>
          <w:p>
            <w:r>
              <w:rPr>
                <w:sz w:val="20"/>
              </w:rPr>
              <w:t>Breaking Point xác định</w:t>
            </w:r>
          </w:p>
        </w:tc>
        <w:tc>
          <w:tcPr>
            <w:tcW w:type="dxa" w:w="3135"/>
            <w:vAlign w:val="center"/>
            <w:shd w:val="clear" w:color="auto" w:fill="FFF2CC"/>
          </w:tcPr>
          <w:p>
            <w:r>
              <w:rPr>
                <w:color w:val="C55A11"/>
                <w:sz w:val="20"/>
              </w:rPr>
              <w:t>⚠ CHƯA ĐỦ</w:t>
            </w:r>
          </w:p>
        </w:tc>
        <w:tc>
          <w:tcPr>
            <w:tcW w:type="dxa" w:w="3135"/>
            <w:vAlign w:val="center"/>
          </w:tcPr>
          <w:p>
            <w:r>
              <w:rPr>
                <w:sz w:val="20"/>
              </w:rPr>
              <w:t>Cần test &gt; 1.000 users để tìm điểm sập thực sự</w:t>
            </w:r>
          </w:p>
        </w:tc>
      </w:tr>
    </w:tbl>
    <w:p/>
    <w:p>
      <w:r>
        <w:rPr>
          <w:b w:val="0"/>
          <w:sz w:val="22"/>
        </w:rPr>
        <w:t>Nhìn chung, server FlavorTales đáp ứng TẤT CẢ các Yêu Cầu Hiệu Năng được quy định trong system_design_nfr.docx §1.1 với biên độ an toàn rất lớn. Điểm cần theo dõi tiếp là bottleneck throughput khi RPS đạt ~59 req/giây ở mức ~900 users.</w:t>
      </w:r>
    </w:p>
    <w:p>
      <w:pPr>
        <w:pStyle w:val="Heading1"/>
      </w:pPr>
      <w:r>
        <w:rPr>
          <w:color w:val="1F4E79"/>
        </w:rPr>
        <w:t>8. Đề Xuất Tiếp Theo</w:t>
      </w:r>
    </w:p>
    <w:p>
      <w:pPr>
        <w:pStyle w:val="ListBullet"/>
      </w:pPr>
      <w:r>
        <w:rPr>
          <w:sz w:val="22"/>
        </w:rPr>
        <w:t>Chạy tiếp stress test ở mức 1.000, 1.500, 2.000 users để xác định breaking point thực sự.</w:t>
      </w:r>
    </w:p>
    <w:p>
      <w:pPr>
        <w:pStyle w:val="ListBullet"/>
      </w:pPr>
      <w:r>
        <w:rPr>
          <w:sz w:val="22"/>
        </w:rPr>
        <w:t>Giám sát server-side metrics (CPU, RAM, DB connections, JVM heap) song song với Locust để xác định bottleneck.</w:t>
      </w:r>
    </w:p>
    <w:p>
      <w:pPr>
        <w:pStyle w:val="ListBullet"/>
      </w:pPr>
      <w:r>
        <w:rPr>
          <w:sz w:val="22"/>
        </w:rPr>
        <w:t>Điều tra nguyên nhân RPS plateau ở ~59 req/giây — kiểm tra connection pool size và Nginx/reverse proxy config.</w:t>
      </w:r>
    </w:p>
    <w:p>
      <w:pPr>
        <w:pStyle w:val="ListBullet"/>
      </w:pPr>
      <w:r>
        <w:rPr>
          <w:sz w:val="22"/>
        </w:rPr>
        <w:t>Test thêm luồng ghi (POST like) thường xuyên hơn để đánh giá tải lên DB.</w:t>
      </w:r>
    </w:p>
    <w:p>
      <w:pPr>
        <w:pStyle w:val="ListBullet"/>
      </w:pPr>
      <w:r>
        <w:rPr>
          <w:sz w:val="22"/>
        </w:rPr>
        <w:t>Thiết lập alert tự động khi error rate &gt; 1% trong môi trường production.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