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2.17 |</w:t>
      </w:r>
      <w:r>
        <w:t xml:space="preserve"> </w:t>
      </w:r>
      <w:r>
        <w:rPr>
          <w:bCs/>
          <w:b/>
        </w:rPr>
        <w:t xml:space="preserve">Date:</w:t>
      </w:r>
      <w:r>
        <w:t xml:space="preserve"> </w:t>
      </w:r>
      <w:r>
        <w:t xml:space="preserve">September 13,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v2.17 (2026-09-13):</w:t>
      </w:r>
      <w:r>
        <w:t xml:space="preserve"> </w:t>
      </w:r>
      <w:r>
        <w:rPr>
          <w:bCs/>
          <w:b/>
        </w:rPr>
        <w:t xml:space="preserve">WO-97 — Patient allergies / NKDA (Phase 21, practitioner feedback round 1).</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20"/>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8"/>
        </w:numPr>
        <w:pStyle w:val="Compact"/>
      </w:pPr>
      <w:r>
        <w:t xml:space="preserve">Select quantity (</w:t>
      </w:r>
      <w:r>
        <w:rPr>
          <w:bCs/>
          <w:b/>
        </w:rPr>
        <w:t xml:space="preserve">“</w:t>
      </w:r>
      <w:r>
        <w:rPr>
          <w:bCs/>
          <w:b/>
        </w:rPr>
        <w:t xml:space="preserve">5mL vial</w:t>
      </w:r>
      <w:r>
        <w:rPr>
          <w:bCs/>
          <w:b/>
        </w:rPr>
        <w:t xml:space="preserve">”</w:t>
      </w:r>
      <w:r>
        <w:t xml:space="preserve">) and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rPr>
          <w:bCs/>
          <w:b/>
        </w:rPr>
        <w:t xml:space="preserve">v2.16 — pick the quantity, don’t skip it.</w:t>
      </w:r>
      <w:r>
        <w:t xml:space="preserve"> </w:t>
      </w:r>
      <w:r>
        <w:t xml:space="preserve">The next screen derives</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from dose × frequency × this quantity. With no quantity selected it shows a dash and explains why.</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350 days · Dispense: 5 mL</w:t>
      </w:r>
      <w:r>
        <w:t xml:space="preserve">, computed from 10 units once weekly out of a 5 mL vial, with an</w:t>
      </w:r>
      <w:r>
        <w:t xml:space="preserve"> </w:t>
      </w:r>
      <w:r>
        <w:rPr>
          <w:bCs/>
          <w:b/>
        </w:rPr>
        <w:t xml:space="preserve">Override</w:t>
      </w:r>
      <w:r>
        <w:t xml:space="preserve"> </w:t>
      </w:r>
      <w:r>
        <w:t xml:space="preserve">link.</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t xml:space="preserve">Combined totals (total retail, platform fee, total clinic payout)</w:t>
      </w:r>
    </w:p>
    <w:p>
      <w:pPr>
        <w:numPr>
          <w:ilvl w:val="1"/>
          <w:numId w:val="1035"/>
        </w:numPr>
        <w:pStyle w:val="Compact"/>
      </w:pPr>
      <w:r>
        <w:t xml:space="preserve">“</w:t>
      </w:r>
      <w:r>
        <w:t xml:space="preserve">Remove</w:t>
      </w:r>
      <w:r>
        <w:t xml:space="preserve">”</w:t>
      </w:r>
      <w:r>
        <w:t xml:space="preserve"> </w:t>
      </w:r>
      <w:r>
        <w:t xml:space="preserve">link on each card</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2026-09-13T14:51:04Z</dcterms:created>
  <dcterms:modified xsi:type="dcterms:W3CDTF">2026-09-13T14:51:04Z</dcterms:modified>
</cp:coreProperties>
</file>

<file path=docProps/custom.xml><?xml version="1.0" encoding="utf-8"?>
<Properties xmlns="http://schemas.openxmlformats.org/officeDocument/2006/custom-properties" xmlns:vt="http://schemas.openxmlformats.org/officeDocument/2006/docPropsVTypes"/>
</file>