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harmacy-outreach-email-templates"/>
    <w:p>
      <w:pPr>
        <w:pStyle w:val="Heading1"/>
      </w:pPr>
      <w:r>
        <w:t xml:space="preserve">Pharmacy Outreach Email Templates</w:t>
      </w:r>
    </w:p>
    <w:bookmarkStart w:id="20" w:name="prerequisite"/>
    <w:p>
      <w:pPr>
        <w:pStyle w:val="Heading2"/>
      </w:pPr>
      <w:r>
        <w:t xml:space="preserve">Prerequisite</w:t>
      </w:r>
    </w:p>
    <w:p>
      <w:pPr>
        <w:pStyle w:val="FirstParagraph"/>
      </w:pPr>
      <w:r>
        <w:rPr>
          <w:bCs/>
          <w:b/>
        </w:rPr>
        <w:t xml:space="preserve">DO NOT SEND THESE UNTIL YOU HAVE A COMMITTED CLINIC.</w:t>
      </w:r>
      <w:r>
        <w:t xml:space="preserve"> </w:t>
      </w:r>
      <w:r>
        <w:t xml:space="preserve">A cold pharmacy email gets ignored. A pharmacy email with a real clinic name attached converts at ~40%. The whole sequence breaks if you skip the clinic step.</w:t>
      </w:r>
    </w:p>
    <w:p>
      <w:pPr>
        <w:pStyle w:val="BodyText"/>
      </w:pPr>
      <w:r>
        <w:t xml:space="preserve">The right sequence:</w:t>
      </w:r>
      <w:r>
        <w:t xml:space="preserve"> </w:t>
      </w:r>
      <w:r>
        <w:t xml:space="preserve">1. Close a design partner clinic (LOI signed)</w:t>
      </w:r>
      <w:r>
        <w:t xml:space="preserve"> </w:t>
      </w:r>
      <w:r>
        <w:t xml:space="preserve">2. Ask the clinic:</w:t>
      </w:r>
      <w:r>
        <w:t xml:space="preserve"> </w:t>
      </w:r>
      <w:r>
        <w:t xml:space="preserve">“</w:t>
      </w:r>
      <w:r>
        <w:t xml:space="preserve">Which pharmacies do you currently prescribe through?</w:t>
      </w:r>
      <w:r>
        <w:t xml:space="preserve">”</w:t>
      </w:r>
      <w:r>
        <w:t xml:space="preserve"> </w:t>
      </w:r>
      <w:r>
        <w:t xml:space="preserve">3. Ask the clinic:</w:t>
      </w:r>
      <w:r>
        <w:t xml:space="preserve"> </w:t>
      </w:r>
      <w:r>
        <w:t xml:space="preserve">“</w:t>
      </w:r>
      <w:r>
        <w:t xml:space="preserve">Can I mention your name when I reach out to them?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send these emails</w:t>
      </w:r>
    </w:p>
    <w:p>
      <w:r>
        <w:pict>
          <v:rect style="width:0;height:1.5pt" o:hralign="center" o:hrstd="t" o:hr="t"/>
        </w:pict>
      </w:r>
    </w:p>
    <w:bookmarkEnd w:id="20"/>
    <w:bookmarkStart w:id="21" w:name="Xa8c618f8c826fe0524da52ee309ee1e1441c33e"/>
    <w:p>
      <w:pPr>
        <w:pStyle w:val="Heading2"/>
      </w:pPr>
      <w:r>
        <w:t xml:space="preserve">Template 1 — Referred by the Clinic (HIGHEST CONVERSION)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[CLINIC NAME] referred me — compounding catalog request</w:t>
      </w:r>
    </w:p>
    <w:p>
      <w:pPr>
        <w:pStyle w:val="BodyText"/>
      </w:pPr>
      <w:r>
        <w:t xml:space="preserve">Hi [PHARMACY CONTACT NAME],</w:t>
      </w:r>
    </w:p>
    <w:p>
      <w:pPr>
        <w:pStyle w:val="BodyText"/>
      </w:pPr>
      <w:r>
        <w:t xml:space="preserve">[CLINIC NAME] — one of your regular prescribing clinics — suggested I reach out. We’re building CompoundIQ, a multi-pharmacy prescription and payment platform for functional medicine practices. [CLINIC NAME] has committed to being one of our first clinics on the platform, and we’d like to make sure they can route their orders to you with no disruption.</w:t>
      </w:r>
    </w:p>
    <w:p>
      <w:pPr>
        <w:pStyle w:val="BodyText"/>
      </w:pPr>
      <w:r>
        <w:t xml:space="preserve">The ask is simple:</w:t>
      </w:r>
      <w:r>
        <w:t xml:space="preserve"> </w:t>
      </w:r>
      <w:r>
        <w:rPr>
          <w:bCs/>
          <w:b/>
        </w:rPr>
        <w:t xml:space="preserve">your current wholesale formulary.</w:t>
      </w:r>
      <w:r>
        <w:t xml:space="preserve"> </w:t>
      </w:r>
      <w:r>
        <w:t xml:space="preserve">Whatever format is easiest for you:</w:t>
      </w:r>
    </w:p>
    <w:p>
      <w:pPr>
        <w:numPr>
          <w:ilvl w:val="0"/>
          <w:numId w:val="1001"/>
        </w:numPr>
        <w:pStyle w:val="Compact"/>
      </w:pPr>
      <w:r>
        <w:t xml:space="preserve">PDF catalog (most common, works day one)</w:t>
      </w:r>
    </w:p>
    <w:p>
      <w:pPr>
        <w:numPr>
          <w:ilvl w:val="0"/>
          <w:numId w:val="1001"/>
        </w:numPr>
        <w:pStyle w:val="Compact"/>
      </w:pPr>
      <w:r>
        <w:t xml:space="preserve">CSV export from your pharmacy management system</w:t>
      </w:r>
    </w:p>
    <w:p>
      <w:pPr>
        <w:numPr>
          <w:ilvl w:val="0"/>
          <w:numId w:val="1001"/>
        </w:numPr>
        <w:pStyle w:val="Compact"/>
      </w:pPr>
      <w:r>
        <w:t xml:space="preserve">Screenshot of your ordering portal’s product list</w:t>
      </w:r>
    </w:p>
    <w:p>
      <w:pPr>
        <w:numPr>
          <w:ilvl w:val="0"/>
          <w:numId w:val="1001"/>
        </w:numPr>
        <w:pStyle w:val="Compact"/>
      </w:pPr>
      <w:r>
        <w:t xml:space="preserve">Even a few spreadsheet rows for the specific meds [CLINIC NAME] prescribes most: [LIST 3-5 MEDS — e.g. </w:t>
      </w:r>
      <w:r>
        <w:t xml:space="preserve">“</w:t>
      </w:r>
      <w:r>
        <w:t xml:space="preserve">Semaglutide 5mg/mL, Testosterone Cypionate 200mg/mL, Sermorelin 15mg, LDN 4.5mg capsule</w:t>
      </w:r>
      <w:r>
        <w:t xml:space="preserve">”</w:t>
      </w:r>
      <w:r>
        <w:t xml:space="preserve">]</w:t>
      </w:r>
    </w:p>
    <w:p>
      <w:pPr>
        <w:pStyle w:val="FirstParagraph"/>
      </w:pPr>
      <w:r>
        <w:rPr>
          <w:bCs/>
          <w:b/>
        </w:rPr>
        <w:t xml:space="preserve">What you get in return:</w:t>
      </w:r>
    </w:p>
    <w:p>
      <w:pPr>
        <w:numPr>
          <w:ilvl w:val="0"/>
          <w:numId w:val="1002"/>
        </w:numPr>
        <w:pStyle w:val="Compact"/>
      </w:pPr>
      <w:r>
        <w:t xml:space="preserve">A new prescribing channel — [CLINIC NAME] sends orders through our platform, you fulfill exactly the way you do today (fax, portal, or API)</w:t>
      </w:r>
    </w:p>
    <w:p>
      <w:pPr>
        <w:numPr>
          <w:ilvl w:val="0"/>
          <w:numId w:val="1002"/>
        </w:numPr>
        <w:pStyle w:val="Compact"/>
      </w:pPr>
      <w:r>
        <w:t xml:space="preserve">Zero integration work required on your end. If you have an API we can connect to it. If not, we send you a clean structured fax — same workflow you have today but with better formatting</w:t>
      </w:r>
    </w:p>
    <w:p>
      <w:pPr>
        <w:numPr>
          <w:ilvl w:val="0"/>
          <w:numId w:val="1002"/>
        </w:numPr>
        <w:pStyle w:val="Compact"/>
      </w:pPr>
      <w:r>
        <w:t xml:space="preserve">Prescription volume from other functional medicine clinics we onboard, if you want it</w:t>
      </w:r>
    </w:p>
    <w:p>
      <w:pPr>
        <w:pStyle w:val="FirstParagraph"/>
      </w:pPr>
      <w:r>
        <w:rPr>
          <w:bCs/>
          <w:b/>
        </w:rPr>
        <w:t xml:space="preserve">What we handle:</w:t>
      </w:r>
    </w:p>
    <w:p>
      <w:pPr>
        <w:numPr>
          <w:ilvl w:val="0"/>
          <w:numId w:val="1003"/>
        </w:numPr>
        <w:pStyle w:val="Compact"/>
      </w:pPr>
      <w:r>
        <w:t xml:space="preserve">HIPAA-compliant patient payment collection via Stripe</w:t>
      </w:r>
    </w:p>
    <w:p>
      <w:pPr>
        <w:numPr>
          <w:ilvl w:val="0"/>
          <w:numId w:val="1003"/>
        </w:numPr>
        <w:pStyle w:val="Compact"/>
      </w:pPr>
      <w:r>
        <w:t xml:space="preserve">Prescription routing, tracking, and status updates</w:t>
      </w:r>
    </w:p>
    <w:p>
      <w:pPr>
        <w:numPr>
          <w:ilvl w:val="0"/>
          <w:numId w:val="1003"/>
        </w:numPr>
        <w:pStyle w:val="Compact"/>
      </w:pPr>
      <w:r>
        <w:t xml:space="preserve">DEA EPCS 2FA for controlled substances (Testosterone, etc.)</w:t>
      </w:r>
    </w:p>
    <w:p>
      <w:pPr>
        <w:numPr>
          <w:ilvl w:val="0"/>
          <w:numId w:val="1003"/>
        </w:numPr>
        <w:pStyle w:val="Compact"/>
      </w:pPr>
      <w:r>
        <w:t xml:space="preserve">State licensing compliance (we only route orders to pharmacies licensed in the patient’s state)</w:t>
      </w:r>
    </w:p>
    <w:p>
      <w:pPr>
        <w:pStyle w:val="FirstParagraph"/>
      </w:pPr>
      <w:r>
        <w:t xml:space="preserve">Could you send over the catalog this week? Or if it’s easier, 15-minute call to walk through what we need?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[TITLE], CompoundIQ</w:t>
      </w:r>
      <w:r>
        <w:t xml:space="preserve"> </w:t>
      </w:r>
      <w:r>
        <w:t xml:space="preserve">[EMAIL] · [PHONE]</w:t>
      </w:r>
    </w:p>
    <w:p>
      <w:pPr>
        <w:pStyle w:val="BodyText"/>
      </w:pPr>
      <w:r>
        <w:t xml:space="preserve">P.S. Live demo if you’re curious: https://functional-medicine-infrastructure.vercel.app</w:t>
      </w:r>
    </w:p>
    <w:p>
      <w:r>
        <w:pict>
          <v:rect style="width:0;height:1.5pt" o:hralign="center" o:hrstd="t" o:hr="t"/>
        </w:pict>
      </w:r>
    </w:p>
    <w:bookmarkEnd w:id="21"/>
    <w:bookmarkStart w:id="22" w:name="X019cf5d6f4bdccefe1a05c3a2bc039bd51332cd"/>
    <w:p>
      <w:pPr>
        <w:pStyle w:val="Heading2"/>
      </w:pPr>
      <w:r>
        <w:t xml:space="preserve">Template 2 — LifeFile Network Pharmacies (Empower, Belmar, UCP, Strive)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CompoundIQ — LifeFile API integration inquiry</w:t>
      </w:r>
    </w:p>
    <w:p>
      <w:pPr>
        <w:pStyle w:val="BodyText"/>
      </w:pPr>
      <w:r>
        <w:t xml:space="preserve">Hi [CONTACT NAME],</w:t>
      </w:r>
    </w:p>
    <w:p>
      <w:pPr>
        <w:pStyle w:val="BodyText"/>
      </w:pPr>
      <w:r>
        <w:t xml:space="preserve">We’re building CompoundIQ, a multi-pharmacy routing platform for functional medicine clinics. We have [N] clinics committed to launch and we’re mapping our pharmacy integrations.</w:t>
      </w:r>
    </w:p>
    <w:p>
      <w:pPr>
        <w:pStyle w:val="BodyText"/>
      </w:pPr>
      <w:r>
        <w:t xml:space="preserve">Because [PHARMACY NAME] uses LifeFile/ePowerRx (as do Empower, Belmar, and UCP — the four largest 503A networks), a LifeFile API integration on our end unlocks your entire network simultaneously. This is the single highest-leverage technical integration in the space.</w:t>
      </w:r>
    </w:p>
    <w:p>
      <w:pPr>
        <w:pStyle w:val="BodyText"/>
      </w:pPr>
      <w:r>
        <w:t xml:space="preserve">Two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Catalog data:</w:t>
      </w:r>
      <w:r>
        <w:t xml:space="preserve"> </w:t>
      </w:r>
      <w:r>
        <w:t xml:space="preserve">Can you send us your current wholesale formulary (PDF, CSV, or LifeFile export) so we can populate our catalog for our design partner clinics?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access:</w:t>
      </w:r>
      <w:r>
        <w:t xml:space="preserve"> </w:t>
      </w:r>
      <w:r>
        <w:t xml:space="preserve">Is LifeFile API credentials something we can negotiate access to — either directly with LifeFile/ePowerRx or through you as the dispensing pharmacy?</w:t>
      </w:r>
    </w:p>
    <w:p>
      <w:pPr>
        <w:pStyle w:val="FirstParagraph"/>
      </w:pPr>
      <w:r>
        <w:t xml:space="preserve">Even without API access, we can route orders to you via clean structured fax (Documo mFax, HIPAA-compliant) from day one. The API integration is the speed upgrade, not the gating item.</w:t>
      </w:r>
    </w:p>
    <w:p>
      <w:pPr>
        <w:pStyle w:val="BodyText"/>
      </w:pPr>
      <w:r>
        <w:t xml:space="preserve">Happy to jump on a 15-minute call to walk through the platform and what a partnership would look like.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CompoundIQ</w:t>
      </w:r>
      <w:r>
        <w:t xml:space="preserve"> </w:t>
      </w:r>
      <w:r>
        <w:t xml:space="preserve">[EMAIL] · [PHONE]</w:t>
      </w:r>
    </w:p>
    <w:p>
      <w:pPr>
        <w:pStyle w:val="BodyText"/>
      </w:pPr>
      <w:r>
        <w:t xml:space="preserve">Demo: https://functional-medicine-infrastructure.vercel.app</w:t>
      </w:r>
    </w:p>
    <w:p>
      <w:r>
        <w:pict>
          <v:rect style="width:0;height:1.5pt" o:hralign="center" o:hrstd="t" o:hr="t"/>
        </w:pict>
      </w:r>
    </w:p>
    <w:bookmarkEnd w:id="22"/>
    <w:bookmarkStart w:id="23" w:name="Xad938f55c85f78def515d34b11f10f765c3dd04"/>
    <w:p>
      <w:pPr>
        <w:pStyle w:val="Heading2"/>
      </w:pPr>
      <w:r>
        <w:t xml:space="preserve">Template 3 — Cold Pharmacy Outreach (Only if No Referrals Available)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New prescribing channel for [PHARMACY NAME] — 503A compounding</w:t>
      </w:r>
    </w:p>
    <w:p>
      <w:pPr>
        <w:pStyle w:val="BodyText"/>
      </w:pPr>
      <w:r>
        <w:t xml:space="preserve">Hi [CONTACT NAME],</w:t>
      </w:r>
    </w:p>
    <w:p>
      <w:pPr>
        <w:pStyle w:val="BodyText"/>
      </w:pPr>
      <w:r>
        <w:t xml:space="preserve">CompoundIQ is the multi-pharmacy prescription + payment platform for functional medicine practices. We route compounded prescriptions from clinic MAs to their preferred compounding pharmacy, handle HIPAA-compliant patient checkout, and track fulfillment end-to-end.</w:t>
      </w:r>
    </w:p>
    <w:p>
      <w:pPr>
        <w:pStyle w:val="BodyText"/>
      </w:pPr>
      <w:r>
        <w:t xml:space="preserve">We’re onboarding our first cohort of functional medicine clinics (focus: BHRT, GLP-1s, peptides, LDN). I’d like [PHARMACY NAME] on our pharmacy network so our clinics can prescribe your compounds.</w:t>
      </w:r>
    </w:p>
    <w:p>
      <w:pPr>
        <w:pStyle w:val="BodyText"/>
      </w:pPr>
      <w:r>
        <w:t xml:space="preserve">Two asks: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Your wholesale formulary</w:t>
      </w:r>
      <w:r>
        <w:t xml:space="preserve"> </w:t>
      </w:r>
      <w:r>
        <w:t xml:space="preserve">— PDF, CSV, or however you maintain it. Needed to populate our search results for clinic MAs.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15-minute call</w:t>
      </w:r>
      <w:r>
        <w:t xml:space="preserve"> </w:t>
      </w:r>
      <w:r>
        <w:t xml:space="preserve">— to explain the integration options (API, portal automation, or fax) and state licensing coverage.</w:t>
      </w:r>
    </w:p>
    <w:p>
      <w:pPr>
        <w:pStyle w:val="FirstParagraph"/>
      </w:pPr>
      <w:r>
        <w:t xml:space="preserve">On your end: zero technical work required to receive orders (we can fax structured PDFs to your existing fax line). If you have an API, we can integrate for faster routing.</w:t>
      </w:r>
    </w:p>
    <w:p>
      <w:pPr>
        <w:pStyle w:val="BodyText"/>
      </w:pPr>
      <w:r>
        <w:t xml:space="preserve">Your existing clinic relationships stay yours. We’re infrastructure, not a marketplace that steals customers.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  <w:r>
        <w:t xml:space="preserve"> </w:t>
      </w:r>
      <w:r>
        <w:t xml:space="preserve">CompoundIQ</w:t>
      </w:r>
      <w:r>
        <w:t xml:space="preserve"> </w:t>
      </w:r>
      <w:r>
        <w:t xml:space="preserve">[EMAIL] · [PHONE]</w:t>
      </w:r>
    </w:p>
    <w:p>
      <w:r>
        <w:pict>
          <v:rect style="width:0;height:1.5pt" o:hralign="center" o:hrstd="t" o:hr="t"/>
        </w:pict>
      </w:r>
    </w:p>
    <w:bookmarkEnd w:id="23"/>
    <w:bookmarkStart w:id="24" w:name="follow-up-sequence"/>
    <w:p>
      <w:pPr>
        <w:pStyle w:val="Heading2"/>
      </w:pPr>
      <w:r>
        <w:t xml:space="preserve">Follow-Up Sequence</w:t>
      </w:r>
    </w:p>
    <w:p>
      <w:pPr>
        <w:pStyle w:val="FirstParagraph"/>
      </w:pPr>
      <w:r>
        <w:rPr>
          <w:bCs/>
          <w:b/>
        </w:rPr>
        <w:t xml:space="preserve">4 business days, no response — Follow-Up 1:</w:t>
      </w:r>
    </w:p>
    <w:p>
      <w:pPr>
        <w:pStyle w:val="BlockText"/>
      </w:pPr>
      <w:r>
        <w:t xml:space="preserve">Hi [NAME] — checking in on my note below. Even just a PDF catalog dropped in reply would let us get started. Happy to handle everything else async. No call needed unless it’s useful on your end.</w:t>
      </w:r>
    </w:p>
    <w:p>
      <w:pPr>
        <w:pStyle w:val="FirstParagraph"/>
      </w:pPr>
      <w:r>
        <w:rPr>
          <w:bCs/>
          <w:b/>
        </w:rPr>
        <w:t xml:space="preserve">7 days after Follow-Up 1 — Follow-Up 2:</w:t>
      </w:r>
    </w:p>
    <w:p>
      <w:pPr>
        <w:pStyle w:val="BlockText"/>
      </w:pPr>
      <w:r>
        <w:t xml:space="preserve">Last one. If this isn’t a fit I understand — can you point me to whoever manages pharmacy partnerships / new prescriber onboarding on your team?</w:t>
      </w:r>
    </w:p>
    <w:p>
      <w:pPr>
        <w:pStyle w:val="FirstParagraph"/>
      </w:pPr>
      <w:r>
        <w:rPr>
          <w:bCs/>
          <w:b/>
        </w:rPr>
        <w:t xml:space="preserve">If no response after Follow-Up 2:</w:t>
      </w:r>
      <w:r>
        <w:t xml:space="preserve"> </w:t>
      </w:r>
      <w:r>
        <w:t xml:space="preserve">mark the pharmacy</w:t>
      </w:r>
      <w:r>
        <w:t xml:space="preserve"> </w:t>
      </w:r>
      <w:r>
        <w:t xml:space="preserve">“</w:t>
      </w:r>
      <w:r>
        <w:t xml:space="preserve">Deferred</w:t>
      </w:r>
      <w:r>
        <w:t xml:space="preserve">”</w:t>
      </w:r>
      <w:r>
        <w:t xml:space="preserve"> </w:t>
      </w:r>
      <w:r>
        <w:t xml:space="preserve">in your tracker. Circle back in 90 days with progress updates (</w:t>
      </w:r>
      <w:r>
        <w:t xml:space="preserve">“</w:t>
      </w:r>
      <w:r>
        <w:t xml:space="preserve">we’re now live with 5 clinics routing $X/mo, would love to revisit adding you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target-list-template"/>
    <w:p>
      <w:pPr>
        <w:pStyle w:val="Heading2"/>
      </w:pPr>
      <w:r>
        <w:t xml:space="preserve">Target List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792"/>
        <w:gridCol w:w="848"/>
        <w:gridCol w:w="396"/>
        <w:gridCol w:w="396"/>
        <w:gridCol w:w="678"/>
        <w:gridCol w:w="961"/>
        <w:gridCol w:w="622"/>
        <w:gridCol w:w="622"/>
        <w:gridCol w:w="565"/>
        <w:gridCol w:w="1018"/>
        <w:gridCol w:w="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(1-4)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Tier 1 (API):</w:t>
      </w:r>
      <w:r>
        <w:t xml:space="preserve"> </w:t>
      </w:r>
      <w:r>
        <w:t xml:space="preserve">ReviveRX, Vios, MediVera, LifeFile network (Empower, Belmar, UCP, Strive), Precision</w:t>
      </w:r>
      <w:r>
        <w:t xml:space="preserve"> </w:t>
      </w:r>
      <w:r>
        <w:rPr>
          <w:bCs/>
          <w:b/>
        </w:rPr>
        <w:t xml:space="preserve">Tier 2 (Portal):</w:t>
      </w:r>
      <w:r>
        <w:t xml:space="preserve"> </w:t>
      </w:r>
      <w:r>
        <w:t xml:space="preserve">Olympia/DrScript, Wells/WellsPx3</w:t>
      </w:r>
      <w:r>
        <w:t xml:space="preserve"> </w:t>
      </w:r>
      <w:r>
        <w:rPr>
          <w:bCs/>
          <w:b/>
        </w:rPr>
        <w:t xml:space="preserve">Tier 4 (Fax):</w:t>
      </w:r>
      <w:r>
        <w:t xml:space="preserve"> </w:t>
      </w:r>
      <w:r>
        <w:t xml:space="preserve">Everyone else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3-5 catalogs received in Week 2-3 (covering the medications your design partner clinics actually prescribe).</w:t>
      </w:r>
    </w:p>
    <w:p>
      <w:r>
        <w:pict>
          <v:rect style="width:0;height:1.5pt" o:hralign="center" o:hrstd="t" o:hr="t"/>
        </w:pict>
      </w:r>
    </w:p>
    <w:bookmarkEnd w:id="25"/>
    <w:bookmarkStart w:id="26" w:name="catalog-data-you-actually-need"/>
    <w:p>
      <w:pPr>
        <w:pStyle w:val="Heading2"/>
      </w:pPr>
      <w:r>
        <w:t xml:space="preserve">Catalog Data You Actually Need</w:t>
      </w:r>
    </w:p>
    <w:p>
      <w:pPr>
        <w:pStyle w:val="FirstParagraph"/>
      </w:pPr>
      <w:r>
        <w:t xml:space="preserve">When a pharmacy sends you their catalog, these are the fields your system needs. Send this list in your reply to any pharmacy that asks</w:t>
      </w:r>
      <w:r>
        <w:t xml:space="preserve"> </w:t>
      </w:r>
      <w:r>
        <w:t xml:space="preserve">“</w:t>
      </w:r>
      <w:r>
        <w:t xml:space="preserve">what format do you need</w:t>
      </w:r>
      <w:r>
        <w:t xml:space="preserve">”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Semaglutide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Injectable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 /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5mg/mL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size /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5mL vial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price (to clinic)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duration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SKU / NDC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SEMA-5MG-5ML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 schedule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(for Testosterone, Ketamine)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states where pharmacy is licensed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Refills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</w:t>
            </w:r>
          </w:p>
        </w:tc>
      </w:tr>
    </w:tbl>
    <w:p>
      <w:pPr>
        <w:pStyle w:val="BodyText"/>
      </w:pPr>
      <w:r>
        <w:t xml:space="preserve">We can handle any format they send (PDF, CSV, XLSX, even photos of a printed catalog). The ops team at CompoundIQ normalizes it into the app.</w:t>
      </w:r>
    </w:p>
    <w:p>
      <w:r>
        <w:pict>
          <v:rect style="width:0;height:1.5pt" o:hralign="center" o:hrstd="t" o:hr="t"/>
        </w:pict>
      </w:r>
    </w:p>
    <w:bookmarkEnd w:id="26"/>
    <w:bookmarkStart w:id="27" w:name="what-not-to-promise"/>
    <w:p>
      <w:pPr>
        <w:pStyle w:val="Heading2"/>
      </w:pPr>
      <w:r>
        <w:t xml:space="preserve">What NOT to Promise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You’ll get N orders per month</w:t>
      </w:r>
      <w:r>
        <w:t xml:space="preserve">”</w:t>
      </w:r>
      <w:r>
        <w:t xml:space="preserve"> </w:t>
      </w:r>
      <w:r>
        <w:t xml:space="preserve">— you don’t know this yet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We’ll drive patients to you</w:t>
      </w:r>
      <w:r>
        <w:t xml:space="preserve">”</w:t>
      </w:r>
      <w:r>
        <w:t xml:space="preserve"> </w:t>
      </w:r>
      <w:r>
        <w:t xml:space="preserve">— we drive clinic workflow, patients follow from the clinic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Exclusive access to our clinics</w:t>
      </w:r>
      <w:r>
        <w:t xml:space="preserve">”</w:t>
      </w:r>
      <w:r>
        <w:t xml:space="preserve"> </w:t>
      </w:r>
      <w:r>
        <w:t xml:space="preserve">— we are a marketplace, not an exclusive partnership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Integration in 2 weeks</w:t>
      </w:r>
      <w:r>
        <w:t xml:space="preserve">”</w:t>
      </w:r>
      <w:r>
        <w:t xml:space="preserve"> </w:t>
      </w:r>
      <w:r>
        <w:t xml:space="preserve">— Tier 1 API takes longer than that; Tier 4 fax is instant</w:t>
      </w:r>
    </w:p>
    <w:p>
      <w:pPr>
        <w:numPr>
          <w:ilvl w:val="0"/>
          <w:numId w:val="1006"/>
        </w:numPr>
        <w:pStyle w:val="Compact"/>
      </w:pPr>
      <w:r>
        <w:t xml:space="preserve">❌ Specific revenue projections — these hurt you when they don’t hit</w:t>
      </w:r>
    </w:p>
    <w:bookmarkEnd w:id="27"/>
    <w:bookmarkStart w:id="28" w:name="what-to-promise"/>
    <w:p>
      <w:pPr>
        <w:pStyle w:val="Heading2"/>
      </w:pPr>
      <w:r>
        <w:t xml:space="preserve">What TO Promise</w:t>
      </w:r>
    </w:p>
    <w:p>
      <w:pPr>
        <w:numPr>
          <w:ilvl w:val="0"/>
          <w:numId w:val="1007"/>
        </w:numPr>
        <w:pStyle w:val="Compact"/>
      </w:pPr>
      <w:r>
        <w:t xml:space="preserve">✅ Clean, structured orders (no handwritten faxes)</w:t>
      </w:r>
    </w:p>
    <w:p>
      <w:pPr>
        <w:numPr>
          <w:ilvl w:val="0"/>
          <w:numId w:val="1007"/>
        </w:numPr>
        <w:pStyle w:val="Compact"/>
      </w:pPr>
      <w:r>
        <w:t xml:space="preserve">✅ State licensing compliance on every order (we don’t route to pharmacies without a license in the patient’s state)</w:t>
      </w:r>
    </w:p>
    <w:p>
      <w:pPr>
        <w:numPr>
          <w:ilvl w:val="0"/>
          <w:numId w:val="1007"/>
        </w:numPr>
        <w:pStyle w:val="Compact"/>
      </w:pPr>
      <w:r>
        <w:t xml:space="preserve">✅ DEA EPCS 2FA for Schedule II-V (21 CFR 1311 compliant)</w:t>
      </w:r>
    </w:p>
    <w:p>
      <w:pPr>
        <w:numPr>
          <w:ilvl w:val="0"/>
          <w:numId w:val="1007"/>
        </w:numPr>
        <w:pStyle w:val="Compact"/>
      </w:pPr>
      <w:r>
        <w:t xml:space="preserve">✅ Patient payment handled by us (they don’t chase payment from you)</w:t>
      </w:r>
    </w:p>
    <w:p>
      <w:pPr>
        <w:numPr>
          <w:ilvl w:val="0"/>
          <w:numId w:val="1007"/>
        </w:numPr>
        <w:pStyle w:val="Compact"/>
      </w:pPr>
      <w:r>
        <w:t xml:space="preserve">✅ No cost to the pharmacy — we charge the clinic, not you</w:t>
      </w:r>
    </w:p>
    <w:p>
      <w:pPr>
        <w:numPr>
          <w:ilvl w:val="0"/>
          <w:numId w:val="1007"/>
        </w:numPr>
        <w:pStyle w:val="Compact"/>
      </w:pPr>
      <w:r>
        <w:t xml:space="preserve">✅ Their existing clinic relationships remain their own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2026-10-27T20:38:15Z</dcterms:created>
  <dcterms:modified xsi:type="dcterms:W3CDTF">2026-10-27T20:38:15Z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