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2.22 |</w:t>
      </w:r>
      <w:r>
        <w:t xml:space="preserve"> </w:t>
      </w:r>
      <w:r>
        <w:rPr>
          <w:bCs/>
          <w:b/>
        </w:rPr>
        <w:t xml:space="preserve">Date:</w:t>
      </w:r>
      <w:r>
        <w:t xml:space="preserve"> </w:t>
      </w:r>
      <w:r>
        <w:t xml:space="preserve">September 18,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v2.22 (2026-09-18):</w:t>
      </w:r>
      <w:r>
        <w:t xml:space="preserve"> </w:t>
      </w:r>
      <w:r>
        <w:rPr>
          <w:bCs/>
          <w:b/>
        </w:rPr>
        <w:t xml:space="preserve">WO-101b — a pharmacy lists only the vial sizes it prices.</w:t>
      </w:r>
      <w:r>
        <w:t xml:space="preserve"> </w:t>
      </w:r>
      <w:r>
        <w:t xml:space="preserve">Found on prod: Quick Rx’s option card read</w:t>
      </w:r>
      <w:r>
        <w:t xml:space="preserve"> </w:t>
      </w:r>
      <w:r>
        <w:t xml:space="preserve">“</w:t>
      </w:r>
      <w:r>
        <w:t xml:space="preserve">3 × 1 mL vials · Available: 1 mL vial, 3 mL vial</w:t>
      </w:r>
      <w:r>
        <w:t xml:space="preserve">”</w:t>
      </w:r>
      <w:r>
        <w:t xml:space="preserve"> </w:t>
      </w:r>
      <w:r>
        <w:t xml:space="preserve">for Semaglutide 20 units weekly for 90 days, but no 3 mL vial had a price. The size list and the suggestion now come from the same place — the pharmacy’s priced packages — so a pharmacy with one priced vial shows</w:t>
      </w:r>
      <w:r>
        <w:t xml:space="preserve"> </w:t>
      </w:r>
      <w:r>
        <w:t xml:space="preserve">“</w:t>
      </w:r>
      <w:r>
        <w:t xml:space="preserve">Available: 1 mL vial</w:t>
      </w:r>
      <w:r>
        <w:t xml:space="preserve">”</w:t>
      </w:r>
      <w:r>
        <w:t xml:space="preserve"> </w:t>
      </w:r>
      <w:r>
        <w:t xml:space="preserve">and nothing else, and no size without a known price is shown, selectable or suggested. Strive (three priced vials) is unchanged. Step 30 updated.</w:t>
      </w:r>
    </w:p>
    <w:p>
      <w:pPr>
        <w:pStyle w:val="BlockText"/>
      </w:pPr>
      <w:r>
        <w:rPr>
          <w:bCs/>
          <w:b/>
        </w:rPr>
        <w:t xml:space="preserve">What’s new in v2.21 (2026-09-17):</w:t>
      </w:r>
      <w:r>
        <w:t xml:space="preserve"> </w:t>
      </w:r>
      <w:r>
        <w:rPr>
          <w:bCs/>
          <w:b/>
        </w:rPr>
        <w:t xml:space="preserve">WO-104 — Favorites are a drug with its common doses; they open the dose step, not a free-text box</w:t>
      </w:r>
      <w:r>
        <w:t xml:space="preserve"> </w:t>
      </w:r>
      <w:r>
        <w:t xml:space="preserve">(Gina Rooks, 2026-09-11:</w:t>
      </w:r>
      <w:r>
        <w:t xml:space="preserve"> </w:t>
      </w:r>
      <w:r>
        <w:rPr>
          <w:iCs/>
          <w:i/>
        </w:rPr>
        <w:t xml:space="preserve">“</w:t>
      </w:r>
      <w:r>
        <w:rPr>
          <w:iCs/>
          <w:i/>
        </w:rPr>
        <w:t xml:space="preserve">it would be nice to still be able to revert to the Rx builder drop downs rather than editing a free text box … I’d prefer to see semaglutide injection, click it and see the most common prescription doses written out</w:t>
      </w:r>
      <w:r>
        <w:rPr>
          <w:iCs/>
          <w:i/>
        </w:rPr>
        <w:t xml:space="preserve">”</w:t>
      </w:r>
      <w:r>
        <w:t xml:space="preserve">). Still three steps; nothing new to type. (a)</w:t>
      </w:r>
      <w:r>
        <w:t xml:space="preserve"> </w:t>
      </w:r>
      <w:r>
        <w:rPr>
          <w:bCs/>
          <w:b/>
        </w:rPr>
        <w:t xml:space="preserve">One card per drug + formulation + pharmacy (step 13).</w:t>
      </w:r>
      <w:r>
        <w:t xml:space="preserve"> </w:t>
      </w:r>
      <w:r>
        <w:t xml:space="preserve">Migration</w:t>
      </w:r>
      <w:r>
        <w:t xml:space="preserve"> </w:t>
      </w:r>
      <w:r>
        <w:rPr>
          <w:rStyle w:val="VerbatimChar"/>
        </w:rPr>
        <w:t xml:space="preserve">20260917000001</w:t>
      </w:r>
      <w:r>
        <w:t xml:space="preserve"> </w:t>
      </w:r>
      <w:r>
        <w:t xml:space="preserve">merges favorites that were one row per dose: Dr. Chen’s Semaglutide is now a single</w:t>
      </w:r>
      <w:r>
        <w:t xml:space="preserve"> </w:t>
      </w:r>
      <w:r>
        <w:rPr>
          <w:bCs/>
          <w:b/>
        </w:rPr>
        <w:t xml:space="preserve">Semaglutide</w:t>
      </w:r>
      <w:r>
        <w:t xml:space="preserve"> </w:t>
      </w:r>
      <w:r>
        <w:t xml:space="preserve">card with chips</w:t>
      </w:r>
      <w:r>
        <w:t xml:space="preserve"> </w:t>
      </w:r>
      <w:r>
        <w:rPr>
          <w:bCs/>
          <w:b/>
        </w:rPr>
        <w:t xml:space="preserve">10 units (0.5 mg) weekly · 20 units (1.0 mg) weekly · 40 units (2.0 mg) weekly · Custom</w:t>
      </w:r>
      <w:r>
        <w:t xml:space="preserve"> </w:t>
      </w:r>
      <w:r>
        <w:t xml:space="preserve">(the migration also adds the clinic’s 20 and 40 unit doses to the demo seed). The button still reads</w:t>
      </w:r>
      <w:r>
        <w:t xml:space="preserve"> </w:t>
      </w:r>
      <w:r>
        <w:rPr>
          <w:bCs/>
          <w:b/>
        </w:rPr>
        <w:t xml:space="preserve">Favorites (10)</w:t>
      </w:r>
      <w:r>
        <w:t xml:space="preserve"> </w:t>
      </w:r>
      <w:r>
        <w:t xml:space="preserve">— ten cards. (b)</w:t>
      </w:r>
      <w:r>
        <w:t xml:space="preserve"> </w:t>
      </w:r>
      <w:r>
        <w:rPr>
          <w:bCs/>
          <w:b/>
        </w:rPr>
        <w:t xml:space="preserve">A chip opens the dose step</w:t>
      </w:r>
      <w:r>
        <w:t xml:space="preserve"> </w:t>
      </w:r>
      <w:r>
        <w:t xml:space="preserve">with every dropdown filled — amount, unit, frequency, timing, duration — and the sig generated from them;</w:t>
      </w:r>
      <w:r>
        <w:t xml:space="preserve"> </w:t>
      </w:r>
      <w:r>
        <w:rPr>
          <w:bCs/>
          <w:b/>
        </w:rPr>
        <w:t xml:space="preserve">Custom</w:t>
      </w:r>
      <w:r>
        <w:t xml:space="preserve"> </w:t>
      </w:r>
      <w:r>
        <w:t xml:space="preserve">opens the dose step with the formulation and pharmacy chosen and the dose empty. Then Continue prices as before. The same chips also appear on the dose step whenever that formulation is selected (step 26). (c)</w:t>
      </w:r>
      <w:r>
        <w:t xml:space="preserve"> </w:t>
      </w:r>
      <w:r>
        <w:rPr>
          <w:bCs/>
          <w:b/>
        </w:rPr>
        <w:t xml:space="preserve">Sorted by category</w:t>
      </w:r>
      <w:r>
        <w:t xml:space="preserve"> </w:t>
      </w:r>
      <w:r>
        <w:t xml:space="preserve">in a fixed order (Peptides, Hormones, Weight Management, Sexual Health, Longevity, …, Other), A–Z inside each group; the</w:t>
      </w:r>
      <w:r>
        <w:t xml:space="preserve"> </w:t>
      </w:r>
      <w:r>
        <w:rPr>
          <w:bCs/>
          <w:b/>
        </w:rPr>
        <w:t xml:space="preserve">Mine</w:t>
      </w:r>
      <w:r>
        <w:t xml:space="preserve"> </w:t>
      </w:r>
      <w:r>
        <w:t xml:space="preserve">checkbox still narrows it. (d)</w:t>
      </w:r>
      <w:r>
        <w:t xml:space="preserve"> </w:t>
      </w:r>
      <w:r>
        <w:rPr>
          <w:bCs/>
          <w:b/>
        </w:rPr>
        <w:t xml:space="preserve">Recent</w:t>
      </w:r>
      <w:r>
        <w:t xml:space="preserve"> </w:t>
      </w:r>
      <w:r>
        <w:t xml:space="preserve">strip at the top of the panel: the last 8 formulations the selected provider prescribed, each with</w:t>
      </w:r>
      <w:r>
        <w:t xml:space="preserve"> </w:t>
      </w:r>
      <w:r>
        <w:rPr>
          <w:bCs/>
          <w:b/>
        </w:rPr>
        <w:t xml:space="preserve">Make favorite</w:t>
      </w:r>
      <w:r>
        <w:t xml:space="preserve">. (e)</w:t>
      </w:r>
      <w:r>
        <w:t xml:space="preserve"> </w:t>
      </w:r>
      <w:r>
        <w:rPr>
          <w:bCs/>
          <w:b/>
        </w:rPr>
        <w:t xml:space="preserve">Patient favorites</w:t>
      </w:r>
      <w:r>
        <w:t xml:space="preserve"> </w:t>
      </w:r>
      <w:r>
        <w:t xml:space="preserve">— ☆ Save as favorite (step 31, 33, 40) now offers</w:t>
      </w:r>
      <w:r>
        <w:t xml:space="preserve"> </w:t>
      </w:r>
      <w:r>
        <w:rPr>
          <w:bCs/>
          <w:b/>
        </w:rPr>
        <w:t xml:space="preserve">For the practice</w:t>
      </w:r>
      <w:r>
        <w:t xml:space="preserve"> </w:t>
      </w:r>
      <w:r>
        <w:t xml:space="preserve">(default) or</w:t>
      </w:r>
      <w:r>
        <w:t xml:space="preserve"> </w:t>
      </w:r>
      <w:r>
        <w:rPr>
          <w:bCs/>
          <w:b/>
        </w:rPr>
        <w:t xml:space="preserve">Only for Alex Demo</w:t>
      </w:r>
      <w:r>
        <w:t xml:space="preserve">; a patient’s own favorites show first, under</w:t>
      </w:r>
      <w:r>
        <w:t xml:space="preserve"> </w:t>
      </w:r>
      <w:r>
        <w:rPr>
          <w:bCs/>
          <w:b/>
        </w:rPr>
        <w:t xml:space="preserve">For Alex Demo</w:t>
      </w:r>
      <w:r>
        <w:t xml:space="preserve">, and only when that patient is selected. The ☆ name field defaults to the drug (</w:t>
      </w:r>
      <w:r>
        <w:rPr>
          <w:bCs/>
          <w:b/>
        </w:rPr>
        <w:t xml:space="preserve">“</w:t>
      </w:r>
      <w:r>
        <w:rPr>
          <w:bCs/>
          <w:b/>
        </w:rPr>
        <w:t xml:space="preserve">Semaglutide Injectable 5 mg/mL</w:t>
      </w:r>
      <w:r>
        <w:rPr>
          <w:bCs/>
          <w:b/>
        </w:rPr>
        <w:t xml:space="preserve">”</w:t>
      </w:r>
      <w:r>
        <w:t xml:space="preserve">); saving a dose for a drug the clinic already has adds a chip to that card instead of a second card. Steps 13, 26, 31 and the presenter line after step 13 updated.</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the number is clinic-wide and counts cards, not doses).</w:t>
      </w:r>
      <w:r>
        <w:t xml:space="preserve"> </w:t>
      </w:r>
      <w:r>
        <w:rPr>
          <w:bCs/>
          <w:b/>
        </w:rPr>
        <w:t xml:space="preserve">v2.21:</w:t>
      </w:r>
      <w:r>
        <w:t xml:space="preserve"> </w:t>
      </w:r>
      <w:r>
        <w:t xml:space="preserve">at the top, a</w:t>
      </w:r>
      <w:r>
        <w:t xml:space="preserve"> </w:t>
      </w:r>
      <w:r>
        <w:rPr>
          <w:bCs/>
          <w:b/>
        </w:rPr>
        <w:t xml:space="preserve">Recent</w:t>
      </w:r>
      <w:r>
        <w:t xml:space="preserve"> </w:t>
      </w:r>
      <w:r>
        <w:t xml:space="preserve">strip shows up to 8 formulations Sarah Chen prescribed most recently, each with</w:t>
      </w:r>
      <w:r>
        <w:t xml:space="preserve"> </w:t>
      </w:r>
      <w:r>
        <w:rPr>
          <w:bCs/>
          <w:b/>
        </w:rPr>
        <w:t xml:space="preserve">Make favorite</w:t>
      </w:r>
      <w:r>
        <w:t xml:space="preserve"> </w:t>
      </w:r>
      <w:r>
        <w:t xml:space="preserve">(its contents depend on what has been prescribed in the demo project, so don’t script them). Below it the favorites are</w:t>
      </w:r>
      <w:r>
        <w:t xml:space="preserve"> </w:t>
      </w:r>
      <w:r>
        <w:rPr>
          <w:bCs/>
          <w:b/>
        </w:rPr>
        <w:t xml:space="preserve">grouped by category, A–Z inside each group</w:t>
      </w:r>
      <w:r>
        <w:t xml:space="preserve">:</w:t>
      </w:r>
    </w:p>
    <w:p>
      <w:pPr>
        <w:numPr>
          <w:ilvl w:val="1"/>
          <w:numId w:val="1021"/>
        </w:numPr>
        <w:pStyle w:val="Compact"/>
      </w:pPr>
      <w:r>
        <w:rPr>
          <w:bCs/>
          <w:b/>
        </w:rPr>
        <w:t xml:space="preserve">Peptides</w:t>
      </w:r>
      <w:r>
        <w:t xml:space="preserve"> </w:t>
      </w:r>
      <w:r>
        <w:t xml:space="preserve">— BPC-157 daily cycling (cycling badge)</w:t>
      </w:r>
    </w:p>
    <w:p>
      <w:pPr>
        <w:numPr>
          <w:ilvl w:val="1"/>
          <w:numId w:val="1021"/>
        </w:numPr>
        <w:pStyle w:val="Compact"/>
      </w:pPr>
      <w:r>
        <w:rPr>
          <w:bCs/>
          <w:b/>
        </w:rPr>
        <w:t xml:space="preserve">Hormones</w:t>
      </w:r>
      <w:r>
        <w:t xml:space="preserve"> </w:t>
      </w:r>
      <w:r>
        <w:t xml:space="preserve">— Biest 80/20 — Menopause Std · Estradiol 0.1% Cream · Standard TRT — Cyp 200mg · TRT Cyp 200 — Weekly</w:t>
      </w:r>
    </w:p>
    <w:p>
      <w:pPr>
        <w:numPr>
          <w:ilvl w:val="1"/>
          <w:numId w:val="1021"/>
        </w:numPr>
        <w:pStyle w:val="Compact"/>
      </w:pPr>
      <w:r>
        <w:rPr>
          <w:bCs/>
          <w:b/>
        </w:rPr>
        <w:t xml:space="preserve">Weight Management</w:t>
      </w:r>
      <w:r>
        <w:t xml:space="preserve"> </w:t>
      </w:r>
      <w:r>
        <w:t xml:space="preserve">—</w:t>
      </w:r>
      <w:r>
        <w:t xml:space="preserve"> </w:t>
      </w:r>
      <w:r>
        <w:rPr>
          <w:bCs/>
          <w:b/>
        </w:rPr>
        <w:t xml:space="preserve">Semaglutide</w:t>
      </w:r>
    </w:p>
    <w:p>
      <w:pPr>
        <w:numPr>
          <w:ilvl w:val="1"/>
          <w:numId w:val="1021"/>
        </w:numPr>
        <w:pStyle w:val="Compact"/>
      </w:pPr>
      <w:r>
        <w:rPr>
          <w:bCs/>
          <w:b/>
        </w:rPr>
        <w:t xml:space="preserve">Sexual Health</w:t>
      </w:r>
      <w:r>
        <w:t xml:space="preserve"> </w:t>
      </w:r>
      <w:r>
        <w:t xml:space="preserve">— Tadalafil 10 Troche</w:t>
      </w:r>
    </w:p>
    <w:p>
      <w:pPr>
        <w:numPr>
          <w:ilvl w:val="1"/>
          <w:numId w:val="1021"/>
        </w:numPr>
        <w:pStyle w:val="Compact"/>
      </w:pPr>
      <w:r>
        <w:rPr>
          <w:bCs/>
          <w:b/>
        </w:rPr>
        <w:t xml:space="preserve">Longevity</w:t>
      </w:r>
      <w:r>
        <w:t xml:space="preserve"> </w:t>
      </w:r>
      <w:r>
        <w:t xml:space="preserve">— NAD+ Longevity</w:t>
      </w:r>
    </w:p>
    <w:p>
      <w:pPr>
        <w:numPr>
          <w:ilvl w:val="1"/>
          <w:numId w:val="1021"/>
        </w:numPr>
        <w:pStyle w:val="Compact"/>
      </w:pPr>
      <w:r>
        <w:t xml:space="preserve">LDN Starter — Titration (titration badge) and LDN 4.5 Maintenance sit in the naltrexone ingredient’s category (</w:t>
      </w:r>
      <w:r>
        <w:rPr>
          <w:bCs/>
          <w:b/>
        </w:rPr>
        <w:t xml:space="preserve">Autoimmune</w:t>
      </w:r>
      <w:r>
        <w:t xml:space="preserve"> </w:t>
      </w:r>
      <w:r>
        <w:t xml:space="preserve">or</w:t>
      </w:r>
      <w:r>
        <w:t xml:space="preserve"> </w:t>
      </w:r>
      <w:r>
        <w:rPr>
          <w:bCs/>
          <w:b/>
        </w:rPr>
        <w:t xml:space="preserve">Other</w:t>
      </w:r>
      <w:r>
        <w:t xml:space="preserve">, whichever the catalog carries) — read what the screen shows.</w:t>
      </w:r>
    </w:p>
    <w:p>
      <w:pPr>
        <w:numPr>
          <w:ilvl w:val="0"/>
          <w:numId w:val="1000"/>
        </w:numPr>
      </w:pPr>
      <w:r>
        <w:rPr>
          <w:bCs/>
          <w:b/>
        </w:rPr>
        <w:t xml:space="preserve">Read the Semaglutide card out loud.</w:t>
      </w:r>
      <w:r>
        <w:t xml:space="preserve"> </w:t>
      </w:r>
      <w:r>
        <w:t xml:space="preserve">One card — formulation and</w:t>
      </w:r>
      <w:r>
        <w:t xml:space="preserve"> </w:t>
      </w:r>
      <w:r>
        <w:rPr>
          <w:bCs/>
          <w:b/>
        </w:rPr>
        <w:t xml:space="preserve">Strive Pharmacy</w:t>
      </w:r>
      <w:r>
        <w:t xml:space="preserve"> </w:t>
      </w:r>
      <w:r>
        <w:t xml:space="preserve">under the name — and the clinic’s common doses written out as chips:</w:t>
      </w:r>
      <w:r>
        <w:t xml:space="preserve"> </w:t>
      </w:r>
      <w:r>
        <w:rPr>
          <w:bCs/>
          <w:b/>
        </w:rPr>
        <w:t xml:space="preserve">10 units (0.5 mg) weekly · 20 units (1.0 mg) weekly · 40 units (2.0 mg) weekly · Custom</w:t>
      </w:r>
      <w:r>
        <w:t xml:space="preserve">. The mg is computed from the syringe units and the 5 mg/mL concentration, never typed.</w:t>
      </w:r>
      <w:r>
        <w:t xml:space="preserve"> </w:t>
      </w:r>
      <w:r>
        <w:rPr>
          <w:iCs/>
          <w:i/>
        </w:rPr>
        <w:t xml:space="preserve">“</w:t>
      </w:r>
      <w:r>
        <w:rPr>
          <w:iCs/>
          <w:i/>
        </w:rPr>
        <w:t xml:space="preserve">You don’t save every unit dose of semaglutide as its own favorite. You save semaglutide, and the practice’s standard doses live under it.</w:t>
      </w:r>
      <w:r>
        <w:rPr>
          <w:iCs/>
          <w:i/>
        </w:rPr>
        <w:t xml:space="preserve">”</w:t>
      </w:r>
      <w:r>
        <w:t xml:space="preserve"> </w:t>
      </w:r>
      <w:r>
        <w:t xml:space="preserve">A favorite whose dose unit the builder has no dropdown for (the estradiol cream in grams, the tadalafil troche) shows only</w:t>
      </w:r>
      <w:r>
        <w:t xml:space="preserve"> </w:t>
      </w:r>
      <w:r>
        <w:rPr>
          <w:bCs/>
          <w:b/>
        </w:rPr>
        <w:t xml:space="preserve">Custom</w:t>
      </w:r>
      <w:r>
        <w:t xml:space="preserve">.</w:t>
      </w:r>
    </w:p>
    <w:p>
      <w:pPr>
        <w:numPr>
          <w:ilvl w:val="0"/>
          <w:numId w:val="1000"/>
        </w:numPr>
      </w:pPr>
      <w:r>
        <w:rPr>
          <w:bCs/>
          <w:b/>
        </w:rPr>
        <w:t xml:space="preserve">Optional 20-second proof:</w:t>
      </w:r>
      <w:r>
        <w:t xml:space="preserve"> </w:t>
      </w:r>
      <w:r>
        <w:t xml:space="preserve">click</w:t>
      </w:r>
      <w:r>
        <w:t xml:space="preserve"> </w:t>
      </w:r>
      <w:r>
        <w:rPr>
          <w:bCs/>
          <w:b/>
        </w:rPr>
        <w:t xml:space="preserve">20 units (1.0 mg) weekly</w:t>
      </w:r>
      <w:r>
        <w:t xml:space="preserve">. The panel closes and you are on the</w:t>
      </w:r>
      <w:r>
        <w:t xml:space="preserve"> </w:t>
      </w:r>
      <w:r>
        <w:rPr>
          <w:bCs/>
          <w:b/>
        </w:rPr>
        <w:t xml:space="preserve">dose step</w:t>
      </w:r>
      <w:r>
        <w:t xml:space="preserve"> </w:t>
      </w:r>
      <w:r>
        <w:t xml:space="preserve">— not a free-text box — with</w:t>
      </w:r>
      <w:r>
        <w:t xml:space="preserve"> </w:t>
      </w:r>
      <w:r>
        <w:rPr>
          <w:bCs/>
          <w:b/>
        </w:rPr>
        <w:t xml:space="preserve">20 · units · Once weekly · In the morning</w:t>
      </w:r>
      <w:r>
        <w:t xml:space="preserve"> </w:t>
      </w:r>
      <w:r>
        <w:t xml:space="preserve">already selected and the sig generated underneath.</w:t>
      </w:r>
      <w:r>
        <w:t xml:space="preserve"> </w:t>
      </w:r>
      <w:r>
        <w:rPr>
          <w:iCs/>
          <w:i/>
        </w:rPr>
        <w:t xml:space="preserve">“</w:t>
      </w:r>
      <w:r>
        <w:rPr>
          <w:iCs/>
          <w:i/>
        </w:rPr>
        <w:t xml:space="preserve">If I want 25 units I change the number; the dropdowns are all still there.</w:t>
      </w:r>
      <w:r>
        <w:rPr>
          <w:iCs/>
          <w:i/>
        </w:rPr>
        <w:t xml:space="preserve">”</w:t>
      </w:r>
      <w:r>
        <w:t xml:space="preserve"> </w:t>
      </w:r>
      <w:r>
        <w:t xml:space="preserve">Then retype</w:t>
      </w:r>
      <w:r>
        <w:t xml:space="preserve"> </w:t>
      </w:r>
      <w:r>
        <w:rPr>
          <w:bCs/>
          <w:b/>
        </w:rPr>
        <w:t xml:space="preserve">“</w:t>
      </w:r>
      <w:r>
        <w:rPr>
          <w:bCs/>
          <w:b/>
        </w:rPr>
        <w:t xml:space="preserve">Sema</w:t>
      </w:r>
      <w:r>
        <w:rPr>
          <w:bCs/>
          <w:b/>
        </w:rPr>
        <w:t xml:space="preserve">”</w:t>
      </w:r>
      <w:r>
        <w:t xml:space="preserve"> </w:t>
      </w:r>
      <w:r>
        <w:t xml:space="preserve">in the search to start step 24 clean. Point at the</w:t>
      </w:r>
      <w:r>
        <w:t xml:space="preserve"> </w:t>
      </w:r>
      <w:r>
        <w:rPr>
          <w:bCs/>
          <w:b/>
        </w:rPr>
        <w:t xml:space="preserve">Mine</w:t>
      </w:r>
      <w:r>
        <w:t xml:space="preserve"> </w:t>
      </w:r>
      <w:r>
        <w:t xml:space="preserve">checkbox (narrows the list to the selected provider’s own favorites) and the</w:t>
      </w:r>
      <w:r>
        <w:t xml:space="preserve"> </w:t>
      </w:r>
      <w:r>
        <w:rPr>
          <w:bCs/>
          <w:b/>
        </w:rPr>
        <w:t xml:space="preserve">+ New</w:t>
      </w:r>
      <w:r>
        <w:t xml:space="preserve"> </w:t>
      </w:r>
      <w:r>
        <w:t xml:space="preserve">button (closes the panel and puts the cursor in the search box). Hover a card: the</w:t>
      </w:r>
      <w:r>
        <w:t xml:space="preserve"> </w:t>
      </w:r>
      <w:r>
        <w:rPr>
          <w:bCs/>
          <w:b/>
        </w:rPr>
        <w:t xml:space="preserve">pencil</w:t>
      </w:r>
      <w:r>
        <w:t xml:space="preserve"> </w:t>
      </w:r>
      <w:r>
        <w:t xml:space="preserve">edits the name, pharmacy, who it is for and the list of doses (add, remove, change — each dose previews its mg); the</w:t>
      </w:r>
      <w:r>
        <w:t xml:space="preserve"> </w:t>
      </w:r>
      <w:r>
        <w:rPr>
          <w:bCs/>
          <w:b/>
        </w:rPr>
        <w:t xml:space="preserve">trash</w:t>
      </w:r>
      <w:r>
        <w:t xml:space="preserve"> </w:t>
      </w:r>
      <w:r>
        <w:t xml:space="preserve">icon still asks for a confirm before removing the favorite for the whole clinic.</w:t>
      </w:r>
    </w:p>
    <w:p>
      <w:pPr>
        <w:pStyle w:val="BlockText"/>
      </w:pPr>
      <w:r>
        <w:t xml:space="preserve">“</w:t>
      </w:r>
      <w:r>
        <w:t xml:space="preserve">Provider favorites let you reorder common prescriptions in one click. Pick the drug, pick the dose — and you land on the dose step with every dropdown already set, so the provider can still adjust anything before going to pricing. Nothing is retyped and nothing is a free-text sig.</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per-provider — Dr. Patel’s TRT setups and Dr. Rodriguez’s BHRT setups show up here too, grouped by category.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1"/>
          <w:numId w:val="1026"/>
        </w:numPr>
        <w:pStyle w:val="Compact"/>
      </w:pPr>
      <w:r>
        <w:rPr>
          <w:bCs/>
          <w:b/>
        </w:rPr>
        <w:t xml:space="preserve">v2.21:</w:t>
      </w:r>
      <w:r>
        <w:t xml:space="preserve"> </w:t>
      </w:r>
      <w:r>
        <w:t xml:space="preserve">a</w:t>
      </w:r>
      <w:r>
        <w:t xml:space="preserve"> </w:t>
      </w:r>
      <w:r>
        <w:rPr>
          <w:bCs/>
          <w:b/>
        </w:rPr>
        <w:t xml:space="preserve">Common doses</w:t>
      </w:r>
      <w:r>
        <w:t xml:space="preserve"> </w:t>
      </w:r>
      <w:r>
        <w:t xml:space="preserve">row of chips above the dose fields — the clinic’s saved Semaglutide doses (10 / 20 / 40 units). A chip fills every dropdown; typing your own dose still works. For the script, set the fields by hand as in step 27.</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w:t>
      </w:r>
      <w:r>
        <w:rPr>
          <w:bCs/>
          <w:b/>
        </w:rPr>
        <w:t xml:space="preserve">v2.22:</w:t>
      </w:r>
      <w:r>
        <w:t xml:space="preserve"> </w:t>
      </w:r>
      <w:r>
        <w:t xml:space="preserve">a pharmacy with a single priced vial shows</w:t>
      </w:r>
      <w:r>
        <w:t xml:space="preserve"> </w:t>
      </w:r>
      <w:r>
        <w:rPr>
          <w:bCs/>
          <w:b/>
        </w:rPr>
        <w:t xml:space="preserve">“</w:t>
      </w:r>
      <w:r>
        <w:rPr>
          <w:bCs/>
          <w:b/>
        </w:rPr>
        <w:t xml:space="preserve">Available: 1 mL vial</w:t>
      </w:r>
      <w:r>
        <w:rPr>
          <w:bCs/>
          <w:b/>
        </w:rPr>
        <w:t xml:space="preserve">”</w:t>
      </w:r>
      <w:r>
        <w:t xml:space="preserve"> </w:t>
      </w:r>
      <w:r>
        <w:t xml:space="preserve">— only the size it actually prices. Sizes a pharmacy lists without a price are never shown or suggested; for a larger dose it suggests several of its priced vial, e.g. Quick Rx at 20 units weekly for 90 days reads</w:t>
      </w:r>
      <w:r>
        <w:t xml:space="preserve"> </w:t>
      </w:r>
      <w:r>
        <w:rPr>
          <w:bCs/>
          <w:b/>
        </w:rPr>
        <w:t xml:space="preserve">“</w:t>
      </w:r>
      <w:r>
        <w:rPr>
          <w:bCs/>
          <w:b/>
        </w:rPr>
        <w:t xml:space="preserve">3 × 1 mL vials · $285.00</w:t>
      </w:r>
      <w:r>
        <w:rPr>
          <w:bCs/>
          <w:b/>
        </w:rPr>
        <w:t xml:space="preserve">”</w:t>
      </w:r>
      <w:r>
        <w:t xml:space="preserve">.)</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v2.21:</w:t>
      </w:r>
      <w:r>
        <w:t xml:space="preserve"> </w:t>
      </w:r>
      <w:r>
        <w:t xml:space="preserve">clicking it opens a name field already filled in with the drug,</w:t>
      </w:r>
      <w:r>
        <w:t xml:space="preserve"> </w:t>
      </w:r>
      <w:r>
        <w:rPr>
          <w:bCs/>
          <w:b/>
        </w:rPr>
        <w:t xml:space="preserve">“</w:t>
      </w:r>
      <w:r>
        <w:rPr>
          <w:bCs/>
          <w:b/>
        </w:rPr>
        <w:t xml:space="preserve">Semaglutide Injectable 5 mg/mL</w:t>
      </w:r>
      <w:r>
        <w:rPr>
          <w:bCs/>
          <w:b/>
        </w:rPr>
        <w:t xml:space="preserve">”</w:t>
      </w:r>
      <w:r>
        <w:t xml:space="preserve">, and a choice of</w:t>
      </w:r>
      <w:r>
        <w:t xml:space="preserve"> </w:t>
      </w:r>
      <w:r>
        <w:rPr>
          <w:bCs/>
          <w:b/>
        </w:rPr>
        <w:t xml:space="preserve">For the practice</w:t>
      </w:r>
      <w:r>
        <w:t xml:space="preserve"> </w:t>
      </w:r>
      <w:r>
        <w:t xml:space="preserve">(selected) or</w:t>
      </w:r>
      <w:r>
        <w:t xml:space="preserve"> </w:t>
      </w:r>
      <w:r>
        <w:rPr>
          <w:bCs/>
          <w:b/>
        </w:rPr>
        <w:t xml:space="preserve">Only for Alex Demo</w:t>
      </w:r>
      <w:r>
        <w:t xml:space="preserve">; saving adds this dose as a chip under the clinic’s existing card for that drug and pharmacy, or creates the card.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w:t>
      </w:r>
      <w:r>
        <w:rPr>
          <w:bCs/>
          <w:b/>
        </w:rPr>
        <w:t xml:space="preserve">v2.20:</w:t>
      </w:r>
      <w:r>
        <w:t xml:space="preserve"> </w:t>
      </w:r>
      <w:r>
        <w:t xml:space="preserve">with a</w:t>
      </w:r>
      <w:r>
        <w:t xml:space="preserve"> </w:t>
      </w:r>
      <w:r>
        <w:rPr>
          <w:bCs/>
          <w:b/>
        </w:rPr>
        <w:t xml:space="preserve">Shipping</w:t>
      </w:r>
      <w:r>
        <w:t xml:space="preserve"> </w:t>
      </w:r>
      <w:r>
        <w:t xml:space="preserve">line —</w:t>
      </w:r>
      <w:r>
        <w:t xml:space="preserve"> </w:t>
      </w:r>
      <w:r>
        <w:rPr>
          <w:bCs/>
          <w:b/>
        </w:rPr>
        <w:t xml:space="preserve">$22.00</w:t>
      </w:r>
      <w:r>
        <w:t xml:space="preserve"> </w:t>
      </w:r>
      <w:r>
        <w:t xml:space="preserve">on the Semaglutide draft,</w:t>
      </w:r>
      <w:r>
        <w:t xml:space="preserve"> </w:t>
      </w:r>
      <w:r>
        <w:rPr>
          <w:bCs/>
          <w:b/>
        </w:rPr>
        <w:t xml:space="preserve">$0.00</w:t>
      </w:r>
      <w:r>
        <w:t xml:space="preserve"> </w:t>
      </w:r>
      <w:r>
        <w:t xml:space="preserve">on the Testosterone Cypionate draft because the two ship together — and a</w:t>
      </w:r>
      <w:r>
        <w:t xml:space="preserve"> </w:t>
      </w:r>
      <w:r>
        <w:rPr>
          <w:bCs/>
          <w:b/>
        </w:rPr>
        <w:t xml:space="preserve">Patient total</w:t>
      </w:r>
      <w:r>
        <w:t xml:space="preserve">),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$308.00</w:t>
      </w:r>
      <w:r>
        <w:rPr>
          <w:bCs/>
          <w:b/>
        </w:rPr>
        <w:t xml:space="preserve">”</w:t>
      </w:r>
      <w:r>
        <w:t xml:space="preserve"> </w:t>
      </w:r>
      <w:r>
        <w:t xml:space="preserve">— v2.20: $286.00 of prescriptions plus $22.00 Strive shipping, charged once)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 $22.00 shipping;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57"/>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2026-09-14T23:35:05Z</dcterms:created>
  <dcterms:modified xsi:type="dcterms:W3CDTF">2026-09-14T23:35:05Z</dcterms:modified>
</cp:coreProperties>
</file>

<file path=docProps/custom.xml><?xml version="1.0" encoding="utf-8"?>
<Properties xmlns="http://schemas.openxmlformats.org/officeDocument/2006/custom-properties" xmlns:vt="http://schemas.openxmlformats.org/officeDocument/2006/docPropsVTypes"/>
</file>