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nvestment_strategy_memo"/>
      <w:r>
        <w:rPr>
          <w:rFonts w:eastAsia="georgia" w:cs="georgia" w:ascii="georgia" w:hAnsi="georgia"/>
          <w:b/>
          <w:color w:val="000000"/>
          <w:sz w:val="39"/>
        </w:rPr>
        <w:t xml:space="preserve">INVESTMENT &amp; STRATEGY MEMO</w:t>
      </w:r>
      <w:bookmarkEnd w:id="0"/>
    </w:p>
    <w:p>
      <w:pPr>
        <w:spacing w:line="360" w:after="210" w:lineRule="auto"/>
      </w:pPr>
      <w:r>
        <w:rPr>
          <w:rFonts w:eastAsia="georgia" w:cs="georgia" w:ascii="georgia" w:hAnsi="georgia"/>
          <w:b/>
          <w:color w:val="000000"/>
        </w:rPr>
        <w:t xml:space="preserve">Company:</w:t>
      </w:r>
      <w:r>
        <w:rPr>
          <w:rFonts w:eastAsia="georgia" w:cs="georgia" w:ascii="georgia" w:hAnsi="georgia"/>
          <w:color w:val="000000"/>
        </w:rPr>
        <w:t xml:space="preserve"> CompoundIQ — Functional Medicine Infrastructure Platform</w:t>
      </w:r>
      <w:r>
        <w:rPr>
          <w:rFonts w:eastAsia="georgia" w:cs="georgia" w:ascii="georgia" w:hAnsi="georgia"/>
          <w:color w:val="000000"/>
        </w:rPr>
        <w:br w:type="textWrapping"/>
      </w:r>
      <w:r>
        <w:rPr>
          <w:rFonts w:eastAsia="georgia" w:cs="georgia" w:ascii="georgia" w:hAnsi="georgia"/>
          <w:b/>
          <w:color w:val="000000"/>
        </w:rPr>
        <w:t xml:space="preserve">Document Type:</w:t>
      </w:r>
      <w:r>
        <w:rPr>
          <w:rFonts w:eastAsia="georgia" w:cs="georgia" w:ascii="georgia" w:hAnsi="georgia"/>
          <w:color w:val="000000"/>
        </w:rPr>
        <w:t xml:space="preserve"> Venture Capital Stress-Test &amp; Go-To-Market Strategy</w:t>
      </w:r>
      <w:r>
        <w:rPr>
          <w:rFonts w:eastAsia="georgia" w:cs="georgia" w:ascii="georgia" w:hAnsi="georgia"/>
          <w:color w:val="000000"/>
        </w:rPr>
        <w:br w:type="textWrapping"/>
      </w:r>
      <w:r>
        <w:rPr>
          <w:rFonts w:eastAsia="georgia" w:cs="georgia" w:ascii="georgia" w:hAnsi="georgia"/>
          <w:b/>
          <w:color w:val="000000"/>
        </w:rPr>
        <w:t xml:space="preserve">Prepared For:</w:t>
      </w:r>
      <w:r>
        <w:rPr>
          <w:rFonts w:eastAsia="georgia" w:cs="georgia" w:ascii="georgia" w:hAnsi="georgia"/>
          <w:color w:val="000000"/>
        </w:rPr>
        <w:t xml:space="preserve"> Founding Team / Seed Investors</w:t>
      </w:r>
      <w:r>
        <w:rPr>
          <w:rFonts w:eastAsia="georgia" w:cs="georgia" w:ascii="georgia" w:hAnsi="georgia"/>
          <w:color w:val="000000"/>
        </w:rPr>
        <w:br w:type="textWrapping"/>
      </w:r>
      <w:r>
        <w:rPr>
          <w:rFonts w:eastAsia="georgia" w:cs="georgia" w:ascii="georgia" w:hAnsi="georgia"/>
          <w:b/>
          <w:color w:val="000000"/>
        </w:rPr>
        <w:t xml:space="preserve">Last Updated:</w:t>
      </w:r>
      <w:r>
        <w:rPr>
          <w:rFonts w:eastAsia="georgia" w:cs="georgia" w:ascii="georgia" w:hAnsi="georgia"/>
          <w:color w:val="000000"/>
        </w:rPr>
        <w:t xml:space="preserve"> April 8,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executive_summary_core_thesis"/>
      <w:r>
        <w:rPr>
          <w:rFonts w:eastAsia="georgia" w:cs="georgia" w:ascii="georgia" w:hAnsi="georgia"/>
          <w:b/>
          <w:color w:val="000000"/>
          <w:sz w:val="24"/>
        </w:rPr>
        <w:t xml:space="preserve">1. Executive Summary &amp; Core Thesis</w:t>
      </w:r>
      <w:bookmarkEnd w:id="1"/>
    </w:p>
    <w:p>
      <w:pPr>
        <w:spacing w:line="360" w:after="210" w:lineRule="auto"/>
      </w:pPr>
      <w:r>
        <w:rPr>
          <w:rFonts w:eastAsia="georgia" w:cs="georgia" w:ascii="georgia" w:hAnsi="georgia"/>
          <w:color w:val="000000"/>
        </w:rPr>
        <w:t xml:space="preserve">Functional medicine is expensive, not because providers are greedy, but because the backend is broken. If a provider sees 12-20 patients a day, they aren't just doing clinical care; they are running a manual sourcing operation (compounded scripts, peptides, state compliance checks, pricing comparisons). This unbillable administrative tax kills profitability, forces patients to gray-market peptides, and causes burnout.</w:t>
      </w:r>
    </w:p>
    <w:p>
      <w:pPr>
        <w:spacing w:line="360" w:after="210" w:lineRule="auto"/>
      </w:pPr>
      <w:r>
        <w:rPr>
          <w:rFonts w:eastAsia="georgia" w:cs="georgia" w:ascii="georgia" w:hAnsi="georgia"/>
          <w:color w:val="000000"/>
        </w:rPr>
        <w:t xml:space="preserve">CompoundIQ is the unified B2B2C operational backbone that solves this: a "Compounding Pharmacy Intelligence Engine" that handles the full lifecycle — search, price, pay, route, track, and deliver — in a single platform.</w:t>
      </w:r>
    </w:p>
    <w:p>
      <w:pPr>
        <w:spacing w:line="360" w:after="210" w:lineRule="auto"/>
      </w:pPr>
      <w:r>
        <w:rPr>
          <w:rFonts w:eastAsia="georgia" w:cs="georgia" w:ascii="georgia" w:hAnsi="georgia"/>
          <w:b/>
          <w:color w:val="000000"/>
        </w:rPr>
        <w:t xml:space="preserve">The Tech Comparables (The Vision):</w:t>
      </w:r>
    </w:p>
    <w:p>
      <w:pPr>
        <w:numPr>
          <w:ilvl w:val="0"/>
          <w:numId w:val="1"/>
        </w:numPr>
        <w:spacing w:line="360" w:before="105" w:after="105" w:lineRule="auto"/>
      </w:pPr>
      <w:r>
        <w:rPr>
          <w:rFonts w:eastAsia="georgia" w:cs="georgia" w:ascii="georgia" w:hAnsi="georgia"/>
          <w:b/>
          <w:color w:val="000000"/>
          <w:sz w:val="21"/>
        </w:rPr>
        <w:t xml:space="preserve">"Bloomberg Terminal"</w:t>
      </w:r>
      <w:r>
        <w:rPr>
          <w:rFonts w:eastAsia="georgia" w:cs="georgia" w:ascii="georgia" w:hAnsi="georgia"/>
          <w:color w:val="000000"/>
          <w:sz w:val="21"/>
        </w:rPr>
        <w:t xml:space="preserve"> for functional prescriptions (centralized real-time intelligence layer).</w:t>
      </w:r>
    </w:p>
    <w:p>
      <w:pPr>
        <w:numPr>
          <w:ilvl w:val="0"/>
          <w:numId w:val="1"/>
        </w:numPr>
        <w:spacing w:line="360" w:before="105" w:after="105" w:lineRule="auto"/>
      </w:pPr>
      <w:r>
        <w:rPr>
          <w:rFonts w:eastAsia="georgia" w:cs="georgia" w:ascii="georgia" w:hAnsi="georgia"/>
          <w:b/>
          <w:color w:val="000000"/>
          <w:sz w:val="21"/>
        </w:rPr>
        <w:t xml:space="preserve">"Expedia"</w:t>
      </w:r>
      <w:r>
        <w:rPr>
          <w:rFonts w:eastAsia="georgia" w:cs="georgia" w:ascii="georgia" w:hAnsi="georgia"/>
          <w:color w:val="000000"/>
          <w:sz w:val="21"/>
        </w:rPr>
        <w:t xml:space="preserve"> for compounding pharmacies (compare, choose, route in one interface).</w:t>
      </w:r>
    </w:p>
    <w:p>
      <w:pPr>
        <w:numPr>
          <w:ilvl w:val="0"/>
          <w:numId w:val="1"/>
        </w:numPr>
        <w:spacing w:line="360" w:before="105" w:after="105" w:lineRule="auto"/>
      </w:pPr>
      <w:r>
        <w:rPr>
          <w:rFonts w:eastAsia="georgia" w:cs="georgia" w:ascii="georgia" w:hAnsi="georgia"/>
          <w:b/>
          <w:color w:val="000000"/>
          <w:sz w:val="21"/>
        </w:rPr>
        <w:t xml:space="preserve">"Stripe"</w:t>
      </w:r>
      <w:r>
        <w:rPr>
          <w:rFonts w:eastAsia="georgia" w:cs="georgia" w:ascii="georgia" w:hAnsi="georgia"/>
          <w:color w:val="000000"/>
          <w:sz w:val="21"/>
        </w:rPr>
        <w:t xml:space="preserve"> for cash-pay medicine (invisible B2B2C backend powering multi-party fulfillment).</w:t>
      </w:r>
    </w:p>
    <w:p>
      <w:pPr>
        <w:numPr>
          <w:ilvl w:val="0"/>
          <w:numId w:val="1"/>
        </w:numPr>
        <w:spacing w:line="360" w:before="105" w:after="105" w:lineRule="auto"/>
      </w:pPr>
      <w:r>
        <w:rPr>
          <w:rFonts w:eastAsia="georgia" w:cs="georgia" w:ascii="georgia" w:hAnsi="georgia"/>
          <w:b/>
          <w:color w:val="000000"/>
          <w:sz w:val="21"/>
        </w:rPr>
        <w:t xml:space="preserve">"Plaid"</w:t>
      </w:r>
      <w:r>
        <w:rPr>
          <w:rFonts w:eastAsia="georgia" w:cs="georgia" w:ascii="georgia" w:hAnsi="georgia"/>
          <w:color w:val="000000"/>
          <w:sz w:val="21"/>
        </w:rPr>
        <w:t xml:space="preserve"> for pharmacy &amp; peptide data (aggregating fragmented systems).</w:t>
      </w:r>
    </w:p>
    <w:p>
      <w:pPr>
        <w:numPr>
          <w:ilvl w:val="0"/>
          <w:numId w:val="1"/>
        </w:numPr>
        <w:spacing w:line="360" w:before="105" w:after="105" w:lineRule="auto"/>
      </w:pPr>
      <w:r>
        <w:rPr>
          <w:rFonts w:eastAsia="georgia" w:cs="georgia" w:ascii="georgia" w:hAnsi="georgia"/>
          <w:b/>
          <w:color w:val="000000"/>
          <w:sz w:val="21"/>
        </w:rPr>
        <w:t xml:space="preserve">"Shopify"</w:t>
      </w:r>
      <w:r>
        <w:rPr>
          <w:rFonts w:eastAsia="georgia" w:cs="georgia" w:ascii="georgia" w:hAnsi="georgia"/>
          <w:color w:val="000000"/>
          <w:sz w:val="21"/>
        </w:rPr>
        <w:t xml:space="preserve"> for clinics (giving independent providers enterprise-grade operational tools).</w:t>
      </w:r>
    </w:p>
    <w:p>
      <w:pPr>
        <w:numPr>
          <w:ilvl w:val="0"/>
          <w:numId w:val="1"/>
        </w:numPr>
        <w:spacing w:line="360" w:before="105" w:after="105" w:lineRule="auto"/>
      </w:pPr>
      <w:r>
        <w:rPr>
          <w:rFonts w:eastAsia="georgia" w:cs="georgia" w:ascii="georgia" w:hAnsi="georgia"/>
          <w:i/>
          <w:color w:val="000000"/>
          <w:sz w:val="21"/>
        </w:rPr>
        <w:t xml:space="preserve">The VC Shorthand:</w:t>
      </w:r>
      <w:r>
        <w:rPr>
          <w:rFonts w:eastAsia="georgia" w:cs="georgia" w:ascii="georgia" w:hAnsi="georgia"/>
          <w:color w:val="000000"/>
          <w:sz w:val="21"/>
        </w:rPr>
        <w:t xml:space="preserve"> "We are building Rupa Health, but for compounded medications instead of specialty labs."</w:t>
      </w:r>
    </w:p>
    <w:p>
      <w:pPr>
        <w:spacing w:line="360" w:after="210" w:lineRule="auto"/>
      </w:pPr>
      <w:r>
        <w:rPr>
          <w:rFonts w:eastAsia="georgia" w:cs="georgia" w:ascii="georgia" w:hAnsi="georgia"/>
          <w:color w:val="000000"/>
        </w:rPr>
        <w:t xml:space="preserve">The core thesis: </w:t>
      </w:r>
      <w:r>
        <w:rPr>
          <w:rFonts w:eastAsia="georgia" w:cs="georgia" w:ascii="georgia" w:hAnsi="georgia"/>
          <w:b/>
          <w:color w:val="000000"/>
        </w:rPr>
        <w:t xml:space="preserve">Build the "Expedia + Stripe" for compounded medications.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market_opportunity"/>
      <w:r>
        <w:rPr>
          <w:rFonts w:eastAsia="georgia" w:cs="georgia" w:ascii="georgia" w:hAnsi="georgia"/>
          <w:b/>
          <w:color w:val="000000"/>
          <w:sz w:val="24"/>
        </w:rPr>
        <w:t xml:space="preserve">2. Market Opportunity</w:t>
      </w:r>
      <w:bookmarkEnd w:id="2"/>
    </w:p>
    <w:p>
      <w:pPr>
        <w:spacing w:line="360" w:before="315" w:after="105" w:lineRule="auto"/>
        <w:ind w:left="-30"/>
        <w:jc w:val="left"/>
      </w:pPr>
      <w:bookmarkStart w:id="3" w:name="market_size_growth"/>
      <w:r>
        <w:rPr>
          <w:rFonts w:eastAsia="georgia" w:cs="georgia" w:ascii="georgia" w:hAnsi="georgia"/>
          <w:b/>
          <w:color w:val="000000"/>
          <w:sz w:val="24"/>
        </w:rPr>
        <w:t xml:space="preserve">Market Size &amp; Growth</w:t>
      </w:r>
      <w:bookmarkEnd w:id="3"/>
    </w:p>
    <w:p>
      <w:pPr>
        <w:spacing w:line="360" w:after="210" w:lineRule="auto"/>
      </w:pPr>
      <w:r>
        <w:rPr>
          <w:rFonts w:eastAsia="georgia" w:cs="georgia" w:ascii="georgia" w:hAnsi="georgia"/>
          <w:color w:val="000000"/>
        </w:rPr>
        <w:t xml:space="preserve">The compounding pharmacy market in the United States is valued at approximately $13–15 billion annually, with the 503A (patient-specific) segment representing the majority of prescribing volume. Functional and integrative medicine is one of the fastest-growing cash-pay verticals, driven by:</w:t>
      </w:r>
    </w:p>
    <w:p>
      <w:pPr>
        <w:numPr>
          <w:ilvl w:val="0"/>
          <w:numId w:val="2"/>
        </w:numPr>
        <w:spacing w:line="360" w:before="105" w:after="105" w:lineRule="auto"/>
      </w:pPr>
      <w:r>
        <w:rPr>
          <w:rFonts w:eastAsia="georgia" w:cs="georgia" w:ascii="georgia" w:hAnsi="georgia"/>
          <w:b/>
          <w:color w:val="000000"/>
          <w:sz w:val="21"/>
        </w:rPr>
        <w:t xml:space="preserve">GLP-1/weight management boom</w:t>
      </w:r>
      <w:r>
        <w:rPr>
          <w:rFonts w:eastAsia="georgia" w:cs="georgia" w:ascii="georgia" w:hAnsi="georgia"/>
          <w:color w:val="000000"/>
          <w:sz w:val="21"/>
        </w:rPr>
        <w:t xml:space="preserve"> — Semaglutide alone drove billions in compounding revenue before FDA shortage resolution in February 2025. Even post-FDA action, weight management compounding extends to Tirzepatide, BPC-157 combinations, and Lipo-Mino formulations.</w:t>
      </w:r>
    </w:p>
    <w:p>
      <w:pPr>
        <w:numPr>
          <w:ilvl w:val="0"/>
          <w:numId w:val="2"/>
        </w:numPr>
        <w:spacing w:line="360" w:before="105" w:after="105" w:lineRule="auto"/>
      </w:pPr>
      <w:r>
        <w:rPr>
          <w:rFonts w:eastAsia="georgia" w:cs="georgia" w:ascii="georgia" w:hAnsi="georgia"/>
          <w:b/>
          <w:color w:val="000000"/>
          <w:sz w:val="21"/>
        </w:rPr>
        <w:t xml:space="preserve">Bioidentical Hormone Replacement Therapy (BHRT)</w:t>
      </w:r>
      <w:r>
        <w:rPr>
          <w:rFonts w:eastAsia="georgia" w:cs="georgia" w:ascii="georgia" w:hAnsi="georgia"/>
          <w:color w:val="000000"/>
          <w:sz w:val="21"/>
        </w:rPr>
        <w:t xml:space="preserve"> — Testosterone (all salt forms: Cypionate, Enanthate, Propionate, free base across injectable, cream, gel, troche, pellet, capsule, and suppository forms), Progesterone, Estradiol, and DHEA represent the steady-state foundation of compounding demand. This category is NOT subject to the regulatory volatility of GLP-1s.</w:t>
      </w:r>
    </w:p>
    <w:p>
      <w:pPr>
        <w:numPr>
          <w:ilvl w:val="0"/>
          <w:numId w:val="2"/>
        </w:numPr>
        <w:spacing w:line="360" w:before="105" w:after="105" w:lineRule="auto"/>
      </w:pPr>
      <w:r>
        <w:rPr>
          <w:rFonts w:eastAsia="georgia" w:cs="georgia" w:ascii="georgia" w:hAnsi="georgia"/>
          <w:b/>
          <w:color w:val="000000"/>
          <w:sz w:val="21"/>
        </w:rPr>
        <w:t xml:space="preserve">Peptide therapy expansion</w:t>
      </w:r>
      <w:r>
        <w:rPr>
          <w:rFonts w:eastAsia="georgia" w:cs="georgia" w:ascii="georgia" w:hAnsi="georgia"/>
          <w:color w:val="000000"/>
          <w:sz w:val="21"/>
        </w:rPr>
        <w:t xml:space="preserve"> — BPC-157, Thymosin Alpha-1, GHK-Cu, MOTS-c, SS-31, DSIP, Cerebrolysin, and 5-Amino-1MQ are prescribed for tissue repair, immune modulation, mitochondrial repair, and cognitive support. Though regulatory scrutiny is increasing (BPC-157 moved to FDA Category 2 in September 2024), the broader peptide therapy market continues growing.</w:t>
      </w:r>
    </w:p>
    <w:p>
      <w:pPr>
        <w:numPr>
          <w:ilvl w:val="0"/>
          <w:numId w:val="2"/>
        </w:numPr>
        <w:spacing w:line="360" w:before="105" w:after="105" w:lineRule="auto"/>
      </w:pPr>
      <w:r>
        <w:rPr>
          <w:rFonts w:eastAsia="georgia" w:cs="georgia" w:ascii="georgia" w:hAnsi="georgia"/>
          <w:b/>
          <w:color w:val="000000"/>
          <w:sz w:val="21"/>
        </w:rPr>
        <w:t xml:space="preserve">Low-Dose Naltrexone (LDN)</w:t>
      </w:r>
      <w:r>
        <w:rPr>
          <w:rFonts w:eastAsia="georgia" w:cs="georgia" w:ascii="georgia" w:hAnsi="georgia"/>
          <w:color w:val="000000"/>
          <w:sz w:val="21"/>
        </w:rPr>
        <w:t xml:space="preserve"> — Used for autoimmune conditions, MCAS, chronic pain, and neuroinflammation. Dose range 0.5mg–4.5mg across capsule, oral solution, sublingual, and topical forms. Growing adoption is driven by functional medicine providers.</w:t>
      </w:r>
    </w:p>
    <w:p>
      <w:pPr>
        <w:spacing w:line="360" w:before="315" w:after="105" w:lineRule="auto"/>
        <w:ind w:left="-30"/>
        <w:jc w:val="left"/>
      </w:pPr>
      <w:bookmarkStart w:id="4" w:name="the_cash_pay_advantage"/>
      <w:r>
        <w:rPr>
          <w:rFonts w:eastAsia="georgia" w:cs="georgia" w:ascii="georgia" w:hAnsi="georgia"/>
          <w:b/>
          <w:color w:val="000000"/>
          <w:sz w:val="24"/>
        </w:rPr>
        <w:t xml:space="preserve">The Cash-Pay Advantage</w:t>
      </w:r>
      <w:bookmarkEnd w:id="4"/>
    </w:p>
    <w:p>
      <w:pPr>
        <w:spacing w:line="360" w:after="210" w:lineRule="auto"/>
      </w:pPr>
      <w:r>
        <w:rPr>
          <w:rFonts w:eastAsia="georgia" w:cs="georgia" w:ascii="georgia" w:hAnsi="georgia"/>
          <w:color w:val="000000"/>
        </w:rPr>
        <w:t xml:space="preserve">By focusing on functional medicine, compounding, and peptides, CompoundIQ bypasses the traditional insurance/Medicare reimbursement nightmare that suffocates early-stage HealthTech companies. Every transaction is cash-pay, meaning:</w:t>
      </w:r>
    </w:p>
    <w:p>
      <w:pPr>
        <w:numPr>
          <w:ilvl w:val="0"/>
          <w:numId w:val="3"/>
        </w:numPr>
        <w:spacing w:line="360" w:before="105" w:after="105" w:lineRule="auto"/>
      </w:pPr>
      <w:r>
        <w:rPr>
          <w:rFonts w:eastAsia="georgia" w:cs="georgia" w:ascii="georgia" w:hAnsi="georgia"/>
          <w:color w:val="000000"/>
          <w:sz w:val="21"/>
        </w:rPr>
        <w:t xml:space="preserve">No prior authorization bottleneck</w:t>
      </w:r>
    </w:p>
    <w:p>
      <w:pPr>
        <w:numPr>
          <w:ilvl w:val="0"/>
          <w:numId w:val="3"/>
        </w:numPr>
        <w:spacing w:line="360" w:before="105" w:after="105" w:lineRule="auto"/>
      </w:pPr>
      <w:r>
        <w:rPr>
          <w:rFonts w:eastAsia="georgia" w:cs="georgia" w:ascii="georgia" w:hAnsi="georgia"/>
          <w:color w:val="000000"/>
          <w:sz w:val="21"/>
        </w:rPr>
        <w:t xml:space="preserve">No claims adjudication delays</w:t>
      </w:r>
    </w:p>
    <w:p>
      <w:pPr>
        <w:numPr>
          <w:ilvl w:val="0"/>
          <w:numId w:val="3"/>
        </w:numPr>
        <w:spacing w:line="360" w:before="105" w:after="105" w:lineRule="auto"/>
      </w:pPr>
      <w:r>
        <w:rPr>
          <w:rFonts w:eastAsia="georgia" w:cs="georgia" w:ascii="georgia" w:hAnsi="georgia"/>
          <w:color w:val="000000"/>
          <w:sz w:val="21"/>
        </w:rPr>
        <w:t xml:space="preserve">No payer denials or clawbacks</w:t>
      </w:r>
    </w:p>
    <w:p>
      <w:pPr>
        <w:numPr>
          <w:ilvl w:val="0"/>
          <w:numId w:val="3"/>
        </w:numPr>
        <w:spacing w:line="360" w:before="105" w:after="105" w:lineRule="auto"/>
      </w:pPr>
      <w:r>
        <w:rPr>
          <w:rFonts w:eastAsia="georgia" w:cs="georgia" w:ascii="georgia" w:hAnsi="georgia"/>
          <w:color w:val="000000"/>
          <w:sz w:val="21"/>
        </w:rPr>
        <w:t xml:space="preserve">Direct patient payment with 100% collection rates on paid orders</w:t>
      </w:r>
    </w:p>
    <w:p>
      <w:pPr>
        <w:spacing w:line="360" w:before="315" w:after="105" w:lineRule="auto"/>
        <w:ind w:left="-30"/>
        <w:jc w:val="left"/>
      </w:pPr>
      <w:bookmarkStart w:id="5" w:name="total_addressable_market_tam"/>
      <w:r>
        <w:rPr>
          <w:rFonts w:eastAsia="georgia" w:cs="georgia" w:ascii="georgia" w:hAnsi="georgia"/>
          <w:b/>
          <w:color w:val="000000"/>
          <w:sz w:val="24"/>
        </w:rPr>
        <w:t xml:space="preserve">Total Addressable Market (TAM)</w:t>
      </w:r>
      <w:bookmarkEnd w:id="5"/>
    </w:p>
    <w:p>
      <w:pPr>
        <w:numPr>
          <w:ilvl w:val="0"/>
          <w:numId w:val="4"/>
        </w:numPr>
        <w:spacing w:line="360" w:before="105" w:after="105" w:lineRule="auto"/>
      </w:pPr>
      <w:r>
        <w:rPr>
          <w:rFonts w:eastAsia="georgia" w:cs="georgia" w:ascii="georgia" w:hAnsi="georgia"/>
          <w:b/>
          <w:color w:val="000000"/>
          <w:sz w:val="21"/>
        </w:rPr>
        <w:t xml:space="preserve">~7,500+ compounding pharmacies</w:t>
      </w:r>
      <w:r>
        <w:rPr>
          <w:rFonts w:eastAsia="georgia" w:cs="georgia" w:ascii="georgia" w:hAnsi="georgia"/>
          <w:color w:val="000000"/>
          <w:sz w:val="21"/>
        </w:rPr>
        <w:t xml:space="preserve"> in the US (503A and 503B combined)</w:t>
      </w:r>
    </w:p>
    <w:p>
      <w:pPr>
        <w:numPr>
          <w:ilvl w:val="0"/>
          <w:numId w:val="4"/>
        </w:numPr>
        <w:spacing w:line="360" w:before="105" w:after="105" w:lineRule="auto"/>
      </w:pPr>
      <w:r>
        <w:rPr>
          <w:rFonts w:eastAsia="georgia" w:cs="georgia" w:ascii="georgia" w:hAnsi="georgia"/>
          <w:b/>
          <w:color w:val="000000"/>
          <w:sz w:val="21"/>
        </w:rPr>
        <w:t xml:space="preserve">~50,000+ functional/integrative medicine practitioners</w:t>
      </w:r>
      <w:r>
        <w:rPr>
          <w:rFonts w:eastAsia="georgia" w:cs="georgia" w:ascii="georgia" w:hAnsi="georgia"/>
          <w:color w:val="000000"/>
          <w:sz w:val="21"/>
        </w:rPr>
        <w:t xml:space="preserve"> actively prescribing compounded medications</w:t>
      </w:r>
    </w:p>
    <w:p>
      <w:pPr>
        <w:numPr>
          <w:ilvl w:val="0"/>
          <w:numId w:val="4"/>
        </w:numPr>
        <w:spacing w:line="360" w:before="105" w:after="105" w:lineRule="auto"/>
      </w:pPr>
      <w:r>
        <w:rPr>
          <w:rFonts w:eastAsia="georgia" w:cs="georgia" w:ascii="georgia" w:hAnsi="georgia"/>
          <w:b/>
          <w:color w:val="000000"/>
          <w:sz w:val="21"/>
        </w:rPr>
        <w:t xml:space="preserve">Average order value:</w:t>
      </w:r>
      <w:r>
        <w:rPr>
          <w:rFonts w:eastAsia="georgia" w:cs="georgia" w:ascii="georgia" w:hAnsi="georgia"/>
          <w:color w:val="000000"/>
          <w:sz w:val="21"/>
        </w:rPr>
        <w:t xml:space="preserve"> $150–$400 per prescription fill</w:t>
      </w:r>
    </w:p>
    <w:p>
      <w:pPr>
        <w:numPr>
          <w:ilvl w:val="0"/>
          <w:numId w:val="4"/>
        </w:numPr>
        <w:spacing w:line="360" w:before="105" w:after="105" w:lineRule="auto"/>
      </w:pPr>
      <w:r>
        <w:rPr>
          <w:rFonts w:eastAsia="georgia" w:cs="georgia" w:ascii="georgia" w:hAnsi="georgia"/>
          <w:b/>
          <w:color w:val="000000"/>
          <w:sz w:val="21"/>
        </w:rPr>
        <w:t xml:space="preserve">Average patient protocol:</w:t>
      </w:r>
      <w:r>
        <w:rPr>
          <w:rFonts w:eastAsia="georgia" w:cs="georgia" w:ascii="georgia" w:hAnsi="georgia"/>
          <w:color w:val="000000"/>
          <w:sz w:val="21"/>
        </w:rPr>
        <w:t xml:space="preserve"> 2–7 compounded medications (real patient protocols show 7+ compounded meds simultaneously, with 12+ across multi-phase treatment plans)</w:t>
      </w:r>
    </w:p>
    <w:p>
      <w:pPr>
        <w:numPr>
          <w:ilvl w:val="0"/>
          <w:numId w:val="4"/>
        </w:numPr>
        <w:spacing w:line="360" w:before="105" w:after="105" w:lineRule="auto"/>
      </w:pPr>
      <w:r>
        <w:rPr>
          <w:rFonts w:eastAsia="georgia" w:cs="georgia" w:ascii="georgia" w:hAnsi="georgia"/>
          <w:b/>
          <w:color w:val="000000"/>
          <w:sz w:val="21"/>
        </w:rPr>
        <w:t xml:space="preserve">Platform fee opportunity:</w:t>
      </w:r>
      <w:r>
        <w:rPr>
          <w:rFonts w:eastAsia="georgia" w:cs="georgia" w:ascii="georgia" w:hAnsi="georgia"/>
          <w:color w:val="000000"/>
          <w:sz w:val="21"/>
        </w:rPr>
        <w:t xml:space="preserve"> 15% of margin spread on every transaction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3_product_what_we_ve_built"/>
      <w:r>
        <w:rPr>
          <w:rFonts w:eastAsia="georgia" w:cs="georgia" w:ascii="georgia" w:hAnsi="georgia"/>
          <w:b/>
          <w:color w:val="000000"/>
          <w:sz w:val="24"/>
        </w:rPr>
        <w:t xml:space="preserve">3. Product — What We've Built</w:t>
      </w:r>
      <w:bookmarkEnd w:id="6"/>
    </w:p>
    <w:p>
      <w:pPr>
        <w:spacing w:line="360" w:before="315" w:after="105" w:lineRule="auto"/>
        <w:ind w:left="-30"/>
        <w:jc w:val="left"/>
      </w:pPr>
      <w:bookmarkStart w:id="7" w:name="platform_status"/>
      <w:r>
        <w:rPr>
          <w:rFonts w:eastAsia="georgia" w:cs="georgia" w:ascii="georgia" w:hAnsi="georgia"/>
          <w:b/>
          <w:color w:val="000000"/>
          <w:sz w:val="24"/>
        </w:rPr>
        <w:t xml:space="preserve">Platform Status</w:t>
      </w:r>
      <w:bookmarkEnd w:id="7"/>
    </w:p>
    <w:p>
      <w:pPr>
        <w:spacing w:line="360" w:after="210" w:lineRule="auto"/>
      </w:pPr>
      <w:r>
        <w:rPr>
          <w:rFonts w:eastAsia="georgia" w:cs="georgia" w:ascii="georgia" w:hAnsi="georgia"/>
          <w:color w:val="000000"/>
        </w:rPr>
        <w:t xml:space="preserve">CompoundIQ is not a pitch deck — it is a working product.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Milestone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Platform built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 phases, 81 work orders (76 completed, 5 in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3 applications functional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 App, Ops Dashboard, Patient Checkout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QA validated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29 automated test checks pass across all applications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Externally tested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Independent browser QA validated all screens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Documentation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26 specification documents fully updated in software factory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POC deployed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Live on Vercel, accessible for demonstration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Security audit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dependency vulnerabilities resolved (0 remaining)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Business action plan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 parallel execution tracks ready (LegitScript, Catalog Data, Compliance)</w:t>
            </w:r>
          </w:p>
        </w:tc>
      </w:tr>
    </w:tbl>
    <w:p>
      <w:pPr>
        <w:spacing w:lineRule="auto"/>
      </w:pPr>
    </w:p>
    <w:p>
      <w:pPr>
        <w:spacing w:line="360" w:before="315" w:after="105" w:lineRule="auto"/>
        <w:ind w:left="-30"/>
        <w:jc w:val="left"/>
      </w:pPr>
      <w:bookmarkStart w:id="8" w:name="three_applications_one_codebase"/>
      <w:r>
        <w:rPr>
          <w:rFonts w:eastAsia="georgia" w:cs="georgia" w:ascii="georgia" w:hAnsi="georgia"/>
          <w:b/>
          <w:color w:val="000000"/>
          <w:sz w:val="24"/>
        </w:rPr>
        <w:t xml:space="preserve">Three Applications, One Codebase</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Application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 App</w:t>
            </w:r>
            <w:r>
              <w:rPr>
                <w:rFonts w:eastAsia="helvetica neue" w:cs="helvetica neue" w:ascii="helvetica neue" w:hAnsi="helvetica neue"/>
                <w:color w:val="000000"/>
                <w:sz w:val="17"/>
              </w:rPr>
              <w:t xml:space="preserve"> (Light mode, Desktop)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Medical Assistants, Providers, Clinic Admins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Search pharmacies, price medications, set margins, send payment links, sign prescriptions, manage drafts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Ops Dashboard</w:t>
            </w:r>
            <w:r>
              <w:rPr>
                <w:rFonts w:eastAsia="helvetica neue" w:cs="helvetica neue" w:ascii="helvetica neue" w:hAnsi="helvetica neue"/>
                <w:color w:val="000000"/>
                <w:sz w:val="17"/>
              </w:rPr>
              <w:t xml:space="preserve"> (Dark mode, Desktop)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Internal operations team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Pipeline monitoring, SLA tracking, pharmacy health, fax triage, catalog management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Patient Checkout</w:t>
            </w:r>
            <w:r>
              <w:rPr>
                <w:rFonts w:eastAsia="helvetica neue" w:cs="helvetica neue" w:ascii="helvetica neue" w:hAnsi="helvetica neue"/>
                <w:color w:val="000000"/>
                <w:sz w:val="17"/>
              </w:rPr>
              <w:t xml:space="preserve"> (Mobile-first, 320–428px)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Patients (guest, no login)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SMS checkout link, clinic-branded payment page, Apple Pay / Google Pay / card, zero medication details shown (HIPAA)</w:t>
            </w:r>
          </w:p>
        </w:tc>
      </w:tr>
    </w:tbl>
    <w:p>
      <w:pPr>
        <w:spacing w:lineRule="auto"/>
      </w:pPr>
    </w:p>
    <w:p>
      <w:pPr>
        <w:spacing w:line="360" w:before="315" w:after="105" w:lineRule="auto"/>
        <w:ind w:left="-30"/>
        <w:jc w:val="left"/>
      </w:pPr>
      <w:bookmarkStart w:id="9" w:name="the_user_experience"/>
      <w:r>
        <w:rPr>
          <w:rFonts w:eastAsia="georgia" w:cs="georgia" w:ascii="georgia" w:hAnsi="georgia"/>
          <w:b/>
          <w:color w:val="000000"/>
          <w:sz w:val="24"/>
        </w:rPr>
        <w:t xml:space="preserve">The User Experience</w:t>
      </w:r>
      <w:bookmarkEnd w:id="9"/>
    </w:p>
    <w:p>
      <w:pPr>
        <w:spacing w:line="360" w:after="210" w:lineRule="auto"/>
      </w:pPr>
      <w:r>
        <w:rPr>
          <w:rFonts w:eastAsia="georgia" w:cs="georgia" w:ascii="georgia" w:hAnsi="georgia"/>
          <w:b/>
          <w:color w:val="000000"/>
        </w:rPr>
        <w:t xml:space="preserve">For the Medical Assistant (30 seconds per prescription):</w:t>
      </w:r>
    </w:p>
    <w:p>
      <w:pPr>
        <w:numPr>
          <w:ilvl w:val="0"/>
          <w:numId w:val="5"/>
        </w:numPr>
        <w:spacing w:line="360" w:before="105" w:after="105" w:lineRule="auto"/>
      </w:pPr>
      <w:r>
        <w:rPr>
          <w:rFonts w:eastAsia="georgia" w:cs="georgia" w:ascii="georgia" w:hAnsi="georgia"/>
          <w:color w:val="000000"/>
          <w:sz w:val="21"/>
        </w:rPr>
        <w:t xml:space="preserve">Select patient &amp; provider — patient shipping state auto-fills</w:t>
      </w:r>
    </w:p>
    <w:p>
      <w:pPr>
        <w:numPr>
          <w:ilvl w:val="0"/>
          <w:numId w:val="5"/>
        </w:numPr>
        <w:spacing w:line="360" w:before="105" w:after="105" w:lineRule="auto"/>
      </w:pPr>
      <w:r>
        <w:rPr>
          <w:rFonts w:eastAsia="georgia" w:cs="georgia" w:ascii="georgia" w:hAnsi="georgia"/>
          <w:color w:val="000000"/>
          <w:sz w:val="21"/>
        </w:rPr>
        <w:t xml:space="preserve">Search all licensed pharmacies instantly, filtered by state compliance</w:t>
      </w:r>
    </w:p>
    <w:p>
      <w:pPr>
        <w:numPr>
          <w:ilvl w:val="0"/>
          <w:numId w:val="5"/>
        </w:numPr>
        <w:spacing w:line="360" w:before="105" w:after="105" w:lineRule="auto"/>
      </w:pPr>
      <w:r>
        <w:rPr>
          <w:rFonts w:eastAsia="georgia" w:cs="georgia" w:ascii="georgia" w:hAnsi="georgia"/>
          <w:color w:val="000000"/>
          <w:sz w:val="21"/>
        </w:rPr>
        <w:t xml:space="preserve">Set retail price using one-click margin multipliers (1.5x, 2x, 2.5x, 3x) — see wholesale cost (locked), platform fee, and clinic payout in real time</w:t>
      </w:r>
    </w:p>
    <w:p>
      <w:pPr>
        <w:numPr>
          <w:ilvl w:val="0"/>
          <w:numId w:val="5"/>
        </w:numPr>
        <w:spacing w:line="360" w:before="105" w:after="105" w:lineRule="auto"/>
      </w:pPr>
      <w:r>
        <w:rPr>
          <w:rFonts w:eastAsia="georgia" w:cs="georgia" w:ascii="georgia" w:hAnsi="georgia"/>
          <w:color w:val="000000"/>
          <w:sz w:val="21"/>
        </w:rPr>
        <w:t xml:space="preserve">"Add &amp; Search Another" for multi-medication sessions, or "Review &amp; Send" to batch all prescriptions</w:t>
      </w:r>
    </w:p>
    <w:p>
      <w:pPr>
        <w:numPr>
          <w:ilvl w:val="0"/>
          <w:numId w:val="5"/>
        </w:numPr>
        <w:spacing w:line="360" w:before="105" w:after="105" w:lineRule="auto"/>
      </w:pPr>
      <w:r>
        <w:rPr>
          <w:rFonts w:eastAsia="georgia" w:cs="georgia" w:ascii="georgia" w:hAnsi="georgia"/>
          <w:color w:val="000000"/>
          <w:sz w:val="21"/>
        </w:rPr>
        <w:t xml:space="preserve">Provider signs once — single signature covers all prescriptions in the session</w:t>
      </w:r>
    </w:p>
    <w:p>
      <w:pPr>
        <w:numPr>
          <w:ilvl w:val="0"/>
          <w:numId w:val="5"/>
        </w:numPr>
        <w:spacing w:line="360" w:before="105" w:after="105" w:lineRule="auto"/>
      </w:pPr>
      <w:r>
        <w:rPr>
          <w:rFonts w:eastAsia="georgia" w:cs="georgia" w:ascii="georgia" w:hAnsi="georgia"/>
          <w:color w:val="000000"/>
          <w:sz w:val="21"/>
        </w:rPr>
        <w:t xml:space="preserve">Payment link fires automatically via SMS</w:t>
      </w:r>
    </w:p>
    <w:p>
      <w:pPr>
        <w:spacing w:line="360" w:after="210" w:lineRule="auto"/>
      </w:pPr>
      <w:r>
        <w:rPr>
          <w:rFonts w:eastAsia="georgia" w:cs="georgia" w:ascii="georgia" w:hAnsi="georgia"/>
          <w:b/>
          <w:color w:val="000000"/>
        </w:rPr>
        <w:t xml:space="preserve">For the Patient (60 seconds):</w:t>
      </w:r>
    </w:p>
    <w:p>
      <w:pPr>
        <w:numPr>
          <w:ilvl w:val="0"/>
          <w:numId w:val="6"/>
        </w:numPr>
        <w:spacing w:line="360" w:before="105" w:after="105" w:lineRule="auto"/>
      </w:pPr>
      <w:r>
        <w:rPr>
          <w:rFonts w:eastAsia="georgia" w:cs="georgia" w:ascii="georgia" w:hAnsi="georgia"/>
          <w:color w:val="000000"/>
          <w:sz w:val="21"/>
        </w:rPr>
        <w:t xml:space="preserve">Receive a text: "Hi Alex, Dr. Chen at Sunrise Functional Medicine has finalized your custom prescription. Tap here to pay."</w:t>
      </w:r>
    </w:p>
    <w:p>
      <w:pPr>
        <w:numPr>
          <w:ilvl w:val="0"/>
          <w:numId w:val="6"/>
        </w:numPr>
        <w:spacing w:line="360" w:before="105" w:after="105" w:lineRule="auto"/>
      </w:pPr>
      <w:r>
        <w:rPr>
          <w:rFonts w:eastAsia="georgia" w:cs="georgia" w:ascii="georgia" w:hAnsi="georgia"/>
          <w:color w:val="000000"/>
          <w:sz w:val="21"/>
        </w:rPr>
        <w:t xml:space="preserve">Tap the link — opens in phone's browser. No app, no login, no account.</w:t>
      </w:r>
    </w:p>
    <w:p>
      <w:pPr>
        <w:numPr>
          <w:ilvl w:val="0"/>
          <w:numId w:val="6"/>
        </w:numPr>
        <w:spacing w:line="360" w:before="105" w:after="105" w:lineRule="auto"/>
      </w:pPr>
      <w:r>
        <w:rPr>
          <w:rFonts w:eastAsia="georgia" w:cs="georgia" w:ascii="georgia" w:hAnsi="georgia"/>
          <w:color w:val="000000"/>
          <w:sz w:val="21"/>
        </w:rPr>
        <w:t xml:space="preserve">Clinic-branded checkout: "Prescription Service — $300.00." No medication details (HIPAA).</w:t>
      </w:r>
    </w:p>
    <w:p>
      <w:pPr>
        <w:numPr>
          <w:ilvl w:val="0"/>
          <w:numId w:val="6"/>
        </w:numPr>
        <w:spacing w:line="360" w:before="105" w:after="105" w:lineRule="auto"/>
      </w:pPr>
      <w:r>
        <w:rPr>
          <w:rFonts w:eastAsia="georgia" w:cs="georgia" w:ascii="georgia" w:hAnsi="georgia"/>
          <w:color w:val="000000"/>
          <w:sz w:val="21"/>
        </w:rPr>
        <w:t xml:space="preserve">Pay with Apple Pay, Google Pay, or card. One tap.</w:t>
      </w:r>
    </w:p>
    <w:p>
      <w:pPr>
        <w:numPr>
          <w:ilvl w:val="0"/>
          <w:numId w:val="6"/>
        </w:numPr>
        <w:spacing w:line="360" w:before="105" w:after="105" w:lineRule="auto"/>
      </w:pPr>
      <w:r>
        <w:rPr>
          <w:rFonts w:eastAsia="georgia" w:cs="georgia" w:ascii="georgia" w:hAnsi="georgia"/>
          <w:color w:val="000000"/>
          <w:sz w:val="21"/>
        </w:rPr>
        <w:t xml:space="preserve">Confirmation with delivery timeline based on pharmacy tier.</w:t>
      </w:r>
    </w:p>
    <w:p>
      <w:pPr>
        <w:spacing w:line="360" w:after="210" w:lineRule="auto"/>
      </w:pPr>
      <w:r>
        <w:rPr>
          <w:rFonts w:eastAsia="georgia" w:cs="georgia" w:ascii="georgia" w:hAnsi="georgia"/>
          <w:b/>
          <w:color w:val="000000"/>
        </w:rPr>
        <w:t xml:space="preserve">For the Operations Team:</w:t>
      </w:r>
    </w:p>
    <w:p>
      <w:pPr>
        <w:numPr>
          <w:ilvl w:val="0"/>
          <w:numId w:val="7"/>
        </w:numPr>
        <w:spacing w:line="360" w:before="105" w:after="105" w:lineRule="auto"/>
      </w:pPr>
      <w:r>
        <w:rPr>
          <w:rFonts w:eastAsia="georgia" w:cs="georgia" w:ascii="georgia" w:hAnsi="georgia"/>
          <w:color w:val="000000"/>
          <w:sz w:val="21"/>
        </w:rPr>
        <w:t xml:space="preserve">Pipeline view of every order across every clinic</w:t>
      </w:r>
    </w:p>
    <w:p>
      <w:pPr>
        <w:numPr>
          <w:ilvl w:val="0"/>
          <w:numId w:val="7"/>
        </w:numPr>
        <w:spacing w:line="360" w:before="105" w:after="105" w:lineRule="auto"/>
      </w:pPr>
      <w:r>
        <w:rPr>
          <w:rFonts w:eastAsia="georgia" w:cs="georgia" w:ascii="georgia" w:hAnsi="georgia"/>
          <w:color w:val="000000"/>
          <w:sz w:val="21"/>
        </w:rPr>
        <w:t xml:space="preserve">Color-coded SLA deadlines with automatic Slack/PagerDuty escalation</w:t>
      </w:r>
    </w:p>
    <w:p>
      <w:pPr>
        <w:numPr>
          <w:ilvl w:val="0"/>
          <w:numId w:val="7"/>
        </w:numPr>
        <w:spacing w:line="360" w:before="105" w:after="105" w:lineRule="auto"/>
      </w:pPr>
      <w:r>
        <w:rPr>
          <w:rFonts w:eastAsia="georgia" w:cs="georgia" w:ascii="georgia" w:hAnsi="georgia"/>
          <w:color w:val="000000"/>
          <w:sz w:val="21"/>
        </w:rPr>
        <w:t xml:space="preserve">Pharmacy health monitoring with circuit breaker status</w:t>
      </w:r>
    </w:p>
    <w:p>
      <w:pPr>
        <w:numPr>
          <w:ilvl w:val="0"/>
          <w:numId w:val="7"/>
        </w:numPr>
        <w:spacing w:line="360" w:before="105" w:after="105" w:lineRule="auto"/>
      </w:pPr>
      <w:r>
        <w:rPr>
          <w:rFonts w:eastAsia="georgia" w:cs="georgia" w:ascii="georgia" w:hAnsi="georgia"/>
          <w:color w:val="000000"/>
          <w:sz w:val="21"/>
        </w:rPr>
        <w:t xml:space="preserve">Inbound fax triage queue</w:t>
      </w:r>
    </w:p>
    <w:p>
      <w:pPr>
        <w:numPr>
          <w:ilvl w:val="0"/>
          <w:numId w:val="7"/>
        </w:numPr>
        <w:spacing w:line="360" w:before="105" w:after="105" w:lineRule="auto"/>
      </w:pPr>
      <w:r>
        <w:rPr>
          <w:rFonts w:eastAsia="georgia" w:cs="georgia" w:ascii="georgia" w:hAnsi="georgia"/>
          <w:color w:val="000000"/>
          <w:sz w:val="21"/>
        </w:rPr>
        <w:t xml:space="preserve">Catalog management with version tracking and CSV upload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4_core_technical_architecture"/>
      <w:r>
        <w:rPr>
          <w:rFonts w:eastAsia="georgia" w:cs="georgia" w:ascii="georgia" w:hAnsi="georgia"/>
          <w:b/>
          <w:color w:val="000000"/>
          <w:sz w:val="24"/>
        </w:rPr>
        <w:t xml:space="preserve">4. Core Technical Architecture</w:t>
      </w:r>
      <w:bookmarkEnd w:id="10"/>
    </w:p>
    <w:p>
      <w:pPr>
        <w:spacing w:line="360" w:before="315" w:after="105" w:lineRule="auto"/>
        <w:ind w:left="-30"/>
        <w:jc w:val="left"/>
      </w:pPr>
      <w:bookmarkStart w:id="11" w:name="technology_stack"/>
      <w:r>
        <w:rPr>
          <w:rFonts w:eastAsia="georgia" w:cs="georgia" w:ascii="georgia" w:hAnsi="georgia"/>
          <w:b/>
          <w:color w:val="000000"/>
          <w:sz w:val="24"/>
        </w:rPr>
        <w:t xml:space="preserve">Technology Stack</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Technology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Frontend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Next.js 16 (App Router), React 19, Tailwind CSS + Shadcn/UI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Backend / Database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Supabase (PostgreSQL 15+), 17 tables, 10 enums, RLS on ALL tables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Authentication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Supabase Auth + JWT with custom claims (app_role, clinic_id)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Payments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Stripe Connect Express — multi-party split (patient → clinic payout + platform fee)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Documo mFax REST API (HIPAA-compliant, Tier 4 fallback)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Twilio Programmable Messaging (delivery tracking, opt-out handling)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Portal Automation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Playwright (headless browser for Tier 2 pharmacy portals)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Credential Storage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Supabase Vault (AES-256-GCM encryption for all pharmacy credentials)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Deployment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Vercel (serverless functions, atomic deploys, instant rollback)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Monitoring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Sentry (PHI-scrubbed) + Slack + PagerDuty</w:t>
            </w:r>
          </w:p>
        </w:tc>
      </w:tr>
    </w:tbl>
    <w:p>
      <w:pPr>
        <w:spacing w:lineRule="auto"/>
      </w:pPr>
    </w:p>
    <w:p>
      <w:pPr>
        <w:spacing w:line="360" w:before="315" w:after="105" w:lineRule="auto"/>
        <w:ind w:left="-30"/>
        <w:jc w:val="left"/>
      </w:pPr>
      <w:bookmarkStart w:id="12" w:name="order_state_machine"/>
      <w:r>
        <w:rPr>
          <w:rFonts w:eastAsia="georgia" w:cs="georgia" w:ascii="georgia" w:hAnsi="georgia"/>
          <w:b/>
          <w:color w:val="000000"/>
          <w:sz w:val="24"/>
        </w:rPr>
        <w:t xml:space="preserve">Order State Machine</w:t>
      </w:r>
      <w:bookmarkEnd w:id="12"/>
    </w:p>
    <w:p>
      <w:pPr>
        <w:spacing w:line="360" w:after="210" w:lineRule="auto"/>
      </w:pPr>
      <w:r>
        <w:rPr>
          <w:rFonts w:eastAsia="georgia" w:cs="georgia" w:ascii="georgia" w:hAnsi="georgia"/>
          <w:color w:val="000000"/>
        </w:rPr>
        <w:t xml:space="preserve">Every order flows through a closed state machine with exactly </w:t>
      </w:r>
      <w:r>
        <w:rPr>
          <w:rFonts w:eastAsia="georgia" w:cs="georgia" w:ascii="georgia" w:hAnsi="georgia"/>
          <w:b/>
          <w:color w:val="000000"/>
        </w:rPr>
        <w:t xml:space="preserve">23 states</w:t>
      </w:r>
      <w:r>
        <w:rPr>
          <w:rFonts w:eastAsia="georgia" w:cs="georgia" w:ascii="georgia" w:hAnsi="georgia"/>
          <w:color w:val="000000"/>
        </w:rPr>
        <w:t xml:space="preserve"> and </w:t>
      </w:r>
      <w:r>
        <w:rPr>
          <w:rFonts w:eastAsia="georgia" w:cs="georgia" w:ascii="georgia" w:hAnsi="georgia"/>
          <w:b/>
          <w:color w:val="000000"/>
        </w:rPr>
        <w:t xml:space="preserve">47 valid transitions</w:t>
      </w:r>
      <w:r>
        <w:rPr>
          <w:rFonts w:eastAsia="georgia" w:cs="georgia" w:ascii="georgia" w:hAnsi="georgia"/>
          <w:color w:val="000000"/>
        </w:rPr>
        <w:t xml:space="preserve">. All transitions use atomic Compare-And-Swap (CAS) to prevent race conditions.</w:t>
      </w:r>
    </w:p>
    <w:p>
      <w:pPr>
        <w:spacing w:line="360" w:after="210" w:lineRule="auto"/>
      </w:pPr>
      <w:r>
        <w:rPr>
          <w:rFonts w:eastAsia="georgia" w:cs="georgia" w:ascii="georgia" w:hAnsi="georgia"/>
          <w:color w:val="000000"/>
        </w:rPr>
        <w:t xml:space="preserve">When an order transitions from DRAFT to AWAITING_PAYMENT, </w:t>
      </w:r>
      <w:r>
        <w:rPr>
          <w:rFonts w:eastAsia="georgia" w:cs="georgia" w:ascii="georgia" w:hAnsi="georgia"/>
          <w:b/>
          <w:color w:val="000000"/>
        </w:rPr>
        <w:t xml:space="preserve">7 snapshot fields</w:t>
      </w:r>
      <w:r>
        <w:rPr>
          <w:rFonts w:eastAsia="georgia" w:cs="georgia" w:ascii="georgia" w:hAnsi="georgia"/>
          <w:color w:val="000000"/>
        </w:rPr>
        <w:t xml:space="preserve"> are permanently frozen by a PostgreSQL trigger (</w:t>
      </w:r>
      <w:r>
        <w:rPr>
          <w:rStyle w:val="VerbatimChar"/>
          <w:rFonts w:eastAsia="menlo" w:cs="menlo" w:ascii="menlo" w:hAnsi="menlo"/>
          <w:color w:val="000000"/>
          <w:sz w:val="18"/>
          <w:shd w:val="clear" w:color="auto" w:fill="F8F8FA"/>
        </w:rPr>
        <w:t xml:space="preserve">prevent_snapshot_mutation()</w:t>
      </w:r>
      <w:r>
        <w:rPr>
          <w:rFonts w:eastAsia="georgia" w:cs="georgia" w:ascii="georgia" w:hAnsi="georgia"/>
          <w:color w:val="000000"/>
        </w:rPr>
        <w:t xml:space="preserve">). There is no unlock mechanism — to change a locked field, the order must be cancelled and a new one created. This ensures financial auditability.</w:t>
      </w:r>
    </w:p>
    <w:p>
      <w:pPr>
        <w:spacing w:line="360" w:after="210" w:lineRule="auto"/>
      </w:pPr>
      <w:r>
        <w:rPr>
          <w:rFonts w:eastAsia="georgia" w:cs="georgia" w:ascii="georgia" w:hAnsi="georgia"/>
          <w:b/>
          <w:color w:val="000000"/>
        </w:rPr>
        <w:t xml:space="preserve">Terminal states:</w:t>
      </w:r>
      <w:r>
        <w:rPr>
          <w:rFonts w:eastAsia="georgia" w:cs="georgia" w:ascii="georgia" w:hAnsi="georgia"/>
          <w:color w:val="000000"/>
        </w:rPr>
        <w:t xml:space="preserve"> CANCELLED, REFUNDED, DELIVERED</w:t>
      </w:r>
      <w:r>
        <w:rPr>
          <w:rFonts w:eastAsia="georgia" w:cs="georgia" w:ascii="georgia" w:hAnsi="georgia"/>
          <w:color w:val="000000"/>
        </w:rPr>
        <w:br w:type="textWrapping"/>
      </w:r>
      <w:r>
        <w:rPr>
          <w:rFonts w:eastAsia="georgia" w:cs="georgia" w:ascii="georgia" w:hAnsi="georgia"/>
          <w:b/>
          <w:color w:val="000000"/>
        </w:rPr>
        <w:t xml:space="preserve">Error states:</w:t>
      </w:r>
      <w:r>
        <w:rPr>
          <w:rFonts w:eastAsia="georgia" w:cs="georgia" w:ascii="georgia" w:hAnsi="georgia"/>
          <w:color w:val="000000"/>
        </w:rPr>
        <w:t xml:space="preserve"> ERROR_PAYMENT_FAILED, ERROR_COMPLIANCE_HOLD</w:t>
      </w:r>
      <w:r>
        <w:rPr>
          <w:rFonts w:eastAsia="georgia" w:cs="georgia" w:ascii="georgia" w:hAnsi="georgia"/>
          <w:color w:val="000000"/>
        </w:rPr>
        <w:br w:type="textWrapping"/>
      </w:r>
      <w:r>
        <w:rPr>
          <w:rFonts w:eastAsia="georgia" w:cs="georgia" w:ascii="georgia" w:hAnsi="georgia"/>
          <w:b/>
          <w:color w:val="000000"/>
        </w:rPr>
        <w:t xml:space="preserve">SLA enforcement:</w:t>
      </w:r>
      <w:r>
        <w:rPr>
          <w:rFonts w:eastAsia="georgia" w:cs="georgia" w:ascii="georgia" w:hAnsi="georgia"/>
          <w:color w:val="000000"/>
        </w:rPr>
        <w:t xml:space="preserve"> 10 SLA types with 3-tier escalation (automated → Slack → PagerDuty)</w:t>
      </w:r>
    </w:p>
    <w:p>
      <w:pPr>
        <w:spacing w:line="360" w:before="315" w:after="105" w:lineRule="auto"/>
        <w:ind w:left="-30"/>
        <w:jc w:val="left"/>
      </w:pPr>
      <w:bookmarkStart w:id="13" w:name="the_4_tier_pharmacy_adapter_layer_cb2068"/>
      <w:r>
        <w:rPr>
          <w:rFonts w:eastAsia="georgia" w:cs="georgia" w:ascii="georgia" w:hAnsi="georgia"/>
          <w:b/>
          <w:color w:val="000000"/>
          <w:sz w:val="24"/>
        </w:rPr>
        <w:t xml:space="preserve">The 4-Tier Pharmacy Adapter Layer — Our Core Technical Differentiator</w:t>
      </w:r>
      <w:bookmarkEnd w:id="13"/>
    </w:p>
    <w:p>
      <w:pPr>
        <w:spacing w:line="360" w:after="210" w:lineRule="auto"/>
      </w:pPr>
      <w:r>
        <w:rPr>
          <w:rFonts w:eastAsia="georgia" w:cs="georgia" w:ascii="georgia" w:hAnsi="georgia"/>
          <w:color w:val="000000"/>
        </w:rPr>
        <w:t xml:space="preserve">The Pharmacy Adapter Layer is what makes CompoundIQ possible. It abstracts the fragmented pharmacy landscape behind a single interface: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 Pharmacies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Market Coverage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Tier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 REST API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ReviveRX, Vios, MediVera, LifeFile network (Empower, Belmar, UCP, Strive), Precision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Instant (~2s)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Tier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Automated Portal Submission (Playwright)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Olympia/DrScript, Wells/WellsPx3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 min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Tier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Standardized API Specification (published spec)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Future partners adopting our published spec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Instant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Future 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Tier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Fax Fallback (Documo)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Any pharmacy without Tier 1/2/3 capability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 min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Universal</w:t>
            </w:r>
          </w:p>
        </w:tc>
      </w:tr>
    </w:tbl>
    <w:p>
      <w:pPr>
        <w:spacing w:lineRule="auto"/>
      </w:pPr>
    </w:p>
    <w:p>
      <w:pPr>
        <w:spacing w:line="360" w:after="210" w:lineRule="auto"/>
      </w:pPr>
      <w:r>
        <w:rPr>
          <w:rFonts w:eastAsia="georgia" w:cs="georgia" w:ascii="georgia" w:hAnsi="georgia"/>
          <w:b/>
          <w:color w:val="000000"/>
        </w:rPr>
        <w:t xml:space="preserve">Key architectural insights:</w:t>
      </w:r>
    </w:p>
    <w:p>
      <w:pPr>
        <w:numPr>
          <w:ilvl w:val="0"/>
          <w:numId w:val="8"/>
        </w:numPr>
        <w:spacing w:line="360" w:before="105" w:after="105" w:lineRule="auto"/>
      </w:pPr>
      <w:r>
        <w:rPr>
          <w:rFonts w:eastAsia="georgia" w:cs="georgia" w:ascii="georgia" w:hAnsi="georgia"/>
          <w:b/>
          <w:color w:val="000000"/>
          <w:sz w:val="21"/>
        </w:rPr>
        <w:t xml:space="preserve">LifeFile is the single highest-leverage integration in the space.</w:t>
      </w:r>
      <w:r>
        <w:rPr>
          <w:rFonts w:eastAsia="georgia" w:cs="georgia" w:ascii="georgia" w:hAnsi="georgia"/>
          <w:color w:val="000000"/>
          <w:sz w:val="21"/>
        </w:rPr>
        <w:t xml:space="preserve"> LifeFile/ePowerRx is the de facto B2B standard for compounding pharmacies. A single LifeFile API integration unlocks Empower Pharmacy, Belmar Pharmacy, University Compounding Pharmacy (UCP), and Strive Pharmacy — the largest pharmacy network in the country. Our research confirmed that LifeFile supports full step-by-step ordering: patient profile → ERX flow → medication catalog selection (strength + vial size dropdowns) → quantity/refills/day supply → SIG options with free-text fallback → review and submit.</w:t>
      </w:r>
    </w:p>
    <w:p>
      <w:pPr>
        <w:numPr>
          <w:ilvl w:val="0"/>
          <w:numId w:val="8"/>
        </w:numPr>
        <w:spacing w:line="360" w:before="105" w:after="105" w:lineRule="auto"/>
      </w:pPr>
      <w:r>
        <w:rPr>
          <w:rFonts w:eastAsia="georgia" w:cs="georgia" w:ascii="georgia" w:hAnsi="georgia"/>
          <w:b/>
          <w:color w:val="000000"/>
          <w:sz w:val="21"/>
        </w:rPr>
        <w:t xml:space="preserve">Deterministic cascade:</w:t>
      </w:r>
      <w:r>
        <w:rPr>
          <w:rFonts w:eastAsia="georgia" w:cs="georgia" w:ascii="georgia" w:hAnsi="georgia"/>
          <w:color w:val="000000"/>
          <w:sz w:val="21"/>
        </w:rPr>
        <w:t xml:space="preserve"> The system always selects the highest available tier. If Tier 1 fails, it cascades to Tier 2 (if available), then Tier 4 (fax). The clinic never knows or cares which tier is used.</w:t>
      </w:r>
    </w:p>
    <w:p>
      <w:pPr>
        <w:numPr>
          <w:ilvl w:val="0"/>
          <w:numId w:val="8"/>
        </w:numPr>
        <w:spacing w:line="360" w:before="105" w:after="105" w:lineRule="auto"/>
      </w:pPr>
      <w:r>
        <w:rPr>
          <w:rFonts w:eastAsia="georgia" w:cs="georgia" w:ascii="georgia" w:hAnsi="georgia"/>
          <w:b/>
          <w:color w:val="000000"/>
          <w:sz w:val="21"/>
        </w:rPr>
        <w:t xml:space="preserve">Circuit breaker protection:</w:t>
      </w:r>
      <w:r>
        <w:rPr>
          <w:rFonts w:eastAsia="georgia" w:cs="georgia" w:ascii="georgia" w:hAnsi="georgia"/>
          <w:color w:val="000000"/>
          <w:sz w:val="21"/>
        </w:rPr>
        <w:t xml:space="preserve"> 3 consecutive failures opens the breaker (5-minute cooldown, 2 consecutive successes to close). Prevents cascading failures from overwhelming a degraded pharmacy.</w:t>
      </w:r>
    </w:p>
    <w:p>
      <w:pPr>
        <w:numPr>
          <w:ilvl w:val="0"/>
          <w:numId w:val="8"/>
        </w:numPr>
        <w:spacing w:line="360" w:before="105" w:after="105" w:lineRule="auto"/>
      </w:pPr>
      <w:r>
        <w:rPr>
          <w:rFonts w:eastAsia="georgia" w:cs="georgia" w:ascii="georgia" w:hAnsi="georgia"/>
          <w:b/>
          <w:color w:val="000000"/>
          <w:sz w:val="21"/>
        </w:rPr>
        <w:t xml:space="preserve">Universal coverage:</w:t>
      </w:r>
      <w:r>
        <w:rPr>
          <w:rFonts w:eastAsia="georgia" w:cs="georgia" w:ascii="georgia" w:hAnsi="georgia"/>
          <w:color w:val="000000"/>
          <w:sz w:val="21"/>
        </w:rPr>
        <w:t xml:space="preserve"> Fax is always available. Any pharmacy in the US can receive orders via CompoundIQ on day 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5_competitive_landscape_resear_9f5b2b"/>
      <w:r>
        <w:rPr>
          <w:rFonts w:eastAsia="georgia" w:cs="georgia" w:ascii="georgia" w:hAnsi="georgia"/>
          <w:b/>
          <w:color w:val="000000"/>
          <w:sz w:val="24"/>
        </w:rPr>
        <w:t xml:space="preserve">5. Competitive Landscape — Research-Validated</w:t>
      </w:r>
      <w:bookmarkEnd w:id="14"/>
    </w:p>
    <w:p>
      <w:pPr>
        <w:spacing w:line="360" w:after="210" w:lineRule="auto"/>
      </w:pPr>
      <w:r>
        <w:rPr>
          <w:rFonts w:eastAsia="georgia" w:cs="georgia" w:ascii="georgia" w:hAnsi="georgia"/>
          <w:color w:val="000000"/>
        </w:rPr>
        <w:t xml:space="preserve">Our deep research (137-page report covering 7 research areas with 82+ citations) confirmed that no existing platform provides what CompoundIQ offers. Here is the competitive landscape validated against actual platform capabilities:</w:t>
      </w:r>
    </w:p>
    <w:p>
      <w:pPr>
        <w:spacing w:line="360" w:before="315" w:after="105" w:lineRule="auto"/>
        <w:ind w:left="-30"/>
        <w:jc w:val="left"/>
      </w:pPr>
      <w:bookmarkStart w:id="15" w:name="existing_platforms_and_their_limitations"/>
      <w:r>
        <w:rPr>
          <w:rFonts w:eastAsia="georgia" w:cs="georgia" w:ascii="georgia" w:hAnsi="georgia"/>
          <w:b/>
          <w:color w:val="000000"/>
          <w:sz w:val="24"/>
        </w:rPr>
        <w:t xml:space="preserve">Existing Platforms and Their Limitations</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Platform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They Do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They Don't Do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LifeFile / ePowerRx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Single-pharmacy ordering (dominant platform used by Empower, Belmar, UCP, Strive). Step-by-step workflow with practice-customized formularies.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cross-pharmacy comparison. No payment collection. No unified tracking. Pharmacy trainers explicitly warn providers the UX is "finicky."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DrScript (Olympia/503B)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Fixed-catalog 503B portal with Category/Route/Volume filters. Uses cascading dropdowns (API → Form → Dose).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Single-pharmacy only. Currently shows "ordering disabled" due to FDA GLP-1 enforcement. No pricing transparency across pharmacies.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WellsPx3 (Wells Pharmacy)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Only DEA 1311-certified portal for electronic controlled-substance ordering. Type-ahead dropdown from Wells formulary. Clone/reorder feature.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Single-pharmacy only. No cross-pharmacy search. No payment integration.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Rupa Health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Lab test ordering for functional medicine (the direct analog for what we do with compounding).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Zero pharmacy fulfillment, zero compounding capability.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Fullscript / Wellevate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Supplement protocol templates with strong sharing and auto-fill.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Supplements only — zero prescription capability, zero compounding.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Cerbo EHR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functional medicine EHR. "Chart Parts" can bundle multiple Rx into insertable templates. Supports compounding Rx via eRx and eFax.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cross-pharmacy comparison. No payment. No fulfillment tracking. Chart Parts are text insertions, not structured order generators.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Practice Better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Supplement dispensing + basic charting.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compounding support whatsoever.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My Practice Connect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Multi-pharmacy compounding eRx routing with real-time inventory comparison.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Closest competitor to CompoundIQ's routing model, but no patient payment, no margin tools, no SLA tracking, no protocol templates.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E-Fax Services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Send faxes.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intelligence, no tracking, no escalation, no payment, no state compliance filtering.</w:t>
            </w:r>
          </w:p>
        </w:tc>
      </w:tr>
    </w:tbl>
    <w:p>
      <w:pPr>
        <w:spacing w:lineRule="auto"/>
      </w:pPr>
    </w:p>
    <w:p>
      <w:pPr>
        <w:spacing w:line="360" w:before="315" w:after="105" w:lineRule="auto"/>
        <w:ind w:left="-30"/>
        <w:jc w:val="left"/>
      </w:pPr>
      <w:bookmarkStart w:id="16" w:name="three_competitive_gaps_no_existin_a3842e"/>
      <w:r>
        <w:rPr>
          <w:rFonts w:eastAsia="georgia" w:cs="georgia" w:ascii="georgia" w:hAnsi="georgia"/>
          <w:b/>
          <w:color w:val="000000"/>
          <w:sz w:val="24"/>
        </w:rPr>
        <w:t xml:space="preserve">Three Competitive Gaps — No Existing Platform Fills These</w:t>
      </w:r>
      <w:bookmarkEnd w:id="16"/>
    </w:p>
    <w:p>
      <w:pPr>
        <w:spacing w:line="360" w:after="210" w:lineRule="auto"/>
      </w:pPr>
      <w:r>
        <w:rPr>
          <w:rFonts w:eastAsia="georgia" w:cs="georgia" w:ascii="georgia" w:hAnsi="georgia"/>
          <w:color w:val="000000"/>
        </w:rPr>
        <w:t xml:space="preserve">These represent CompoundIQ's biggest opportunities for differentiation, validated by research across all major platforms:</w:t>
      </w:r>
    </w:p>
    <w:p>
      <w:pPr>
        <w:spacing w:line="360" w:after="210" w:lineRule="auto"/>
      </w:pPr>
      <w:r>
        <w:rPr>
          <w:rFonts w:eastAsia="georgia" w:cs="georgia" w:ascii="georgia" w:hAnsi="georgia"/>
          <w:b/>
          <w:color w:val="000000"/>
        </w:rPr>
        <w:t xml:space="preserve">Gap 1: No portal has a titration schedule builder.</w:t>
      </w:r>
      <w:r>
        <w:rPr>
          <w:rFonts w:eastAsia="georgia" w:cs="georgia" w:ascii="georgia" w:hAnsi="georgia"/>
          <w:color w:val="000000"/>
        </w:rPr>
        <w:br w:type="textWrapping"/>
      </w:r>
      <w:r>
        <w:rPr>
          <w:rFonts w:eastAsia="georgia" w:cs="georgia" w:ascii="georgia" w:hAnsi="georgia"/>
          <w:color w:val="000000"/>
        </w:rPr>
        <w:t xml:space="preserve">Semaglutide dose escalation, LDN titration, testosterone adjustment protocols, and BPC-157 cycling schedules are ALL handled via free-text sig fields or sequential manual prescriptions across every platform studied. A real patient protocol (documented from actual prescription labels) shows LDN titrating from 0.1mL nightly up by 0.1mL every 3-4 days to 0.5mL — this complexity is written as free text today. CompoundIQ building a structured, multi-phase titration system would be a first in the market.</w:t>
      </w:r>
    </w:p>
    <w:p>
      <w:pPr>
        <w:spacing w:line="360" w:after="210" w:lineRule="auto"/>
      </w:pPr>
      <w:r>
        <w:rPr>
          <w:rFonts w:eastAsia="georgia" w:cs="georgia" w:ascii="georgia" w:hAnsi="georgia"/>
          <w:b/>
          <w:color w:val="000000"/>
        </w:rPr>
        <w:t xml:space="preserve">Gap 2: No portal supports protocol templates as order bundles.</w:t>
      </w:r>
      <w:r>
        <w:rPr>
          <w:rFonts w:eastAsia="georgia" w:cs="georgia" w:ascii="georgia" w:hAnsi="georgia"/>
          <w:color w:val="000000"/>
        </w:rPr>
        <w:br w:type="textWrapping"/>
      </w:r>
      <w:r>
        <w:rPr>
          <w:rFonts w:eastAsia="georgia" w:cs="georgia" w:ascii="georgia" w:hAnsi="georgia"/>
          <w:color w:val="000000"/>
        </w:rPr>
        <w:t xml:space="preserve">A real functional medicine patient protocol involves 7+ compounded medications from 3+ different pharmacies with 4 different dosing frequencies, combination formulations (NAD+/MOTS-c/5-Amino-1MQ 100/10/10mg), cycling schedules (5 days on / 2 off), and phased advancement gated on lab results. Today, clinics manage this with PDFs, informal shared documents, and manual re-entry for every patient. CompoundIQ can be the first platform where one click generates a complete multi-medication protocol.</w:t>
      </w:r>
    </w:p>
    <w:p>
      <w:pPr>
        <w:spacing w:line="360" w:after="210" w:lineRule="auto"/>
      </w:pPr>
      <w:r>
        <w:rPr>
          <w:rFonts w:eastAsia="georgia" w:cs="georgia" w:ascii="georgia" w:hAnsi="georgia"/>
          <w:b/>
          <w:color w:val="000000"/>
        </w:rPr>
        <w:t xml:space="preserve">Gap 3: No portal uses progressive disclosure.</w:t>
      </w:r>
      <w:r>
        <w:rPr>
          <w:rFonts w:eastAsia="georgia" w:cs="georgia" w:ascii="georgia" w:hAnsi="georgia"/>
          <w:color w:val="000000"/>
        </w:rPr>
        <w:br w:type="textWrapping"/>
      </w:r>
      <w:r>
        <w:rPr>
          <w:rFonts w:eastAsia="georgia" w:cs="georgia" w:ascii="georgia" w:hAnsi="georgia"/>
          <w:color w:val="000000"/>
        </w:rPr>
        <w:t xml:space="preserve">LifeFile (the dominant platform) dumps all fields at once. Research from Epic/Cerner CPOE implementations shows cascading progressive disclosure reduces order friction 50-80% and significantly reduces medication errors. The APOTTI study (Epic-based EHR in Helsinki) found that UI flaws and ambiguous order names contributed to 92 severe medication errors. CompoundIQ's cascading dropdown prescription builder would be the first compounding platform to implement this pattern.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6_core_strengths_unfair_advantages"/>
      <w:r>
        <w:rPr>
          <w:rFonts w:eastAsia="georgia" w:cs="georgia" w:ascii="georgia" w:hAnsi="georgia"/>
          <w:b/>
          <w:color w:val="000000"/>
          <w:sz w:val="24"/>
        </w:rPr>
        <w:t xml:space="preserve">6. Core Strengths &amp; Unfair Advantages</w:t>
      </w:r>
      <w:bookmarkEnd w:id="17"/>
    </w:p>
    <w:p>
      <w:pPr>
        <w:numPr>
          <w:ilvl w:val="0"/>
          <w:numId w:val="9"/>
        </w:numPr>
        <w:spacing w:line="360" w:before="105" w:after="105" w:lineRule="auto"/>
      </w:pPr>
      <w:r>
        <w:rPr>
          <w:rFonts w:eastAsia="georgia" w:cs="georgia" w:ascii="georgia" w:hAnsi="georgia"/>
          <w:b/>
          <w:color w:val="000000"/>
          <w:sz w:val="21"/>
        </w:rPr>
        <w:t xml:space="preserve">Avoiding the Clinical Minefield:</w:t>
      </w:r>
      <w:r>
        <w:rPr>
          <w:rFonts w:eastAsia="georgia" w:cs="georgia" w:ascii="georgia" w:hAnsi="georgia"/>
          <w:color w:val="000000"/>
          <w:sz w:val="21"/>
        </w:rPr>
        <w:t xml:space="preserve"> By hyper-focusing on the unbillable administrative backend ("We are not diagnosing"), the company drastically lowers malpractice and regulatory liability compared to traditional telehealth startups. The provider holds the clinical liability; the platform handles the routing.</w:t>
      </w:r>
    </w:p>
    <w:p>
      <w:pPr>
        <w:numPr>
          <w:ilvl w:val="0"/>
          <w:numId w:val="9"/>
        </w:numPr>
        <w:spacing w:line="360" w:before="105" w:after="105" w:lineRule="auto"/>
      </w:pPr>
      <w:r>
        <w:rPr>
          <w:rFonts w:eastAsia="georgia" w:cs="georgia" w:ascii="georgia" w:hAnsi="georgia"/>
          <w:b/>
          <w:color w:val="000000"/>
          <w:sz w:val="21"/>
        </w:rPr>
        <w:t xml:space="preserve">The Cash-Pay Tailwind:</w:t>
      </w:r>
      <w:r>
        <w:rPr>
          <w:rFonts w:eastAsia="georgia" w:cs="georgia" w:ascii="georgia" w:hAnsi="georgia"/>
          <w:color w:val="000000"/>
          <w:sz w:val="21"/>
        </w:rPr>
        <w:t xml:space="preserve"> Every transaction bypasses insurance entirely — no claims, no denials, no prior auth, no payer risk.</w:t>
      </w:r>
    </w:p>
    <w:p>
      <w:pPr>
        <w:numPr>
          <w:ilvl w:val="0"/>
          <w:numId w:val="9"/>
        </w:numPr>
        <w:spacing w:line="360" w:before="105" w:after="105" w:lineRule="auto"/>
      </w:pPr>
      <w:r>
        <w:rPr>
          <w:rFonts w:eastAsia="georgia" w:cs="georgia" w:ascii="georgia" w:hAnsi="georgia"/>
          <w:b/>
          <w:color w:val="000000"/>
          <w:sz w:val="21"/>
        </w:rPr>
        <w:t xml:space="preserve">Working Product, Not a Pitch Deck:</w:t>
      </w:r>
      <w:r>
        <w:rPr>
          <w:rFonts w:eastAsia="georgia" w:cs="georgia" w:ascii="georgia" w:hAnsi="georgia"/>
          <w:color w:val="000000"/>
          <w:sz w:val="21"/>
        </w:rPr>
        <w:t xml:space="preserve"> 76 of 81 work orders completed. Three applications live and QA-validated. 26 specification documents in the software factory. POC deployed on Vercel.</w:t>
      </w:r>
    </w:p>
    <w:p>
      <w:pPr>
        <w:numPr>
          <w:ilvl w:val="0"/>
          <w:numId w:val="9"/>
        </w:numPr>
        <w:spacing w:line="360" w:before="105" w:after="105" w:lineRule="auto"/>
      </w:pPr>
      <w:r>
        <w:rPr>
          <w:rFonts w:eastAsia="georgia" w:cs="georgia" w:ascii="georgia" w:hAnsi="georgia"/>
          <w:b/>
          <w:color w:val="000000"/>
          <w:sz w:val="21"/>
        </w:rPr>
        <w:t xml:space="preserve">Deep Technical Moat:</w:t>
      </w:r>
      <w:r>
        <w:rPr>
          <w:rFonts w:eastAsia="georgia" w:cs="georgia" w:ascii="georgia" w:hAnsi="georgia"/>
          <w:color w:val="000000"/>
          <w:sz w:val="21"/>
        </w:rPr>
        <w:t xml:space="preserve"> The 4-tier Pharmacy Adapter Layer, 23-state order machine with CAS transitions, 7-field snapshot immutability, and 10-type SLA engine represent months of engineering that cannot be trivially replicated. The LifeFile integration insight alone (one API = Empower + Belmar + UCP + Strive) is non-obvious competitive intelligence.</w:t>
      </w:r>
    </w:p>
    <w:p>
      <w:pPr>
        <w:numPr>
          <w:ilvl w:val="0"/>
          <w:numId w:val="9"/>
        </w:numPr>
        <w:spacing w:line="360" w:before="105" w:after="105" w:lineRule="auto"/>
      </w:pPr>
      <w:r>
        <w:rPr>
          <w:rFonts w:eastAsia="georgia" w:cs="georgia" w:ascii="georgia" w:hAnsi="georgia"/>
          <w:b/>
          <w:color w:val="000000"/>
          <w:sz w:val="21"/>
        </w:rPr>
        <w:t xml:space="preserve">Research-Validated Design:</w:t>
      </w:r>
      <w:r>
        <w:rPr>
          <w:rFonts w:eastAsia="georgia" w:cs="georgia" w:ascii="georgia" w:hAnsi="georgia"/>
          <w:color w:val="000000"/>
          <w:sz w:val="21"/>
        </w:rPr>
        <w:t xml:space="preserve"> 137-page deep research report covering ordering portals, structured sig building, medication data models, protocol templates, progressive disclosure UX, regulatory requirements, and real-world medication configurations. This research directly informed the product architecture.</w:t>
      </w:r>
    </w:p>
    <w:p>
      <w:pPr>
        <w:numPr>
          <w:ilvl w:val="0"/>
          <w:numId w:val="9"/>
        </w:numPr>
        <w:spacing w:line="360" w:before="105" w:after="105" w:lineRule="auto"/>
      </w:pPr>
      <w:r>
        <w:rPr>
          <w:rFonts w:eastAsia="georgia" w:cs="georgia" w:ascii="georgia" w:hAnsi="georgia"/>
          <w:b/>
          <w:color w:val="000000"/>
          <w:sz w:val="21"/>
        </w:rPr>
        <w:t xml:space="preserve">Prescription Builder Next-Gen UX (In Design):</w:t>
      </w:r>
      <w:r>
        <w:rPr>
          <w:rFonts w:eastAsia="georgia" w:cs="georgia" w:ascii="georgia" w:hAnsi="georgia"/>
          <w:color w:val="000000"/>
          <w:sz w:val="21"/>
        </w:rPr>
        <w:t xml:space="preserve"> A 7-tier hierarchical data model (ingredients → salt forms → formulations → pharmacy formulations → sig templates → protocol templates → provider favorites) replaces the flat catalog with a cascading dropdown system validated against real patient protocols. Designed to handle the full combinatorial complexity: Testosterone alone has 500-1000+ valid configurations across salt forms, dosage forms, gender-specific dosing, oil bases, and combinations.</w:t>
      </w:r>
    </w:p>
    <w:p>
      <w:pPr>
        <w:numPr>
          <w:ilvl w:val="0"/>
          <w:numId w:val="9"/>
        </w:numPr>
        <w:spacing w:line="360" w:before="105" w:after="105" w:lineRule="auto"/>
      </w:pPr>
      <w:r>
        <w:rPr>
          <w:rFonts w:eastAsia="georgia" w:cs="georgia" w:ascii="georgia" w:hAnsi="georgia"/>
          <w:b/>
          <w:color w:val="000000"/>
          <w:sz w:val="21"/>
        </w:rPr>
        <w:t xml:space="preserve">Real Patient Protocol Validation:</w:t>
      </w:r>
      <w:r>
        <w:rPr>
          <w:rFonts w:eastAsia="georgia" w:cs="georgia" w:ascii="georgia" w:hAnsi="georgia"/>
          <w:color w:val="000000"/>
          <w:sz w:val="21"/>
        </w:rPr>
        <w:t xml:space="preserve"> System design validated against actual prescription labels (ITC Compounding, Olympia Pharmacy, Lee Silsby) and a real 6-phase mold/MCAS treatment protocol spanning 12+ compounded medications, peptide cycling, dose titration, conditional phase advancement, and multi-pharmacy routing.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7_revenue_model"/>
      <w:r>
        <w:rPr>
          <w:rFonts w:eastAsia="georgia" w:cs="georgia" w:ascii="georgia" w:hAnsi="georgia"/>
          <w:b/>
          <w:color w:val="000000"/>
          <w:sz w:val="24"/>
        </w:rPr>
        <w:t xml:space="preserve">7. Revenue Model</w:t>
      </w:r>
      <w:bookmarkEnd w:id="18"/>
    </w:p>
    <w:p>
      <w:pPr>
        <w:spacing w:line="360" w:after="210" w:lineRule="auto"/>
      </w:pPr>
      <w:r>
        <w:rPr>
          <w:rFonts w:eastAsia="georgia" w:cs="georgia" w:ascii="georgia" w:hAnsi="georgia"/>
          <w:color w:val="000000"/>
        </w:rPr>
        <w:t xml:space="preserve">CompoundIQ earns revenue on every transaction through a transparent platform fee:</w:t>
      </w:r>
    </w:p>
    <w:p>
      <w:pPr>
        <w:pStyle w:val="SourceCode"/>
        <w:shd w:val="clear" w:fill="F8F8FA"/>
        <w:spacing w:line="336" w:lineRule="auto"/>
      </w:pPr>
      <w:r>
        <w:rPr>
          <w:rStyle w:val="VerbatimChar"/>
          <w:rFonts w:eastAsia="menlo" w:cs="menlo" w:ascii="menlo" w:hAnsi="menlo"/>
          <w:color w:val="000000"/>
          <w:sz w:val="18"/>
        </w:rPr>
        <w:t xml:space="preserve">Patient pays:          $300.00 (retail price set by clinic)</w:t>
        <w:br/>
        <w:t xml:space="preserve">Pharmacy receives:     $150.00 (wholesale cost)</w:t>
        <w:br/>
        <w:t xml:space="preserve">Clinic earns:          $127.50 (their markup minus platform fee)</w:t>
        <w:br/>
        <w:t xml:space="preserve">Platform fee (15%):     $22.50 (15% of the $150 margin spread)</w:t>
        <w:br/>
        <w:t xml:space="preserve"/>
      </w:r>
    </w:p>
    <w:p>
      <w:pPr>
        <w:numPr>
          <w:ilvl w:val="0"/>
          <w:numId w:val="10"/>
        </w:numPr>
        <w:spacing w:line="360" w:before="105" w:after="105" w:lineRule="auto"/>
      </w:pPr>
      <w:r>
        <w:rPr>
          <w:rFonts w:eastAsia="georgia" w:cs="georgia" w:ascii="georgia" w:hAnsi="georgia"/>
          <w:color w:val="000000"/>
          <w:sz w:val="21"/>
        </w:rPr>
        <w:t xml:space="preserve">The platform fee is a percentage of the </w:t>
      </w:r>
      <w:r>
        <w:rPr>
          <w:rFonts w:eastAsia="georgia" w:cs="georgia" w:ascii="georgia" w:hAnsi="georgia"/>
          <w:b/>
          <w:color w:val="000000"/>
          <w:sz w:val="21"/>
        </w:rPr>
        <w:t xml:space="preserve">margin spread</w:t>
      </w:r>
      <w:r>
        <w:rPr>
          <w:rFonts w:eastAsia="georgia" w:cs="georgia" w:ascii="georgia" w:hAnsi="georgia"/>
          <w:color w:val="000000"/>
          <w:sz w:val="21"/>
        </w:rPr>
        <w:t xml:space="preserve"> (retail minus wholesale), not the total transaction</w:t>
      </w:r>
    </w:p>
    <w:p>
      <w:pPr>
        <w:numPr>
          <w:ilvl w:val="0"/>
          <w:numId w:val="10"/>
        </w:numPr>
        <w:spacing w:line="360" w:before="105" w:after="105" w:lineRule="auto"/>
      </w:pPr>
      <w:r>
        <w:rPr>
          <w:rFonts w:eastAsia="georgia" w:cs="georgia" w:ascii="georgia" w:hAnsi="georgia"/>
          <w:color w:val="000000"/>
          <w:sz w:val="21"/>
        </w:rPr>
        <w:t xml:space="preserve">The clinic sees the exact fee before they commit — full transparency</w:t>
      </w:r>
    </w:p>
    <w:p>
      <w:pPr>
        <w:numPr>
          <w:ilvl w:val="0"/>
          <w:numId w:val="10"/>
        </w:numPr>
        <w:spacing w:line="360" w:before="105" w:after="105" w:lineRule="auto"/>
      </w:pPr>
      <w:r>
        <w:rPr>
          <w:rFonts w:eastAsia="georgia" w:cs="georgia" w:ascii="georgia" w:hAnsi="georgia"/>
          <w:color w:val="000000"/>
          <w:sz w:val="21"/>
        </w:rPr>
        <w:t xml:space="preserve">Stripe processing fees (2.9% + $0.30) come out of the platform's portion, not the clinic's</w:t>
      </w:r>
    </w:p>
    <w:p>
      <w:pPr>
        <w:numPr>
          <w:ilvl w:val="0"/>
          <w:numId w:val="10"/>
        </w:numPr>
        <w:spacing w:line="360" w:before="105" w:after="105" w:lineRule="auto"/>
      </w:pPr>
      <w:r>
        <w:rPr>
          <w:rFonts w:eastAsia="georgia" w:cs="georgia" w:ascii="georgia" w:hAnsi="georgia"/>
          <w:color w:val="000000"/>
          <w:sz w:val="21"/>
        </w:rPr>
        <w:t xml:space="preserve">No subscription fees, no per-user fees — purely transaction-based</w:t>
      </w:r>
    </w:p>
    <w:p>
      <w:pPr>
        <w:numPr>
          <w:ilvl w:val="0"/>
          <w:numId w:val="10"/>
        </w:numPr>
        <w:spacing w:line="360" w:before="105" w:after="105" w:lineRule="auto"/>
      </w:pPr>
      <w:r>
        <w:rPr>
          <w:rFonts w:eastAsia="georgia" w:cs="georgia" w:ascii="georgia" w:hAnsi="georgia"/>
          <w:color w:val="000000"/>
          <w:sz w:val="21"/>
        </w:rPr>
        <w:t xml:space="preserve">Database-level constraint prevents selling below cost</w:t>
      </w:r>
    </w:p>
    <w:p>
      <w:pPr>
        <w:spacing w:line="360" w:after="210" w:lineRule="auto"/>
      </w:pPr>
      <w:r>
        <w:rPr>
          <w:rFonts w:eastAsia="georgia" w:cs="georgia" w:ascii="georgia" w:hAnsi="georgia"/>
          <w:b/>
          <w:color w:val="000000"/>
        </w:rPr>
        <w:t xml:space="preserve">Why transaction-based beats SaaS:</w:t>
      </w:r>
      <w:r>
        <w:rPr>
          <w:rFonts w:eastAsia="georgia" w:cs="georgia" w:ascii="georgia" w:hAnsi="georgia"/>
          <w:color w:val="000000"/>
        </w:rPr>
        <w:t xml:space="preserve"> While Tiered SaaS ($199–$499/mo) provides safe recurring revenue, it limits upside. The B2B2C checkout model via Stripe Connect captures a flat technology/routing fee per transaction, effectively capturing a percentage of Gross Merchandise Value (GMV). As clinics process more orders, platform revenue scales linearly without requiring upsells.</w:t>
      </w:r>
    </w:p>
    <w:p>
      <w:pPr>
        <w:spacing w:line="360" w:after="210" w:lineRule="auto"/>
      </w:pPr>
      <w:r>
        <w:rPr>
          <w:rFonts w:eastAsia="georgia" w:cs="georgia" w:ascii="georgia" w:hAnsi="georgia"/>
          <w:b/>
          <w:color w:val="000000"/>
        </w:rPr>
        <w:t xml:space="preserve">Unit economics per prescription: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Conservative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Aggressive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Avg wholesale cost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Avg clinic markup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Avg retail price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Margin spread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Platform fee (15%)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Prescriptions/clinic/month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Monthly rev per clinic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Annual rev per clinic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$108,000</w:t>
            </w:r>
          </w:p>
        </w:tc>
      </w:tr>
    </w:tbl>
    <w:p>
      <w:pPr>
        <w:spacing w:lineRule="auto"/>
      </w:pPr>
    </w:p>
    <w:p>
      <w:pPr>
        <w:spacing w:line="360" w:after="210" w:lineRule="auto"/>
      </w:pPr>
      <w:r>
        <w:rPr>
          <w:rFonts w:eastAsia="georgia" w:cs="georgia" w:ascii="georgia" w:hAnsi="georgia"/>
          <w:b/>
          <w:color w:val="000000"/>
        </w:rPr>
        <w:t xml:space="preserve">Path to $1M ARR:</w:t>
      </w:r>
      <w:r>
        <w:rPr>
          <w:rFonts w:eastAsia="georgia" w:cs="georgia" w:ascii="georgia" w:hAnsi="georgia"/>
          <w:color w:val="000000"/>
        </w:rPr>
        <w:t xml:space="preserve"> ~37–111 active clinics at moderate volume. ~445 clinics at conservative volume.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8_critical_blind_spots_to_mitigate"/>
      <w:r>
        <w:rPr>
          <w:rFonts w:eastAsia="georgia" w:cs="georgia" w:ascii="georgia" w:hAnsi="georgia"/>
          <w:b/>
          <w:color w:val="000000"/>
          <w:sz w:val="24"/>
        </w:rPr>
        <w:t xml:space="preserve">8. Critical Blind Spots to Mitigate</w:t>
      </w:r>
      <w:bookmarkEnd w:id="19"/>
    </w:p>
    <w:p>
      <w:pPr>
        <w:spacing w:line="360" w:after="210" w:lineRule="auto"/>
      </w:pPr>
      <w:r>
        <w:rPr>
          <w:rFonts w:eastAsia="georgia" w:cs="georgia" w:ascii="georgia" w:hAnsi="georgia"/>
          <w:color w:val="000000"/>
        </w:rPr>
        <w:t xml:space="preserve">To survive institutional due diligence, the company must proactively address these operational realities:</w:t>
      </w:r>
    </w:p>
    <w:p>
      <w:pPr>
        <w:numPr>
          <w:ilvl w:val="0"/>
          <w:numId w:val="11"/>
        </w:numPr>
        <w:spacing w:line="360" w:after="210" w:lineRule="auto"/>
      </w:pPr>
      <w:r>
        <w:rPr>
          <w:rFonts w:eastAsia="georgia" w:cs="georgia" w:ascii="georgia" w:hAnsi="georgia"/>
          <w:b/>
          <w:color w:val="000000"/>
          <w:sz w:val="21"/>
        </w:rPr>
        <w:t xml:space="preserve">The Pharmacy Tech-Debt Reality (The API Illusion):</w:t>
      </w:r>
      <w:r>
        <w:rPr>
          <w:rFonts w:eastAsia="georgia" w:cs="georgia" w:ascii="georgia" w:hAnsi="georgia"/>
          <w:color w:val="000000"/>
          <w:sz w:val="21"/>
        </w:rPr>
        <w:t xml:space="preserve"> Independent 503A compounding pharmacies do not have modern APIs. They run on archaic, on-premise legacy software or paper faxes. Our 4-tier adapter strategy directly addresses this — Tier 4 (fax) provides universal coverage on day one, Tier 2 (portal automation) handles the DrScript/WellsPx3 segment, and the LifeFile API integration unlocks the largest pharmacy network. The "Wizard of Oz" backend for catalog data is highly manageable because compounding prices change quarterly, not daily.</w:t>
      </w:r>
    </w:p>
    <w:p>
      <w:pPr>
        <w:numPr>
          <w:ilvl w:val="0"/>
          <w:numId w:val="11"/>
        </w:numPr>
        <w:spacing w:line="360" w:after="210" w:lineRule="auto"/>
      </w:pPr>
      <w:r>
        <w:rPr>
          <w:rFonts w:eastAsia="georgia" w:cs="georgia" w:ascii="georgia" w:hAnsi="georgia"/>
          <w:b/>
          <w:color w:val="000000"/>
          <w:sz w:val="21"/>
        </w:rPr>
        <w:t xml:space="preserve">"One More Login" Fatigue:</w:t>
      </w:r>
      <w:r>
        <w:rPr>
          <w:rFonts w:eastAsia="georgia" w:cs="georgia" w:ascii="georgia" w:hAnsi="georgia"/>
          <w:color w:val="000000"/>
          <w:sz w:val="21"/>
        </w:rPr>
        <w:t xml:space="preserve"> Providers and MAs live inside their EMRs (Cerbo, Charm, Practice Better). The platform's workflow must be so undeniably financially valuable that it justifies a separate login until native EMR integrations are built. Our research confirmed that Cerbo is the most capable functional medicine EHR and the natural first integration partner.</w:t>
      </w:r>
    </w:p>
    <w:p>
      <w:pPr>
        <w:numPr>
          <w:ilvl w:val="0"/>
          <w:numId w:val="11"/>
        </w:numPr>
        <w:spacing w:line="360" w:after="210" w:lineRule="auto"/>
      </w:pPr>
      <w:r>
        <w:rPr>
          <w:rFonts w:eastAsia="georgia" w:cs="georgia" w:ascii="georgia" w:hAnsi="georgia"/>
          <w:b/>
          <w:color w:val="000000"/>
          <w:sz w:val="21"/>
        </w:rPr>
        <w:t xml:space="preserve">Regulatory Volatility:</w:t>
      </w:r>
      <w:r>
        <w:rPr>
          <w:rFonts w:eastAsia="georgia" w:cs="georgia" w:ascii="georgia" w:hAnsi="georgia"/>
          <w:color w:val="000000"/>
          <w:sz w:val="21"/>
        </w:rPr>
        <w:t xml:space="preserve"> The FDA's resolution of the Semaglutide shortage in February 2025, with 503A deadline April 22 and 503B deadline May 22, 2025, demonstrated that regulatory action can reshape compounding overnight. However, CompoundIQ is drug-agnostic — the platform horizontally supports BHRT, LDN, peptides, dermatologicals, and every compounded formulation category. Regulatory shock actually accelerates demand for compliance infrastructure.</w:t>
      </w:r>
    </w:p>
    <w:p>
      <w:pPr>
        <w:numPr>
          <w:ilvl w:val="0"/>
          <w:numId w:val="11"/>
        </w:numPr>
        <w:spacing w:line="360" w:after="210" w:lineRule="auto"/>
      </w:pPr>
      <w:r>
        <w:rPr>
          <w:rFonts w:eastAsia="georgia" w:cs="georgia" w:ascii="georgia" w:hAnsi="georgia"/>
          <w:b/>
          <w:color w:val="000000"/>
          <w:sz w:val="21"/>
        </w:rPr>
        <w:t xml:space="preserve">503A vs 503B Catalog Architecture:</w:t>
      </w:r>
      <w:r>
        <w:rPr>
          <w:rFonts w:eastAsia="georgia" w:cs="georgia" w:ascii="georgia" w:hAnsi="georgia"/>
          <w:color w:val="000000"/>
          <w:sz w:val="21"/>
        </w:rPr>
        <w:t xml:space="preserve"> Our research confirmed these have fundamentally different data structures. 503A pharmacies maintain a Master Formulation Record library (configurable recipes without NDC codes). 503B outsourcing facilities have fixed-SKU product catalogs with standard NDC numbers. CompoundIQ must handle both, as the pharmacy network includes both types (Olympia is 503B, Wells is 503A, Empower has both divisions).</w:t>
      </w:r>
    </w:p>
    <w:p>
      <w:pPr>
        <w:numPr>
          <w:ilvl w:val="0"/>
          <w:numId w:val="11"/>
        </w:numPr>
        <w:spacing w:line="360" w:after="210" w:lineRule="auto"/>
      </w:pPr>
      <w:r>
        <w:rPr>
          <w:rFonts w:eastAsia="georgia" w:cs="georgia" w:ascii="georgia" w:hAnsi="georgia"/>
          <w:b/>
          <w:color w:val="000000"/>
          <w:sz w:val="21"/>
        </w:rPr>
        <w:t xml:space="preserve">EPCS Compliance for Controlled Substances:</w:t>
      </w:r>
      <w:r>
        <w:rPr>
          <w:rFonts w:eastAsia="georgia" w:cs="georgia" w:ascii="georgia" w:hAnsi="georgia"/>
          <w:color w:val="000000"/>
          <w:sz w:val="21"/>
        </w:rPr>
        <w:t xml:space="preserve"> Testosterone (Schedule III) and Ketamine (Schedule III) are among the most prescribed compounded medications. DEA 21 CFR Part 1311 mandates 2FA at the exact point of signing (not login), using two of three factors on a SEPARATE device. 35 states now mandate EPCS in some form. This is a legal requirement that affects the UI — our current digital signature is sufficient for non-controlled substances but needs 2FA augmentation for Schedule III+. This is planned for Phase D of the prescription builder.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9_go_to_market_solving_the_chi_512520"/>
      <w:r>
        <w:rPr>
          <w:rFonts w:eastAsia="georgia" w:cs="georgia" w:ascii="georgia" w:hAnsi="georgia"/>
          <w:b/>
          <w:color w:val="000000"/>
          <w:sz w:val="24"/>
        </w:rPr>
        <w:t xml:space="preserve">9. Go-To-Market: Solving the "Chicken-and-Egg" Problem</w:t>
      </w:r>
      <w:bookmarkEnd w:id="20"/>
    </w:p>
    <w:p>
      <w:pPr>
        <w:spacing w:line="360" w:after="210" w:lineRule="auto"/>
      </w:pPr>
      <w:r>
        <w:rPr>
          <w:rFonts w:eastAsia="georgia" w:cs="georgia" w:ascii="georgia" w:hAnsi="georgia"/>
          <w:color w:val="000000"/>
        </w:rPr>
        <w:t xml:space="preserve">As a two-sided marketplace, the platform faces a cold-start problem: clinics won't pay without a robust pharmacy network, and pharmacies won't share transparent pricing without guaranteed order volume.</w:t>
      </w:r>
    </w:p>
    <w:p>
      <w:pPr>
        <w:spacing w:line="360" w:before="315" w:after="105" w:lineRule="auto"/>
        <w:ind w:left="-30"/>
        <w:jc w:val="left"/>
      </w:pPr>
      <w:bookmarkStart w:id="21" w:name="the_gtm_solution"/>
      <w:r>
        <w:rPr>
          <w:rFonts w:eastAsia="georgia" w:cs="georgia" w:ascii="georgia" w:hAnsi="georgia"/>
          <w:b/>
          <w:color w:val="000000"/>
          <w:sz w:val="24"/>
        </w:rPr>
        <w:t xml:space="preserve">The GTM Solution</w:t>
      </w:r>
      <w:bookmarkEnd w:id="21"/>
    </w:p>
    <w:p>
      <w:pPr>
        <w:spacing w:line="360" w:after="210" w:lineRule="auto"/>
      </w:pPr>
      <w:r>
        <w:rPr>
          <w:rFonts w:eastAsia="georgia" w:cs="georgia" w:ascii="georgia" w:hAnsi="georgia"/>
          <w:b/>
          <w:color w:val="000000"/>
        </w:rPr>
        <w:t xml:space="preserve">Phase 1 — "Wizard of Oz" Backend (Now):</w:t>
      </w:r>
      <w:r>
        <w:rPr>
          <w:rFonts w:eastAsia="georgia" w:cs="georgia" w:ascii="georgia" w:hAnsi="georgia"/>
          <w:color w:val="000000"/>
        </w:rPr>
        <w:br w:type="textWrapping"/>
      </w:r>
      <w:r>
        <w:rPr>
          <w:rFonts w:eastAsia="georgia" w:cs="georgia" w:ascii="georgia" w:hAnsi="georgia"/>
          <w:color w:val="000000"/>
        </w:rPr>
        <w:t xml:space="preserve">Deploy the internal operations team to manually ingest PDF catalogs from the top 20 accredited 503A pharmacies. Compounding prices change quarterly, making this manageable. The catalog data acquisition playbook is written and ready to execute, with email templates for both pharmacies and design partner clinics, CSV templates with 20 sample entries, and step-by-step upload instructions.</w:t>
      </w:r>
    </w:p>
    <w:p>
      <w:pPr>
        <w:spacing w:line="360" w:after="210" w:lineRule="auto"/>
      </w:pPr>
      <w:r>
        <w:rPr>
          <w:rFonts w:eastAsia="georgia" w:cs="georgia" w:ascii="georgia" w:hAnsi="georgia"/>
          <w:b/>
          <w:color w:val="000000"/>
        </w:rPr>
        <w:t xml:space="preserve">Phase 2 — Design Partner Clinics (Immediate):</w:t>
      </w:r>
      <w:r>
        <w:rPr>
          <w:rFonts w:eastAsia="georgia" w:cs="georgia" w:ascii="georgia" w:hAnsi="georgia"/>
          <w:color w:val="000000"/>
        </w:rPr>
        <w:br w:type="textWrapping"/>
      </w:r>
      <w:r>
        <w:rPr>
          <w:rFonts w:eastAsia="georgia" w:cs="georgia" w:ascii="georgia" w:hAnsi="georgia"/>
          <w:color w:val="000000"/>
        </w:rPr>
        <w:t xml:space="preserve">Onboard 2-3 design partner clinics for beta testing. The clinic onboarding playbook covers every step from Supabase user creation through Stripe Connect activation to the first test order. Estimated total onboarding time: 30-45 minutes per clinic.</w:t>
      </w:r>
    </w:p>
    <w:p>
      <w:pPr>
        <w:spacing w:line="360" w:after="210" w:lineRule="auto"/>
      </w:pPr>
      <w:r>
        <w:rPr>
          <w:rFonts w:eastAsia="georgia" w:cs="georgia" w:ascii="georgia" w:hAnsi="georgia"/>
          <w:b/>
          <w:color w:val="000000"/>
        </w:rPr>
        <w:t xml:space="preserve">Phase 3 — LifeFile Integration (Medium-term):</w:t>
      </w:r>
      <w:r>
        <w:rPr>
          <w:rFonts w:eastAsia="georgia" w:cs="georgia" w:ascii="georgia" w:hAnsi="georgia"/>
          <w:color w:val="000000"/>
        </w:rPr>
        <w:br w:type="textWrapping"/>
      </w:r>
      <w:r>
        <w:rPr>
          <w:rFonts w:eastAsia="georgia" w:cs="georgia" w:ascii="georgia" w:hAnsi="georgia"/>
          <w:color w:val="000000"/>
        </w:rPr>
        <w:t xml:space="preserve">A single LifeFile API integration unlocks Empower, Belmar, UCP, and Strive. This is the single highest-leverage technical integration in the compounding pharmacy space.</w:t>
      </w:r>
    </w:p>
    <w:p>
      <w:pPr>
        <w:spacing w:line="360" w:after="210" w:lineRule="auto"/>
      </w:pPr>
      <w:r>
        <w:rPr>
          <w:rFonts w:eastAsia="georgia" w:cs="georgia" w:ascii="georgia" w:hAnsi="georgia"/>
          <w:b/>
          <w:color w:val="000000"/>
        </w:rPr>
        <w:t xml:space="preserve">Phase 4 — Demand-Side Leverage (At $5M+ annualized order flow):</w:t>
      </w:r>
      <w:r>
        <w:rPr>
          <w:rFonts w:eastAsia="georgia" w:cs="georgia" w:ascii="georgia" w:hAnsi="georgia"/>
          <w:color w:val="000000"/>
        </w:rPr>
        <w:br w:type="textWrapping"/>
      </w:r>
      <w:r>
        <w:rPr>
          <w:rFonts w:eastAsia="georgia" w:cs="georgia" w:ascii="georgia" w:hAnsi="georgia"/>
          <w:color w:val="000000"/>
        </w:rPr>
        <w:t xml:space="preserve">The power dynamic flips. Pharmacies adopt the platform's published Tier 3 API specification to retain the demand. The standardized spec is already documented in the Pharmacy Integration Guide with full endpoint specifications, webhook event types, signature verification, circuit breaker behavior, and go-live checklists.</w:t>
      </w:r>
    </w:p>
    <w:p>
      <w:pPr>
        <w:spacing w:line="360" w:before="315" w:after="105" w:lineRule="auto"/>
        <w:ind w:left="-30"/>
        <w:jc w:val="left"/>
      </w:pPr>
      <w:bookmarkStart w:id="22" w:name="execution_tracks_ready_today"/>
      <w:r>
        <w:rPr>
          <w:rFonts w:eastAsia="georgia" w:cs="georgia" w:ascii="georgia" w:hAnsi="georgia"/>
          <w:b/>
          <w:color w:val="000000"/>
          <w:sz w:val="24"/>
        </w:rPr>
        <w:t xml:space="preserve">Execution Tracks (Ready Today)</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LegitScript Certification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CRITICAL — blocks payment processing compliance and all advertising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 weeks after application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~$975 application + ~$1,295-$2,150/year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Pharmacy Catalog Data Acquisition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 — platform needs real medication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flowing in 1-2 weeks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 (outreach time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Compliance Sign-Off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 — before production deployment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 days once reviewer engaged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$500-$2,000 (one-time HIPAA review)</w:t>
            </w:r>
          </w:p>
        </w:tc>
      </w:tr>
    </w:tbl>
    <w:p>
      <w:pPr>
        <w:spacing w:lineRule="auto"/>
      </w:pPr>
    </w:p>
    <w:p>
      <w:pPr>
        <w:spacing w:line="360" w:after="210" w:lineRule="auto"/>
      </w:pPr>
      <w:r>
        <w:rPr>
          <w:rFonts w:eastAsia="georgia" w:cs="georgia" w:ascii="georgia" w:hAnsi="georgia"/>
          <w:color w:val="000000"/>
        </w:rPr>
        <w:t xml:space="preserve">All three tracks run in parallel. None require code changes. None block each other.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10_the_vc_firing_squad_top_5_i_ba7aaf"/>
      <w:r>
        <w:rPr>
          <w:rFonts w:eastAsia="georgia" w:cs="georgia" w:ascii="georgia" w:hAnsi="georgia"/>
          <w:b/>
          <w:color w:val="000000"/>
          <w:sz w:val="24"/>
        </w:rPr>
        <w:t xml:space="preserve">10. The VC "Firing Squad": Top 5 Investor Objections &amp; Strategic Defenses</w:t>
      </w:r>
      <w:bookmarkEnd w:id="23"/>
    </w:p>
    <w:p>
      <w:pPr>
        <w:spacing w:line="360" w:after="210" w:lineRule="auto"/>
      </w:pPr>
      <w:r>
        <w:rPr>
          <w:rFonts w:eastAsia="georgia" w:cs="georgia" w:ascii="georgia" w:hAnsi="georgia"/>
          <w:i/>
          <w:color w:val="000000"/>
        </w:rPr>
        <w:t xml:space="preserve">When pitching to venture capitalists, use these strategic frameworks to flip their skepticism into confidence.</w:t>
      </w:r>
    </w:p>
    <w:p>
      <w:pPr>
        <w:spacing w:line="360" w:before="315" w:after="105" w:lineRule="auto"/>
        <w:ind w:left="-30"/>
        <w:jc w:val="left"/>
      </w:pPr>
      <w:bookmarkStart w:id="24" w:name="q1_the_integration_question"/>
      <w:r>
        <w:rPr>
          <w:rFonts w:eastAsia="georgia" w:cs="georgia" w:ascii="georgia" w:hAnsi="georgia"/>
          <w:b/>
          <w:color w:val="000000"/>
          <w:sz w:val="24"/>
        </w:rPr>
        <w:t xml:space="preserve">Q1: The Integration Question</w:t>
      </w:r>
      <w:bookmarkEnd w:id="24"/>
    </w:p>
    <w:p>
      <w:pPr>
        <w:spacing w:line="360" w:after="210" w:lineRule="auto"/>
      </w:pPr>
      <w:r>
        <w:rPr>
          <w:rFonts w:eastAsia="georgia" w:cs="georgia" w:ascii="georgia" w:hAnsi="georgia"/>
          <w:i/>
          <w:color w:val="000000"/>
        </w:rPr>
        <w:t xml:space="preserve">"Since mom-and-pop compounding pharmacies do not have modern APIs, how are you getting their real-time pricing and inventory data onto your dashboard for your MVP?"</w:t>
      </w:r>
    </w:p>
    <w:p>
      <w:pPr>
        <w:spacing w:line="360" w:after="210" w:lineRule="auto"/>
      </w:pPr>
      <w:r>
        <w:rPr>
          <w:rFonts w:eastAsia="georgia" w:cs="georgia" w:ascii="georgia" w:hAnsi="georgia"/>
          <w:b/>
          <w:color w:val="000000"/>
        </w:rPr>
        <w:t xml:space="preserve">The Strategy:</w:t>
      </w:r>
      <w:r>
        <w:rPr>
          <w:rFonts w:eastAsia="georgia" w:cs="georgia" w:ascii="georgia" w:hAnsi="georgia"/>
          <w:color w:val="000000"/>
        </w:rPr>
        <w:t xml:space="preserve"> "We aren't waiting for legacy pharmacies to build APIs. We've already built a 4-tier adapter architecture. For Version 1.0, our internal team manually onboards the top 20 nationally accredited 503A pharmacies by ingesting their PDF catalogs. Compounding prices change quarterly, making this highly manageable. When a doctor hits 'Route,' our system selects the optimal channel: direct API for pharmacies like ReviveRX and Vios, automated portal submission for Olympia and Wells, or compliant e-fax as universal fallback. To the doctor, it's instant like Expedia. To the pharmacy, it's a standard order in their preferred format. And our single highest-leverage play: one LifeFile API integration unlocks Empower, Belmar, UCP, and Strive — the largest pharmacy network in the country."</w:t>
      </w:r>
    </w:p>
    <w:p>
      <w:pPr>
        <w:spacing w:line="360" w:before="315" w:after="105" w:lineRule="auto"/>
        <w:ind w:left="-30"/>
        <w:jc w:val="left"/>
      </w:pPr>
      <w:bookmarkStart w:id="25" w:name="q2_the_disintermediation_risk"/>
      <w:r>
        <w:rPr>
          <w:rFonts w:eastAsia="georgia" w:cs="georgia" w:ascii="georgia" w:hAnsi="georgia"/>
          <w:b/>
          <w:color w:val="000000"/>
          <w:sz w:val="24"/>
        </w:rPr>
        <w:t xml:space="preserve">Q2: The Disintermediation Risk</w:t>
      </w:r>
      <w:bookmarkEnd w:id="25"/>
    </w:p>
    <w:p>
      <w:pPr>
        <w:spacing w:line="360" w:after="210" w:lineRule="auto"/>
      </w:pPr>
      <w:r>
        <w:rPr>
          <w:rFonts w:eastAsia="georgia" w:cs="georgia" w:ascii="georgia" w:hAnsi="georgia"/>
          <w:i/>
          <w:color w:val="000000"/>
        </w:rPr>
        <w:t xml:space="preserve">"Once Dr. Gina uses your platform to find out that 'Pharmacy X' has the best price and turnaround time, what stops her from churning her SaaS subscription and just going direct?"</w:t>
      </w:r>
    </w:p>
    <w:p>
      <w:pPr>
        <w:spacing w:line="360" w:after="210" w:lineRule="auto"/>
      </w:pPr>
      <w:r>
        <w:rPr>
          <w:rFonts w:eastAsia="georgia" w:cs="georgia" w:ascii="georgia" w:hAnsi="georgia"/>
          <w:b/>
          <w:color w:val="000000"/>
        </w:rPr>
        <w:t xml:space="preserve">The Strategy:</w:t>
      </w:r>
      <w:r>
        <w:rPr>
          <w:rFonts w:eastAsia="georgia" w:cs="georgia" w:ascii="georgia" w:hAnsi="georgia"/>
          <w:color w:val="000000"/>
        </w:rPr>
        <w:t xml:space="preserve"> "If we were just a search engine, disintermediation would kill us. But we are a workflow engine with a deeply integrated state machine — 23 order states, 47 validated transitions, snapshot immutability on 7 financial fields, SLA enforcement with automatic escalation, and white-labeled patient checkout with Stripe Connect. If Dr. Gina bypasses us, she inherits 3 clunky pharmacy portals (our research confirmed LifeFile trainers explicitly warn users about the 'finicky' interface), fragmented tracking numbers, manual state-compliance checks, and disjointed billing. She'd also lose our margin builder that instantly shows wholesale cost, platform fee, and clinic payout in real time with one-click markup multipliers. The fee she pays us is a fraction of what it costs to pay her Medical Assistant 15 hours a week to manage that chaos manually."</w:t>
      </w:r>
    </w:p>
    <w:p>
      <w:pPr>
        <w:spacing w:line="360" w:before="315" w:after="105" w:lineRule="auto"/>
        <w:ind w:left="-30"/>
        <w:jc w:val="left"/>
      </w:pPr>
      <w:bookmarkStart w:id="26" w:name="q3_the_emr_competitor_threat"/>
      <w:r>
        <w:rPr>
          <w:rFonts w:eastAsia="georgia" w:cs="georgia" w:ascii="georgia" w:hAnsi="georgia"/>
          <w:b/>
          <w:color w:val="000000"/>
          <w:sz w:val="24"/>
        </w:rPr>
        <w:t xml:space="preserve">Q3: The EMR / Competitor Threat</w:t>
      </w:r>
      <w:bookmarkEnd w:id="26"/>
    </w:p>
    <w:p>
      <w:pPr>
        <w:spacing w:line="360" w:after="210" w:lineRule="auto"/>
      </w:pPr>
      <w:r>
        <w:rPr>
          <w:rFonts w:eastAsia="georgia" w:cs="georgia" w:ascii="georgia" w:hAnsi="georgia"/>
          <w:i/>
          <w:color w:val="000000"/>
        </w:rPr>
        <w:t xml:space="preserve">"What is your moat if dominant EMRs like Practice Better, or massive supplement platforms like Fullscript, build a compounding marketplace directly into their software?"</w:t>
      </w:r>
    </w:p>
    <w:p>
      <w:pPr>
        <w:spacing w:line="360" w:after="210" w:lineRule="auto"/>
      </w:pPr>
      <w:r>
        <w:rPr>
          <w:rFonts w:eastAsia="georgia" w:cs="georgia" w:ascii="georgia" w:hAnsi="georgia"/>
          <w:b/>
          <w:color w:val="000000"/>
        </w:rPr>
        <w:t xml:space="preserve">The Strategy:</w:t>
      </w:r>
      <w:r>
        <w:rPr>
          <w:rFonts w:eastAsia="georgia" w:cs="georgia" w:ascii="georgia" w:hAnsi="georgia"/>
          <w:color w:val="000000"/>
        </w:rPr>
        <w:t xml:space="preserve"> "Our deep research confirmed this won't happen. Practice Better has zero compounding capability — it's supplement dispensing and basic charting. Fullscript and Wellevate are supplement-only platforms with zero prescription handling. Cerbo is the most capable functional medicine EHR, but its 'Chart Parts' are text insertion tools, not structured order generators — and Cerbo doesn't do payment collection, pharmacy routing, or fulfillment tracking. The closest competitor is My Practice Connect, which does multi-pharmacy routing, but lacks patient payment, margin tools, SLA tracking, and protocol templates. Compounding prescription medication is a high-liability regulatory minefield requiring adherence to 50 different state pharmacy board shipping laws, DEA EPCS compliance for controlled substances, and HIPAA-compliant multi-party payment splitting. Big EMRs do not want to touch this liability. Eventually, Cerbo won't build this themselves — they will white-label our API to power the compounding module inside their EMR."</w:t>
      </w:r>
    </w:p>
    <w:p>
      <w:pPr>
        <w:spacing w:line="360" w:before="315" w:after="105" w:lineRule="auto"/>
        <w:ind w:left="-30"/>
        <w:jc w:val="left"/>
      </w:pPr>
      <w:bookmarkStart w:id="27" w:name="q4_the_regulatory_shock"/>
      <w:r>
        <w:rPr>
          <w:rFonts w:eastAsia="georgia" w:cs="georgia" w:ascii="georgia" w:hAnsi="georgia"/>
          <w:b/>
          <w:color w:val="000000"/>
          <w:sz w:val="24"/>
        </w:rPr>
        <w:t xml:space="preserve">Q4: The Regulatory Shock</w:t>
      </w:r>
      <w:bookmarkEnd w:id="27"/>
    </w:p>
    <w:p>
      <w:pPr>
        <w:spacing w:line="360" w:after="210" w:lineRule="auto"/>
      </w:pPr>
      <w:r>
        <w:rPr>
          <w:rFonts w:eastAsia="georgia" w:cs="georgia" w:ascii="georgia" w:hAnsi="georgia"/>
          <w:i/>
          <w:color w:val="000000"/>
        </w:rPr>
        <w:t xml:space="preserve">"A massive chunk of cash-pay compounding right now is driven by GLP-1s (Semaglutide). If the FDA bans the compounding of your top meds next month, does your business go to zero?"</w:t>
      </w:r>
    </w:p>
    <w:p>
      <w:pPr>
        <w:spacing w:line="360" w:after="210" w:lineRule="auto"/>
      </w:pPr>
      <w:r>
        <w:rPr>
          <w:rFonts w:eastAsia="georgia" w:cs="georgia" w:ascii="georgia" w:hAnsi="georgia"/>
          <w:b/>
          <w:color w:val="000000"/>
        </w:rPr>
        <w:t xml:space="preserve">The Strategy:</w:t>
      </w:r>
      <w:r>
        <w:rPr>
          <w:rFonts w:eastAsia="georgia" w:cs="georgia" w:ascii="georgia" w:hAnsi="georgia"/>
          <w:color w:val="000000"/>
        </w:rPr>
        <w:t xml:space="preserve"> "We already lived through this. The FDA resolved the Semaglutide shortage in February 2025 and set enforcement deadlines — April 22 for 503A, May 22 for 503B. DrScript's portal showed 'ordering disabled' during enforcement. Many clinics were caught flat-footed. But our platform is entirely drug-agnostic. BHRT (Testosterone in 5+ salt forms across 8+ dosage forms), LDN (used for autoimmune, MCAS, chronic pain — a real patient we validated is on a titration protocol right now), peptide therapy (BPC-157, Thymosin Alpha-1, GHK-Cu, DSIP, Cerebrolysin), and dermatologicals represent the steady-state foundation of compounding demand. Furthermore, regulatory shock is our biggest growth catalyst. When the FDA restricts a drug, or a state bans a peptide (like BPC-157 moving to Category 2), independent doctors won't know which pharmacies are legally compliant. Our platform becomes their safest harbor — we immediately block non-compliant routing and suggest alternatives. In a highly regulated market, software that guarantees compliance is indispensable."</w:t>
      </w:r>
    </w:p>
    <w:p>
      <w:pPr>
        <w:spacing w:line="360" w:before="315" w:after="105" w:lineRule="auto"/>
        <w:ind w:left="-30"/>
        <w:jc w:val="left"/>
      </w:pPr>
      <w:bookmarkStart w:id="28" w:name="q5_the_incentive_paradox"/>
      <w:r>
        <w:rPr>
          <w:rFonts w:eastAsia="georgia" w:cs="georgia" w:ascii="georgia" w:hAnsi="georgia"/>
          <w:b/>
          <w:color w:val="000000"/>
          <w:sz w:val="24"/>
        </w:rPr>
        <w:t xml:space="preserve">Q5: The Incentive Paradox</w:t>
      </w:r>
      <w:bookmarkEnd w:id="28"/>
    </w:p>
    <w:p>
      <w:pPr>
        <w:spacing w:line="360" w:after="210" w:lineRule="auto"/>
      </w:pPr>
      <w:r>
        <w:rPr>
          <w:rFonts w:eastAsia="georgia" w:cs="georgia" w:ascii="georgia" w:hAnsi="georgia"/>
          <w:i/>
          <w:color w:val="000000"/>
        </w:rPr>
        <w:t xml:space="preserve">"Cash-pay clinics make a huge chunk of their revenue on opaque medication markups. If your platform drives 'patient prices down,' aren't you destroying the doctor's primary profit center?"</w:t>
      </w:r>
    </w:p>
    <w:p>
      <w:pPr>
        <w:spacing w:line="360" w:after="210" w:lineRule="auto"/>
      </w:pPr>
      <w:r>
        <w:rPr>
          <w:rFonts w:eastAsia="georgia" w:cs="georgia" w:ascii="georgia" w:hAnsi="georgia"/>
          <w:b/>
          <w:color w:val="000000"/>
        </w:rPr>
        <w:t xml:space="preserve">The Strategy:</w:t>
      </w:r>
      <w:r>
        <w:rPr>
          <w:rFonts w:eastAsia="georgia" w:cs="georgia" w:ascii="georgia" w:hAnsi="georgia"/>
          <w:color w:val="000000"/>
        </w:rPr>
        <w:t xml:space="preserve"> "We don't force consumer-facing price transparency; we provide wholesale transparency to the provider. Right now, doctors are overpaying for compounded meds because they don't have time to shop around — our research confirmed there is literally no cross-pharmacy comparison tool for compounding. By finding them cheaper wholesale sources, we actually widen their margins. Through our white-labeled B2B2C checkout layer, the clinic sets their own retail markup dynamically using our one-click margin builder. If a hormone cream costs them $40 wholesale instead of $80 because of our routing engine, they can set the patient price to $120. The patient pays less than they used to, the doctor makes an automated $80 profit, and the admin work is zero. A database-level constraint prevents selling below cost. We don't threaten their cash cow; we give them a professional e-commerce backend to optimize it."</w:t>
      </w:r>
    </w:p>
    <w:p>
      <w:pPr>
        <w:spacing w:line="360" w:before="315" w:after="105" w:lineRule="auto"/>
        <w:ind w:left="-30"/>
        <w:jc w:val="left"/>
      </w:pPr>
      <w:bookmarkStart w:id="29" w:name="q6_the_data_model_complexity_new"/>
      <w:r>
        <w:rPr>
          <w:rFonts w:eastAsia="georgia" w:cs="georgia" w:ascii="georgia" w:hAnsi="georgia"/>
          <w:b/>
          <w:color w:val="000000"/>
          <w:sz w:val="24"/>
        </w:rPr>
        <w:t xml:space="preserve">Q6: The Data Model Complexity</w:t>
      </w:r>
      <w:r>
        <w:rPr>
          <w:rFonts w:eastAsia="georgia" w:cs="georgia" w:ascii="georgia" w:hAnsi="georgia"/>
          <w:b/>
          <w:color w:val="000000"/>
          <w:sz w:val="24"/>
        </w:rPr>
        <w:t xml:space="preserve"> (NEW)</w:t>
      </w:r>
      <w:bookmarkEnd w:id="29"/>
    </w:p>
    <w:p>
      <w:pPr>
        <w:spacing w:line="360" w:after="210" w:lineRule="auto"/>
      </w:pPr>
      <w:r>
        <w:rPr>
          <w:rFonts w:eastAsia="georgia" w:cs="georgia" w:ascii="georgia" w:hAnsi="georgia"/>
          <w:i/>
          <w:color w:val="000000"/>
        </w:rPr>
        <w:t xml:space="preserve">"Compounded medications have enormous combinatorial complexity — how do you handle the catalog when a single medication like Testosterone has 500+ valid configurations?"</w:t>
      </w:r>
    </w:p>
    <w:p>
      <w:pPr>
        <w:spacing w:line="360" w:after="210" w:lineRule="auto"/>
      </w:pPr>
      <w:r>
        <w:rPr>
          <w:rFonts w:eastAsia="georgia" w:cs="georgia" w:ascii="georgia" w:hAnsi="georgia"/>
          <w:b/>
          <w:color w:val="000000"/>
        </w:rPr>
        <w:t xml:space="preserve">The Strategy:</w:t>
      </w:r>
      <w:r>
        <w:rPr>
          <w:rFonts w:eastAsia="georgia" w:cs="georgia" w:ascii="georgia" w:hAnsi="georgia"/>
          <w:color w:val="000000"/>
        </w:rPr>
        <w:t xml:space="preserve"> "This is exactly why we invested in deep research before building the prescription builder. Our current flat catalog (medication name + form + dose + price) works for the POC with 5 seed medications. But we've already designed a 7-tier hierarchical data model validated against real patient protocols: ingredients → salt forms → formulations → pharmacy formulations → sig templates → protocol templates → provider favorites. Each selection cascades and constrains the next level. When a provider selects 'Testosterone,' the system shows only available salt forms (Cypionate, Enanthate, Propionate, free base). Selecting 'Cypionate' shows only available dosage forms (injectable, cream). Selecting 'Injectable' reveals oil base options (grapeseed, sesame, MCT, cottonseed — critical for allergy patients) and available concentrations. This is the same progressive disclosure pattern that Epic and Cerner use in hospital CPOE systems — research shows it reduces ordering friction 50-80% and significantly reduces medication errors. No compounding platform uses this pattern today."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11_security_hipaa_compliance"/>
      <w:r>
        <w:rPr>
          <w:rFonts w:eastAsia="georgia" w:cs="georgia" w:ascii="georgia" w:hAnsi="georgia"/>
          <w:b/>
          <w:color w:val="000000"/>
          <w:sz w:val="24"/>
        </w:rPr>
        <w:t xml:space="preserve">11. Security &amp; HIPAA Compliance</w:t>
      </w:r>
      <w:bookmarkEnd w:id="30"/>
    </w:p>
    <w:p>
      <w:pPr>
        <w:spacing w:line="360" w:after="210" w:lineRule="auto"/>
      </w:pPr>
      <w:r>
        <w:rPr>
          <w:rFonts w:eastAsia="georgia" w:cs="georgia" w:ascii="georgia" w:hAnsi="georgia"/>
          <w:color w:val="000000"/>
        </w:rPr>
        <w:t xml:space="preserve">CompoundIQ handles protected health information (PHI) and is designed for HIPAA-adjacent compliance:</w:t>
      </w:r>
    </w:p>
    <w:p>
      <w:pPr>
        <w:spacing w:line="360" w:before="315" w:after="105" w:lineRule="auto"/>
        <w:ind w:left="-30"/>
        <w:jc w:val="left"/>
      </w:pPr>
      <w:bookmarkStart w:id="31" w:name="data_protection"/>
      <w:r>
        <w:rPr>
          <w:rFonts w:eastAsia="georgia" w:cs="georgia" w:ascii="georgia" w:hAnsi="georgia"/>
          <w:b/>
          <w:color w:val="000000"/>
          <w:sz w:val="24"/>
        </w:rPr>
        <w:t xml:space="preserve">Data Protection</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at rest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AES-256 encryption (Supabase-managed)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in transit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TLS 1.2+ on all connections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Credential storage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Supabase Vault (AES-256-GCM) — never plaintext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Access control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Row-Level Security on all 17 tables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Session management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30-min idle timeout, 12-hour absolute max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Audit trail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Append-only tables for all state transitions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PHI in Stripe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ZERO — metadata contains order_id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PHI in SMS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Minimal — first name + URL only, never medication names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PHI in monitoring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Sentry beforeSend scrubs all PHI before transmission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Supabase Realtime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DISABLED — HIPAA requirement (prevents PHI leaks via WebSocket)</w:t>
            </w:r>
          </w:p>
        </w:tc>
      </w:tr>
    </w:tbl>
    <w:p>
      <w:pPr>
        <w:spacing w:lineRule="auto"/>
      </w:pPr>
    </w:p>
    <w:p>
      <w:pPr>
        <w:spacing w:line="360" w:before="315" w:after="105" w:lineRule="auto"/>
        <w:ind w:left="-30"/>
        <w:jc w:val="left"/>
      </w:pPr>
      <w:bookmarkStart w:id="32" w:name="regulatory_compliance_readiness"/>
      <w:r>
        <w:rPr>
          <w:rFonts w:eastAsia="georgia" w:cs="georgia" w:ascii="georgia" w:hAnsi="georgia"/>
          <w:b/>
          <w:color w:val="000000"/>
          <w:sz w:val="24"/>
        </w:rPr>
        <w:t xml:space="preserve">Regulatory Compliance Readiness</w:t>
      </w:r>
      <w:bookmarkEnd w:id="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Requirement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HIPAA-adjacent architecture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Implemented (RLS, Vault, zero-PHI in Stripe/Sentry)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BAA coverage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Required with Supabase, Stripe, Twilio, Documo, Vercel, Sentry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LegitScript certification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Application ready (Track 1 of business action plan)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EPCS for controlled substances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Designed (Phase D of prescription builder — 2FA at signing)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DEA pre-signing review screen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Planned (21 CFR 1311 mandatory review page)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State licensing compliance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Implemented (pharmacy_state_licenses table filters search results)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Immutable audit trails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Implemented (order_status_history + snapshot triggers)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Security audit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Completed (0 vulnerabilities remaining)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12_product_roadmap_what_s_next"/>
      <w:r>
        <w:rPr>
          <w:rFonts w:eastAsia="georgia" w:cs="georgia" w:ascii="georgia" w:hAnsi="georgia"/>
          <w:b/>
          <w:color w:val="000000"/>
          <w:sz w:val="24"/>
        </w:rPr>
        <w:t xml:space="preserve">12. Product Roadmap — What's Next</w:t>
      </w:r>
      <w:bookmarkEnd w:id="33"/>
    </w:p>
    <w:p>
      <w:pPr>
        <w:spacing w:line="360" w:before="315" w:after="105" w:lineRule="auto"/>
        <w:ind w:left="-30"/>
        <w:jc w:val="left"/>
      </w:pPr>
      <w:bookmarkStart w:id="34" w:name="near_term_current_execution"/>
      <w:r>
        <w:rPr>
          <w:rFonts w:eastAsia="georgia" w:cs="georgia" w:ascii="georgia" w:hAnsi="georgia"/>
          <w:b/>
          <w:color w:val="000000"/>
          <w:sz w:val="24"/>
        </w:rPr>
        <w:t xml:space="preserve">Near-Term (Current Execution)</w:t>
      </w:r>
      <w:bookmarkEnd w:id="34"/>
    </w:p>
    <w:p>
      <w:pPr>
        <w:numPr>
          <w:ilvl w:val="0"/>
          <w:numId w:val="12"/>
        </w:numPr>
        <w:spacing w:line="360" w:before="105" w:after="105" w:lineRule="auto"/>
      </w:pPr>
      <w:r>
        <w:rPr>
          <w:rFonts w:eastAsia="georgia" w:cs="georgia" w:ascii="georgia" w:hAnsi="georgia"/>
          <w:color w:val="000000"/>
          <w:sz w:val="21"/>
        </w:rPr>
        <w:t xml:space="preserve">Onboard 2-3 design partner clinics for beta testing</w:t>
      </w:r>
    </w:p>
    <w:p>
      <w:pPr>
        <w:numPr>
          <w:ilvl w:val="0"/>
          <w:numId w:val="12"/>
        </w:numPr>
        <w:spacing w:line="360" w:before="105" w:after="105" w:lineRule="auto"/>
      </w:pPr>
      <w:r>
        <w:rPr>
          <w:rFonts w:eastAsia="georgia" w:cs="georgia" w:ascii="georgia" w:hAnsi="georgia"/>
          <w:color w:val="000000"/>
          <w:sz w:val="21"/>
        </w:rPr>
        <w:t xml:space="preserve">Activate Twilio SMS for real patient notifications</w:t>
      </w:r>
    </w:p>
    <w:p>
      <w:pPr>
        <w:numPr>
          <w:ilvl w:val="0"/>
          <w:numId w:val="12"/>
        </w:numPr>
        <w:spacing w:line="360" w:before="105" w:after="105" w:lineRule="auto"/>
      </w:pPr>
      <w:r>
        <w:rPr>
          <w:rFonts w:eastAsia="georgia" w:cs="georgia" w:ascii="georgia" w:hAnsi="georgia"/>
          <w:color w:val="000000"/>
          <w:sz w:val="21"/>
        </w:rPr>
        <w:t xml:space="preserve">Activate Documo fax for real pharmacy submissions</w:t>
      </w:r>
    </w:p>
    <w:p>
      <w:pPr>
        <w:numPr>
          <w:ilvl w:val="0"/>
          <w:numId w:val="12"/>
        </w:numPr>
        <w:spacing w:line="360" w:before="105" w:after="105" w:lineRule="auto"/>
      </w:pPr>
      <w:r>
        <w:rPr>
          <w:rFonts w:eastAsia="georgia" w:cs="georgia" w:ascii="georgia" w:hAnsi="georgia"/>
          <w:color w:val="000000"/>
          <w:sz w:val="21"/>
        </w:rPr>
        <w:t xml:space="preserve">Complete Stripe Connect onboarding for first clinic</w:t>
      </w:r>
    </w:p>
    <w:p>
      <w:pPr>
        <w:numPr>
          <w:ilvl w:val="0"/>
          <w:numId w:val="12"/>
        </w:numPr>
        <w:spacing w:line="360" w:before="105" w:after="105" w:lineRule="auto"/>
      </w:pPr>
      <w:r>
        <w:rPr>
          <w:rFonts w:eastAsia="georgia" w:cs="georgia" w:ascii="georgia" w:hAnsi="georgia"/>
          <w:color w:val="000000"/>
          <w:sz w:val="21"/>
        </w:rPr>
        <w:t xml:space="preserve">Submit LegitScript certification application</w:t>
      </w:r>
    </w:p>
    <w:p>
      <w:pPr>
        <w:numPr>
          <w:ilvl w:val="0"/>
          <w:numId w:val="12"/>
        </w:numPr>
        <w:spacing w:line="360" w:before="105" w:after="105" w:lineRule="auto"/>
      </w:pPr>
      <w:r>
        <w:rPr>
          <w:rFonts w:eastAsia="georgia" w:cs="georgia" w:ascii="georgia" w:hAnsi="georgia"/>
          <w:color w:val="000000"/>
          <w:sz w:val="21"/>
        </w:rPr>
        <w:t xml:space="preserve">Begin pharmacy catalog data acquisition (top 20 pharmacies)</w:t>
      </w:r>
    </w:p>
    <w:p>
      <w:pPr>
        <w:spacing w:line="360" w:before="315" w:after="105" w:lineRule="auto"/>
        <w:ind w:left="-30"/>
        <w:jc w:val="left"/>
      </w:pPr>
      <w:bookmarkStart w:id="35" w:name="medium_term_prescription_builder_52fb22"/>
      <w:r>
        <w:rPr>
          <w:rFonts w:eastAsia="georgia" w:cs="georgia" w:ascii="georgia" w:hAnsi="georgia"/>
          <w:b/>
          <w:color w:val="000000"/>
          <w:sz w:val="24"/>
        </w:rPr>
        <w:t xml:space="preserve">Medium-Term (Prescription Builder Evolution)</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It Delivers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Phase A</w:t>
            </w:r>
            <w:r>
              <w:rPr>
                <w:rFonts w:eastAsia="helvetica neue" w:cs="helvetica neue" w:ascii="helvetica neue" w:hAnsi="helvetica neue"/>
                <w:color w:val="000000"/>
                <w:sz w:val="17"/>
              </w:rPr>
              <w:t xml:space="preserve"> — Data Model Migration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Hierarchical schema (ingredients → salt forms → formulations → pharmacy formulations), flat catalog migration, updated CSV upload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Phase B</w:t>
            </w:r>
            <w:r>
              <w:rPr>
                <w:rFonts w:eastAsia="helvetica neue" w:cs="helvetica neue" w:ascii="helvetica neue" w:hAnsi="helvetica neue"/>
                <w:color w:val="000000"/>
                <w:sz w:val="17"/>
              </w:rPr>
              <w:t xml:space="preserve"> — Cascading Dropdown UI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Progressive disclosure prescription builder, structured sig builder with auto-generation, unit↔mg↔mL auto-conversion, excipient base selector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Phase C</w:t>
            </w:r>
            <w:r>
              <w:rPr>
                <w:rFonts w:eastAsia="helvetica neue" w:cs="helvetica neue" w:ascii="helvetica neue" w:hAnsi="helvetica neue"/>
                <w:color w:val="000000"/>
                <w:sz w:val="17"/>
              </w:rPr>
              <w:t xml:space="preserve"> — Favorites &amp; Protocols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Provider favorites (one-click reorder), clinic protocol templates (multi-medication bundles), adaptive shortlist (learns from prescribing patterns)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Phase D</w:t>
            </w:r>
            <w:r>
              <w:rPr>
                <w:rFonts w:eastAsia="helvetica neue" w:cs="helvetica neue" w:ascii="helvetica neue" w:hAnsi="helvetica neue"/>
                <w:color w:val="000000"/>
                <w:sz w:val="17"/>
              </w:rPr>
              <w:t xml:space="preserve"> — Regulatory Compliance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EPCS 2FA for controlled substances, Clinical Difference statement field, FDA Category 2 CDS alerts, state-specific routing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Phase E</w:t>
            </w:r>
            <w:r>
              <w:rPr>
                <w:rFonts w:eastAsia="helvetica neue" w:cs="helvetica neue" w:ascii="helvetica neue" w:hAnsi="helvetica neue"/>
                <w:color w:val="000000"/>
                <w:sz w:val="17"/>
              </w:rPr>
              <w:t xml:space="preserve"> — Titration Engine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Titration schedule builder (start/increment/interval/target), multi-phase protocol support, auto-generated titration sigs, titration kit ordering</w:t>
            </w:r>
          </w:p>
        </w:tc>
      </w:tr>
    </w:tbl>
    <w:p>
      <w:pPr>
        <w:spacing w:lineRule="auto"/>
      </w:pPr>
    </w:p>
    <w:p>
      <w:pPr>
        <w:spacing w:line="360" w:before="315" w:after="105" w:lineRule="auto"/>
        <w:ind w:left="-30"/>
        <w:jc w:val="left"/>
      </w:pPr>
      <w:bookmarkStart w:id="36" w:name="long_term"/>
      <w:r>
        <w:rPr>
          <w:rFonts w:eastAsia="georgia" w:cs="georgia" w:ascii="georgia" w:hAnsi="georgia"/>
          <w:b/>
          <w:color w:val="000000"/>
          <w:sz w:val="24"/>
        </w:rPr>
        <w:t xml:space="preserve">Long-Term</w:t>
      </w:r>
      <w:bookmarkEnd w:id="36"/>
    </w:p>
    <w:p>
      <w:pPr>
        <w:numPr>
          <w:ilvl w:val="0"/>
          <w:numId w:val="13"/>
        </w:numPr>
        <w:spacing w:line="360" w:before="105" w:after="105" w:lineRule="auto"/>
      </w:pPr>
      <w:r>
        <w:rPr>
          <w:rFonts w:eastAsia="georgia" w:cs="georgia" w:ascii="georgia" w:hAnsi="georgia"/>
          <w:color w:val="000000"/>
          <w:sz w:val="21"/>
        </w:rPr>
        <w:t xml:space="preserve">Integrate LifeFile API (unlocks Empower, Belmar, UCP, Strive)</w:t>
      </w:r>
    </w:p>
    <w:p>
      <w:pPr>
        <w:numPr>
          <w:ilvl w:val="0"/>
          <w:numId w:val="13"/>
        </w:numPr>
        <w:spacing w:line="360" w:before="105" w:after="105" w:lineRule="auto"/>
      </w:pPr>
      <w:r>
        <w:rPr>
          <w:rFonts w:eastAsia="georgia" w:cs="georgia" w:ascii="georgia" w:hAnsi="georgia"/>
          <w:color w:val="000000"/>
          <w:sz w:val="21"/>
        </w:rPr>
        <w:t xml:space="preserve">Publish Tier 3 API specification for pharmacy self-onboarding</w:t>
      </w:r>
    </w:p>
    <w:p>
      <w:pPr>
        <w:numPr>
          <w:ilvl w:val="0"/>
          <w:numId w:val="13"/>
        </w:numPr>
        <w:spacing w:line="360" w:before="105" w:after="105" w:lineRule="auto"/>
      </w:pPr>
      <w:r>
        <w:rPr>
          <w:rFonts w:eastAsia="georgia" w:cs="georgia" w:ascii="georgia" w:hAnsi="georgia"/>
          <w:color w:val="000000"/>
          <w:sz w:val="21"/>
        </w:rPr>
        <w:t xml:space="preserve">Launch Tier 2 portal automation for Olympia and Wells</w:t>
      </w:r>
    </w:p>
    <w:p>
      <w:pPr>
        <w:numPr>
          <w:ilvl w:val="0"/>
          <w:numId w:val="13"/>
        </w:numPr>
        <w:spacing w:line="360" w:before="105" w:after="105" w:lineRule="auto"/>
      </w:pPr>
      <w:r>
        <w:rPr>
          <w:rFonts w:eastAsia="georgia" w:cs="georgia" w:ascii="georgia" w:hAnsi="georgia"/>
          <w:color w:val="000000"/>
          <w:sz w:val="21"/>
        </w:rPr>
        <w:t xml:space="preserve">Scale to 50+ pharmacy partners across all 4 tiers</w:t>
      </w:r>
    </w:p>
    <w:p>
      <w:pPr>
        <w:numPr>
          <w:ilvl w:val="0"/>
          <w:numId w:val="13"/>
        </w:numPr>
        <w:spacing w:line="360" w:before="105" w:after="105" w:lineRule="auto"/>
      </w:pPr>
      <w:r>
        <w:rPr>
          <w:rFonts w:eastAsia="georgia" w:cs="georgia" w:ascii="georgia" w:hAnsi="georgia"/>
          <w:color w:val="000000"/>
          <w:sz w:val="21"/>
        </w:rPr>
        <w:t xml:space="preserve">PDMP reporting integration for controlled substances</w:t>
      </w:r>
    </w:p>
    <w:p>
      <w:pPr>
        <w:numPr>
          <w:ilvl w:val="0"/>
          <w:numId w:val="13"/>
        </w:numPr>
        <w:spacing w:line="360" w:before="105" w:after="105" w:lineRule="auto"/>
      </w:pPr>
      <w:r>
        <w:rPr>
          <w:rFonts w:eastAsia="georgia" w:cs="georgia" w:ascii="georgia" w:hAnsi="georgia"/>
          <w:color w:val="000000"/>
          <w:sz w:val="21"/>
        </w:rPr>
        <w:t xml:space="preserve">HSA/FSA gateway integration</w:t>
      </w:r>
    </w:p>
    <w:p>
      <w:pPr>
        <w:numPr>
          <w:ilvl w:val="0"/>
          <w:numId w:val="13"/>
        </w:numPr>
        <w:spacing w:line="360" w:before="105" w:after="105" w:lineRule="auto"/>
      </w:pPr>
      <w:r>
        <w:rPr>
          <w:rFonts w:eastAsia="georgia" w:cs="georgia" w:ascii="georgia" w:hAnsi="georgia"/>
          <w:color w:val="000000"/>
          <w:sz w:val="21"/>
        </w:rPr>
        <w:t xml:space="preserve">Analytics and reporting for clinic revenue optimization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13_financial_projections_key_metrics"/>
      <w:r>
        <w:rPr>
          <w:rFonts w:eastAsia="georgia" w:cs="georgia" w:ascii="georgia" w:hAnsi="georgia"/>
          <w:b/>
          <w:color w:val="000000"/>
          <w:sz w:val="24"/>
        </w:rPr>
        <w:t xml:space="preserve">13. Financial Projections &amp; Key Metrics</w:t>
      </w:r>
      <w:bookmarkEnd w:id="37"/>
    </w:p>
    <w:p>
      <w:pPr>
        <w:spacing w:line="360" w:before="315" w:after="105" w:lineRule="auto"/>
        <w:ind w:left="-30"/>
        <w:jc w:val="left"/>
      </w:pPr>
      <w:bookmarkStart w:id="38" w:name="the_comparable_rupa_health"/>
      <w:r>
        <w:rPr>
          <w:rFonts w:eastAsia="georgia" w:cs="georgia" w:ascii="georgia" w:hAnsi="georgia"/>
          <w:b/>
          <w:color w:val="000000"/>
          <w:sz w:val="24"/>
        </w:rPr>
        <w:t xml:space="preserve">The Comparable: Rupa Health</w:t>
      </w:r>
      <w:bookmarkEnd w:id="38"/>
    </w:p>
    <w:p>
      <w:pPr>
        <w:spacing w:line="360" w:after="210" w:lineRule="auto"/>
      </w:pPr>
      <w:r>
        <w:rPr>
          <w:rFonts w:eastAsia="georgia" w:cs="georgia" w:ascii="georgia" w:hAnsi="georgia"/>
          <w:color w:val="000000"/>
        </w:rPr>
        <w:t xml:space="preserve">Rupa Health is the closest analog to CompoundIQ — they built "Amazon for lab work" (ordering from 35+ labs in one interface) for functional medicine practitioners. Their trajectory:</w:t>
      </w:r>
    </w:p>
    <w:p>
      <w:pPr>
        <w:numPr>
          <w:ilvl w:val="0"/>
          <w:numId w:val="14"/>
        </w:numPr>
        <w:spacing w:line="360" w:before="105" w:after="105" w:lineRule="auto"/>
      </w:pPr>
      <w:r>
        <w:rPr>
          <w:rFonts w:eastAsia="georgia" w:cs="georgia" w:ascii="georgia" w:hAnsi="georgia"/>
          <w:color w:val="000000"/>
          <w:sz w:val="21"/>
        </w:rPr>
        <w:t xml:space="preserve">Founded 2020, raised $48.94M total across seed through Series A (Bessemer Venture Partners, Union Square Ventures, First Round Capital, SV Angel)</w:t>
      </w:r>
    </w:p>
    <w:p>
      <w:pPr>
        <w:numPr>
          <w:ilvl w:val="0"/>
          <w:numId w:val="14"/>
        </w:numPr>
        <w:spacing w:line="360" w:before="105" w:after="105" w:lineRule="auto"/>
      </w:pPr>
      <w:r>
        <w:rPr>
          <w:rFonts w:eastAsia="georgia" w:cs="georgia" w:ascii="georgia" w:hAnsi="georgia"/>
          <w:color w:val="000000"/>
          <w:sz w:val="21"/>
        </w:rPr>
        <w:t xml:space="preserve">Grew to tens of thousands of clinics and was described as a $20M seed-stage startup that grew to $100M+ in value</w:t>
      </w:r>
    </w:p>
    <w:p>
      <w:pPr>
        <w:numPr>
          <w:ilvl w:val="0"/>
          <w:numId w:val="14"/>
        </w:numPr>
        <w:spacing w:line="360" w:before="105" w:after="105" w:lineRule="auto"/>
      </w:pPr>
      <w:r>
        <w:rPr>
          <w:rFonts w:eastAsia="georgia" w:cs="georgia" w:ascii="georgia" w:hAnsi="georgia"/>
          <w:color w:val="000000"/>
          <w:sz w:val="21"/>
        </w:rPr>
        <w:t xml:space="preserve">Acquired by Fullscript in October 2024 (terms undisclosed) — Fullscript had $700M+ in annual revenue and 100,000+ practitioners on platform</w:t>
      </w:r>
    </w:p>
    <w:p>
      <w:pPr>
        <w:numPr>
          <w:ilvl w:val="0"/>
          <w:numId w:val="14"/>
        </w:numPr>
        <w:spacing w:line="360" w:before="105" w:after="105" w:lineRule="auto"/>
      </w:pPr>
      <w:r>
        <w:rPr>
          <w:rFonts w:eastAsia="georgia" w:cs="georgia" w:ascii="georgia" w:hAnsi="georgia"/>
          <w:color w:val="000000"/>
          <w:sz w:val="21"/>
        </w:rPr>
        <w:t xml:space="preserve">Fullscript stated the acquisition put them "really close" to $1B in annual revenues</w:t>
      </w:r>
    </w:p>
    <w:p>
      <w:pPr>
        <w:spacing w:line="360" w:after="210" w:lineRule="auto"/>
      </w:pPr>
      <w:r>
        <w:rPr>
          <w:rFonts w:eastAsia="georgia" w:cs="georgia" w:ascii="georgia" w:hAnsi="georgia"/>
          <w:color w:val="000000"/>
        </w:rPr>
        <w:t xml:space="preserve">CompoundIQ operates in the same ecosystem (functional medicine practitioners) with the same playbook (aggregate fragmented vendor landscape into one interface) but in a larger, higher-margin category (compounded medications vs. lab tests). Average compounding prescription ($150-$400) generates significantly more platform fee per transaction than a lab test order.</w:t>
      </w:r>
    </w:p>
    <w:p>
      <w:pPr>
        <w:spacing w:line="360" w:before="315" w:after="105" w:lineRule="auto"/>
        <w:ind w:left="-30"/>
        <w:jc w:val="left"/>
      </w:pPr>
      <w:bookmarkStart w:id="39" w:name="revenue_model_mechanics"/>
      <w:r>
        <w:rPr>
          <w:rFonts w:eastAsia="georgia" w:cs="georgia" w:ascii="georgia" w:hAnsi="georgia"/>
          <w:b/>
          <w:color w:val="000000"/>
          <w:sz w:val="24"/>
        </w:rPr>
        <w:t xml:space="preserve">Revenue Model Mechanics</w:t>
      </w:r>
      <w:bookmarkEnd w:id="39"/>
    </w:p>
    <w:p>
      <w:pPr>
        <w:spacing w:line="360" w:after="210" w:lineRule="auto"/>
      </w:pPr>
      <w:r>
        <w:rPr>
          <w:rFonts w:eastAsia="georgia" w:cs="georgia" w:ascii="georgia" w:hAnsi="georgia"/>
          <w:color w:val="000000"/>
        </w:rPr>
        <w:t xml:space="preserve">CompoundIQ captures 15% of the margin spread on every transaction via Stripe Connect Express:</w:t>
      </w:r>
    </w:p>
    <w:p>
      <w:pPr>
        <w:pStyle w:val="SourceCode"/>
        <w:shd w:val="clear" w:fill="F8F8FA"/>
        <w:spacing w:line="336" w:lineRule="auto"/>
      </w:pPr>
      <w:r>
        <w:rPr>
          <w:rStyle w:val="VerbatimChar"/>
          <w:rFonts w:eastAsia="menlo" w:cs="menlo" w:ascii="menlo" w:hAnsi="menlo"/>
          <w:color w:val="000000"/>
          <w:sz w:val="18"/>
        </w:rPr>
        <w:t xml:space="preserve">Patient pays:      $300  (retail price — set by clinic)</w:t>
        <w:br/>
        <w:t xml:space="preserve">Pharmacy receives: $150  (wholesale cost)</w:t>
        <w:br/>
        <w:t xml:space="preserve">Margin spread:     $150</w:t>
        <w:br/>
        <w:t xml:space="preserve">Platform fee:       $22.50  (15% of spread)</w:t>
        <w:br/>
        <w:t xml:space="preserve">Clinic payout:     $127.50</w:t>
        <w:br/>
        <w:t xml:space="preserve"/>
      </w:r>
    </w:p>
    <w:p>
      <w:pPr>
        <w:spacing w:line="360" w:after="210" w:lineRule="auto"/>
      </w:pPr>
      <w:r>
        <w:rPr>
          <w:rFonts w:eastAsia="georgia" w:cs="georgia" w:ascii="georgia" w:hAnsi="georgia"/>
          <w:color w:val="000000"/>
        </w:rPr>
        <w:t xml:space="preserve">This is a pure transaction-based model — no subscription fees, no per-user fees. Revenue scales linearly with order volume.</w:t>
      </w:r>
    </w:p>
    <w:p>
      <w:pPr>
        <w:spacing w:line="360" w:before="315" w:after="105" w:lineRule="auto"/>
        <w:ind w:left="-30"/>
        <w:jc w:val="left"/>
      </w:pPr>
      <w:bookmarkStart w:id="40" w:name="bm_6_month_projection_scenarios"/>
      <w:r>
        <w:rPr>
          <w:rFonts w:eastAsia="georgia" w:cs="georgia" w:ascii="georgia" w:hAnsi="georgia"/>
          <w:b/>
          <w:color w:val="000000"/>
          <w:sz w:val="24"/>
        </w:rPr>
        <w:t xml:space="preserve">6-Month Projection Scenarios</w:t>
      </w:r>
      <w:bookmarkEnd w:id="40"/>
    </w:p>
    <w:p>
      <w:pPr>
        <w:spacing w:line="360" w:after="210" w:lineRule="auto"/>
      </w:pPr>
      <w:r>
        <w:rPr>
          <w:rFonts w:eastAsia="georgia" w:cs="georgia" w:ascii="georgia" w:hAnsi="georgia"/>
          <w:color w:val="000000"/>
        </w:rPr>
        <w:t xml:space="preserve">Assumptions grounded in real functional medicine clinic economics: the average functional medicine patient spends $200-$600/month on compounded medications, with treatment protocols averaging 2-7 medications per patient. TRT services alone generate $200-$400 monthly per patient with high retention. Peptide therapy generates $200-$600 monthly per patient.</w:t>
      </w:r>
    </w:p>
    <w:p>
      <w:pPr>
        <w:spacing w:line="360" w:after="210" w:lineRule="auto"/>
      </w:pPr>
      <w:r>
        <w:rPr>
          <w:rFonts w:eastAsia="georgia" w:cs="georgia" w:ascii="georgia" w:hAnsi="georgia"/>
          <w:b/>
          <w:color w:val="000000"/>
        </w:rPr>
        <w:t xml:space="preserve">Scenario 1: Conservative (3 clinics, slow ramp)</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Active Clinics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Rx/Clinic/Month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Rx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Avg Spread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Platform Fee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Monthly Rev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$540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$1,463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$2,340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$3,465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$4,410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Total</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610</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$12,398</w:t>
            </w:r>
          </w:p>
        </w:tc>
      </w:tr>
    </w:tbl>
    <w:p>
      <w:pPr>
        <w:spacing w:lineRule="auto"/>
      </w:pPr>
    </w:p>
    <w:p>
      <w:pPr>
        <w:spacing w:line="360" w:after="210" w:lineRule="auto"/>
      </w:pPr>
      <w:r>
        <w:rPr>
          <w:rFonts w:eastAsia="georgia" w:cs="georgia" w:ascii="georgia" w:hAnsi="georgia"/>
          <w:color w:val="000000"/>
        </w:rPr>
        <w:t xml:space="preserve">Month-6 ARR run rate: ~$53K</w:t>
      </w:r>
    </w:p>
    <w:p>
      <w:pPr>
        <w:spacing w:line="360" w:after="210" w:lineRule="auto"/>
      </w:pPr>
      <w:r>
        <w:rPr>
          <w:rFonts w:eastAsia="georgia" w:cs="georgia" w:ascii="georgia" w:hAnsi="georgia"/>
          <w:b/>
          <w:color w:val="000000"/>
        </w:rPr>
        <w:t xml:space="preserve">Scenario 2: Moderate (8 clinics, steady growth)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Active Clinics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Rx/Clinic/Month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Rx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Avg Spread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Platform Fee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Monthly Rev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$585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$1,463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$4,200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$6,930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$14,400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Total</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1,765</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$38,603</w:t>
            </w:r>
          </w:p>
        </w:tc>
      </w:tr>
    </w:tbl>
    <w:p>
      <w:pPr>
        <w:spacing w:lineRule="auto"/>
      </w:pPr>
    </w:p>
    <w:p>
      <w:pPr>
        <w:spacing w:line="360" w:after="210" w:lineRule="auto"/>
      </w:pPr>
      <w:r>
        <w:rPr>
          <w:rFonts w:eastAsia="georgia" w:cs="georgia" w:ascii="georgia" w:hAnsi="georgia"/>
          <w:color w:val="000000"/>
        </w:rPr>
        <w:t xml:space="preserve">Month-6 ARR run rate: ~$173K</w:t>
      </w:r>
    </w:p>
    <w:p>
      <w:pPr>
        <w:spacing w:line="360" w:after="210" w:lineRule="auto"/>
      </w:pPr>
      <w:r>
        <w:rPr>
          <w:rFonts w:eastAsia="georgia" w:cs="georgia" w:ascii="georgia" w:hAnsi="georgia"/>
          <w:b/>
          <w:color w:val="000000"/>
        </w:rPr>
        <w:t xml:space="preserve">Scenario 3: Aggressive (15 clinics, word-of-mouth referral)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Active Clinics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Rx/Clinic/Month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Rx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Avg Spread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Platform Fee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Monthly Rev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175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$3,675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$14,625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1,040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$24,960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$32,400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Total</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3,675</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$85,920</w:t>
            </w:r>
          </w:p>
        </w:tc>
      </w:tr>
    </w:tbl>
    <w:p>
      <w:pPr>
        <w:spacing w:lineRule="auto"/>
      </w:pPr>
    </w:p>
    <w:p>
      <w:pPr>
        <w:spacing w:line="360" w:after="210" w:lineRule="auto"/>
      </w:pPr>
      <w:r>
        <w:rPr>
          <w:rFonts w:eastAsia="georgia" w:cs="georgia" w:ascii="georgia" w:hAnsi="georgia"/>
          <w:color w:val="000000"/>
        </w:rPr>
        <w:t xml:space="preserve">Month-6 ARR run rate: ~$389K</w:t>
      </w:r>
    </w:p>
    <w:p>
      <w:pPr>
        <w:spacing w:line="360" w:before="315" w:after="105" w:lineRule="auto"/>
        <w:ind w:left="-30"/>
        <w:jc w:val="left"/>
      </w:pPr>
      <w:bookmarkStart w:id="41" w:name="gmv_trajectory"/>
      <w:r>
        <w:rPr>
          <w:rFonts w:eastAsia="georgia" w:cs="georgia" w:ascii="georgia" w:hAnsi="georgia"/>
          <w:b/>
          <w:color w:val="000000"/>
          <w:sz w:val="24"/>
        </w:rPr>
        <w:t xml:space="preserve">GMV Trajectory</w:t>
      </w:r>
      <w:bookmarkEnd w:id="41"/>
    </w:p>
    <w:p>
      <w:pPr>
        <w:spacing w:line="360" w:after="210" w:lineRule="auto"/>
      </w:pPr>
      <w:r>
        <w:rPr>
          <w:rFonts w:eastAsia="georgia" w:cs="georgia" w:ascii="georgia" w:hAnsi="georgia"/>
          <w:color w:val="000000"/>
        </w:rPr>
        <w:t xml:space="preserve">The more meaningful number for investors is Gross Merchandise Value — the total dollar volume flowing through the platform: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6-Month Total Rx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Avg Order Value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6-Month GMV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Month-6 GMV Run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Conservative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$164,700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~$680K/yr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1,765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$511,850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~$2.1M/yr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Aggressive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3,675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$1,139,250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~$4.9M/yr</w:t>
            </w:r>
          </w:p>
        </w:tc>
      </w:tr>
    </w:tbl>
    <w:p>
      <w:pPr>
        <w:spacing w:lineRule="auto"/>
      </w:pPr>
    </w:p>
    <w:p>
      <w:pPr>
        <w:spacing w:line="360" w:before="315" w:after="105" w:lineRule="auto"/>
        <w:ind w:left="-30"/>
        <w:jc w:val="left"/>
      </w:pPr>
      <w:bookmarkStart w:id="42" w:name="key_metrics_to_track_first_6_months"/>
      <w:r>
        <w:rPr>
          <w:rFonts w:eastAsia="georgia" w:cs="georgia" w:ascii="georgia" w:hAnsi="georgia"/>
          <w:b/>
          <w:color w:val="000000"/>
          <w:sz w:val="24"/>
        </w:rPr>
        <w:t xml:space="preserve">Key Metrics to Track (First 6 Months)</w:t>
      </w:r>
      <w:bookmarkEnd w:id="42"/>
    </w:p>
    <w:p>
      <w:pPr>
        <w:spacing w:line="360" w:after="210" w:lineRule="auto"/>
      </w:pPr>
      <w:r>
        <w:rPr>
          <w:rFonts w:eastAsia="georgia" w:cs="georgia" w:ascii="georgia" w:hAnsi="georgia"/>
          <w:color w:val="000000"/>
        </w:rPr>
        <w:t xml:space="preserve">These are the proof points that demonstrate product-market fit and justify a larger raise:</w:t>
      </w:r>
    </w:p>
    <w:p>
      <w:pPr>
        <w:spacing w:line="360" w:after="210" w:lineRule="auto"/>
      </w:pPr>
      <w:r>
        <w:rPr>
          <w:rFonts w:eastAsia="georgia" w:cs="georgia" w:ascii="georgia" w:hAnsi="georgia"/>
          <w:b/>
          <w:color w:val="000000"/>
        </w:rPr>
        <w:t xml:space="preserve">Demand-Side Metrics (Clinic Adoption)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Proves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Month-1 Target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Month-6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Active clinics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Market pull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Prescriptions per clinic per month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Workflow stickiness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70-90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 retention (month-over-month)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Product-market fit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&gt;90%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 from signup to first order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Onboarding friction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&lt;48 hours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&lt;24 hours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Avg prescriptions per session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Multi-Rx adoption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Provider signature completion 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Provider buy-in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&gt;80%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&gt;95%</w:t>
            </w:r>
          </w:p>
        </w:tc>
      </w:tr>
    </w:tbl>
    <w:p>
      <w:pPr>
        <w:spacing w:lineRule="auto"/>
      </w:pPr>
    </w:p>
    <w:p>
      <w:pPr>
        <w:spacing w:line="360" w:after="210" w:lineRule="auto"/>
      </w:pPr>
      <w:r>
        <w:rPr>
          <w:rFonts w:eastAsia="georgia" w:cs="georgia" w:ascii="georgia" w:hAnsi="georgia"/>
          <w:b/>
          <w:color w:val="000000"/>
        </w:rPr>
        <w:t xml:space="preserve">Supply-Side Metrics (Pharmacy Network)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Proves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Month-1 Target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Month-6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Pharmacies with catalog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Network breadth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States with licensed pharmacy coverage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Geographic reach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 1/2 integration active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Technical moat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Avg pharmacy acknowledgment 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Fulfillment reliability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&lt;4 hours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&lt;2 hours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Order rejection 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Catalog accuracy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&lt;10%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&lt;3%</w:t>
            </w:r>
          </w:p>
        </w:tc>
      </w:tr>
    </w:tbl>
    <w:p>
      <w:pPr>
        <w:spacing w:lineRule="auto"/>
      </w:pPr>
    </w:p>
    <w:p>
      <w:pPr>
        <w:spacing w:line="360" w:after="210" w:lineRule="auto"/>
      </w:pPr>
      <w:r>
        <w:rPr>
          <w:rFonts w:eastAsia="georgia" w:cs="georgia" w:ascii="georgia" w:hAnsi="georgia"/>
          <w:b/>
          <w:color w:val="000000"/>
        </w:rPr>
        <w:t xml:space="preserve">Financial Metrics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Proves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Month-1 Target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Month-6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GMV (monthly)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$5K-$10K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$50K-$200K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Platform revenue (monthly)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Business model works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$180-$1,260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$4K-$32K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Take rate (effective)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Revenue capture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7-8% of GMV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7-8% of GMV</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Payment conversion 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Checkout UX quality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&gt;70%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&gt;85%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Avg margin spread per Rx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Pricing power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$140-$160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LTV per clinic (projected)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Unit economics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$500+/month</w:t>
            </w:r>
          </w:p>
        </w:tc>
      </w:tr>
    </w:tbl>
    <w:p>
      <w:pPr>
        <w:spacing w:lineRule="auto"/>
      </w:pPr>
    </w:p>
    <w:p>
      <w:pPr>
        <w:spacing w:line="360" w:after="210" w:lineRule="auto"/>
      </w:pPr>
      <w:r>
        <w:rPr>
          <w:rFonts w:eastAsia="georgia" w:cs="georgia" w:ascii="georgia" w:hAnsi="georgia"/>
          <w:b/>
          <w:color w:val="000000"/>
        </w:rPr>
        <w:t xml:space="preserve">Operational Metrics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It Proves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Month-1 Target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Month-6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Avg time-to-order (MA workflow)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UX quality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&lt;60 sec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&lt;30 sec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SLA breach 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Operational discipline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&lt;20%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&lt;5%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Patient checkout completion 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Checkout UX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&gt;60%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&gt;80%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Fax delivery success 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 4 reliability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&gt;90%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&gt;98%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Support tickets per 100 orders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Platform stability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&lt;15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&lt;5</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14_seed_capital_strategy_for_s_a9c1f8"/>
      <w:r>
        <w:rPr>
          <w:rFonts w:eastAsia="georgia" w:cs="georgia" w:ascii="georgia" w:hAnsi="georgia"/>
          <w:b/>
          <w:color w:val="000000"/>
          <w:sz w:val="24"/>
        </w:rPr>
        <w:t xml:space="preserve">14. Seed Capital Strategy — For Strategic Angel Partners</w:t>
      </w:r>
      <w:bookmarkEnd w:id="43"/>
    </w:p>
    <w:p>
      <w:pPr>
        <w:spacing w:line="360" w:before="315" w:after="105" w:lineRule="auto"/>
        <w:ind w:left="-30"/>
        <w:jc w:val="left"/>
      </w:pPr>
      <w:bookmarkStart w:id="44" w:name="why_angels_not_institutional_vc_r_79553c"/>
      <w:r>
        <w:rPr>
          <w:rFonts w:eastAsia="georgia" w:cs="georgia" w:ascii="georgia" w:hAnsi="georgia"/>
          <w:b/>
          <w:color w:val="000000"/>
          <w:sz w:val="24"/>
        </w:rPr>
        <w:t xml:space="preserve">Why Angels, Not Institutional VC (Right Now)</w:t>
      </w:r>
      <w:bookmarkEnd w:id="44"/>
    </w:p>
    <w:p>
      <w:pPr>
        <w:spacing w:line="360" w:after="210" w:lineRule="auto"/>
      </w:pPr>
      <w:r>
        <w:rPr>
          <w:rFonts w:eastAsia="georgia" w:cs="georgia" w:ascii="georgia" w:hAnsi="georgia"/>
          <w:color w:val="000000"/>
        </w:rPr>
        <w:t xml:space="preserve">CompoundIQ is at the ideal stage for strategic angel capital — working product built, zero revenue, pre-launch. The opportunity is to convert a functioning prototype into a revenue-generating business with design partner clinics, before approaching institutional investors from a position of traction.</w:t>
      </w:r>
    </w:p>
    <w:p>
      <w:pPr>
        <w:spacing w:line="360" w:after="210" w:lineRule="auto"/>
      </w:pPr>
      <w:r>
        <w:rPr>
          <w:rFonts w:eastAsia="georgia" w:cs="georgia" w:ascii="georgia" w:hAnsi="georgia"/>
          <w:color w:val="000000"/>
        </w:rPr>
        <w:t xml:space="preserve">Strategic angels with healthcare, marketplace, or fintech exit experience bring more than capital: they bring pattern recognition for two-sided marketplace cold-starts, introductions to clinic networks, and credibility with future institutional investors.</w:t>
      </w:r>
    </w:p>
    <w:p>
      <w:pPr>
        <w:spacing w:line="360" w:before="315" w:after="105" w:lineRule="auto"/>
        <w:ind w:left="-30"/>
        <w:jc w:val="left"/>
      </w:pPr>
      <w:bookmarkStart w:id="45" w:name="the_ask_250k_500k_pre_seed_angel_round"/>
      <w:r>
        <w:rPr>
          <w:rFonts w:eastAsia="georgia" w:cs="georgia" w:ascii="georgia" w:hAnsi="georgia"/>
          <w:b/>
          <w:color w:val="000000"/>
          <w:sz w:val="24"/>
        </w:rPr>
        <w:t xml:space="preserve">The Ask: $250K–$500K Pre-Seed / Angel Round</w:t>
      </w:r>
      <w:bookmarkEnd w:id="45"/>
    </w:p>
    <w:p>
      <w:pPr>
        <w:spacing w:line="360" w:after="210" w:lineRule="auto"/>
      </w:pPr>
      <w:r>
        <w:rPr>
          <w:rFonts w:eastAsia="georgia" w:cs="georgia" w:ascii="georgia" w:hAnsi="georgia"/>
          <w:b/>
          <w:color w:val="000000"/>
        </w:rPr>
        <w:t xml:space="preserve">Instrument:</w:t>
      </w:r>
      <w:r>
        <w:rPr>
          <w:rFonts w:eastAsia="georgia" w:cs="georgia" w:ascii="georgia" w:hAnsi="georgia"/>
          <w:color w:val="000000"/>
        </w:rPr>
        <w:t xml:space="preserve"> SAFE (Simple Agreement for Future Equity) with a valuation cap</w:t>
      </w:r>
    </w:p>
    <w:p>
      <w:pPr>
        <w:spacing w:line="360" w:after="210" w:lineRule="auto"/>
      </w:pPr>
      <w:r>
        <w:rPr>
          <w:rFonts w:eastAsia="georgia" w:cs="georgia" w:ascii="georgia" w:hAnsi="georgia"/>
          <w:color w:val="000000"/>
        </w:rPr>
        <w:t xml:space="preserve">SAFEs are the standard instrument at this stage — they defer valuation negotiation to the next priced round, convert the angel's investment into equity at a discount when institutional capital comes in, and keep legal costs under $5K.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Proposed Terms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Round size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$250K–$500K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Instrument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SAFE (post-money)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Valuation cap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$3M–$5M (to be negotiated)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Discount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(standard for SAFE)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Pro-rata rights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 — angels can maintain their ownership % in future rounds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Minimum check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 close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Rolling (accept checks as they 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Board seats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 required — quarterly update calls + investor updates</w:t>
            </w:r>
          </w:p>
        </w:tc>
      </w:tr>
    </w:tbl>
    <w:p>
      <w:pPr>
        <w:spacing w:lineRule="auto"/>
      </w:pPr>
    </w:p>
    <w:p>
      <w:pPr>
        <w:spacing w:line="360" w:after="210" w:lineRule="auto"/>
      </w:pPr>
      <w:r>
        <w:rPr>
          <w:rFonts w:eastAsia="georgia" w:cs="georgia" w:ascii="georgia" w:hAnsi="georgia"/>
          <w:b/>
          <w:color w:val="000000"/>
        </w:rPr>
        <w:t xml:space="preserve">Why this valuation range:</w:t>
      </w:r>
      <w:r>
        <w:rPr>
          <w:rFonts w:eastAsia="georgia" w:cs="georgia" w:ascii="georgia" w:hAnsi="georgia"/>
          <w:color w:val="000000"/>
        </w:rPr>
        <w:t xml:space="preserve"> B2B healthcare SaaS pre-seed rounds in 2026 are closing at $500K–$2M on $3M–$6M caps. CompoundIQ has a functional product (76/81 work orders complete), a validated $7B+ US market, a 137-page research report, and 26 specification documents — significantly more built than a typical pre-seed company. Comparable healthcare pre-seed rounds closing in April 2026 include Validfor ($1.2M on healthcare AI), letspocket ($1.35M on healthcare B2B), and Sub-Q Bionics ($1.5M on healthcare hardware).</w:t>
      </w:r>
    </w:p>
    <w:p>
      <w:pPr>
        <w:spacing w:line="360" w:before="315" w:after="105" w:lineRule="auto"/>
        <w:ind w:left="-30"/>
        <w:jc w:val="left"/>
      </w:pPr>
      <w:bookmarkStart w:id="46" w:name="use_of_funds_18_month_runway_at_250k"/>
      <w:r>
        <w:rPr>
          <w:rFonts w:eastAsia="georgia" w:cs="georgia" w:ascii="georgia" w:hAnsi="georgia"/>
          <w:b/>
          <w:color w:val="000000"/>
          <w:sz w:val="24"/>
        </w:rPr>
        <w:t xml:space="preserve">Use of Funds (18-Month Runway at $250K)</w:t>
      </w:r>
      <w:bookmarkEnd w:id="46"/>
    </w:p>
    <w:p>
      <w:pPr>
        <w:spacing w:line="360" w:after="210" w:lineRule="auto"/>
      </w:pPr>
      <w:r>
        <w:rPr>
          <w:rFonts w:eastAsia="georgia" w:cs="georgia" w:ascii="georgia" w:hAnsi="georgia"/>
          <w:color w:val="000000"/>
        </w:rPr>
        <w:t xml:space="preserve">The capital is designed to take CompoundIQ from prototype to revenue-generating business with enough traction to raise a $1.5M–$3M seed round.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Allocation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It Buys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Go-to-Market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LegitScript certification ($2.2K), Stripe activation, design partner clinic onboarding (target: 10-15 clinics), pharmacy catalog data acquisition, conference sponsorships (A4M, IFM conferences)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Engineering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$75K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Prescription builder (cascading dropdowns, hierarchical data model), LifeFile API integration, Tier 2 portal automation (Olympia, Wells), EPCS 2FA for controlled substances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Infrastructure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Twilio SMS (patient notifications + reminders), Documo fax (pharmacy submissions), Vercel Pro, Supabase Pro, Sentry, domain + branding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Legal &amp; Compliance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HIPAA compliance review + BAAs, entity formation (Delaware C-Corp if not already), IP assignment, pharmacy integration agreements, terms of service / privacy policy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Operating 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3-month buffer for founder living expenses, unexpected costs, runway extension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Total</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$250K</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100%</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18-month runway to seed-round traction</w:t>
            </w:r>
          </w:p>
        </w:tc>
      </w:tr>
    </w:tbl>
    <w:p>
      <w:pPr>
        <w:spacing w:lineRule="auto"/>
      </w:pPr>
    </w:p>
    <w:p>
      <w:pPr>
        <w:spacing w:line="360" w:before="315" w:after="105" w:lineRule="auto"/>
        <w:ind w:left="-30"/>
        <w:jc w:val="left"/>
      </w:pPr>
      <w:bookmarkStart w:id="47" w:name="use_of_funds_18_month_runway_at_500k"/>
      <w:r>
        <w:rPr>
          <w:rFonts w:eastAsia="georgia" w:cs="georgia" w:ascii="georgia" w:hAnsi="georgia"/>
          <w:b/>
          <w:color w:val="000000"/>
          <w:sz w:val="24"/>
        </w:rPr>
        <w:t xml:space="preserve">Use of Funds (18-Month Runway at $500K)</w:t>
      </w:r>
      <w:bookmarkEnd w:id="47"/>
    </w:p>
    <w:p>
      <w:pPr>
        <w:spacing w:line="360" w:after="210" w:lineRule="auto"/>
      </w:pPr>
      <w:r>
        <w:rPr>
          <w:rFonts w:eastAsia="georgia" w:cs="georgia" w:ascii="georgia" w:hAnsi="georgia"/>
          <w:color w:val="000000"/>
        </w:rPr>
        <w:t xml:space="preserve">The larger raise accelerates the timeline and adds dedicated sales capacity.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Allocation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What It Buys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Go-to-Market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Everything in $250K plan + dedicated clinic success manager (part-time/contract), expanded conference presence, content marketing, targeted outreach to 50+ clinics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Engineering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Everything in $250K plan + contract developer for protocol template engine, titration builder, mobile optimization, analytics dashboard for clinics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Infrastructure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Production-grade hosting, monitoring, and third-party services at scale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Legal &amp; Compliance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Everything in $250K plan + state-by-state pharmacy shipping law audit, DEA compliance review for EPCS, pharmacy BAA templates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Operating 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6-month buffer, co-founder stipend, ability to extend runway to 24 months if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Total</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$500K</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100%</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18-24 month runway with faster path to seed</w:t>
            </w:r>
          </w:p>
        </w:tc>
      </w:tr>
    </w:tbl>
    <w:p>
      <w:pPr>
        <w:spacing w:lineRule="auto"/>
      </w:pPr>
    </w:p>
    <w:p>
      <w:pPr>
        <w:spacing w:line="360" w:before="315" w:after="105" w:lineRule="auto"/>
        <w:ind w:left="-30"/>
        <w:jc w:val="left"/>
      </w:pPr>
      <w:bookmarkStart w:id="48" w:name="milestones_that_trigger_the_next_b49db9"/>
      <w:r>
        <w:rPr>
          <w:rFonts w:eastAsia="georgia" w:cs="georgia" w:ascii="georgia" w:hAnsi="georgia"/>
          <w:b/>
          <w:color w:val="000000"/>
          <w:sz w:val="24"/>
        </w:rPr>
        <w:t xml:space="preserve">Milestones That Trigger the Next Raise ($1.5M–$3M Seed)</w:t>
      </w:r>
      <w:bookmarkEnd w:id="48"/>
    </w:p>
    <w:p>
      <w:pPr>
        <w:spacing w:line="360" w:after="210" w:lineRule="auto"/>
      </w:pPr>
      <w:r>
        <w:rPr>
          <w:rFonts w:eastAsia="georgia" w:cs="georgia" w:ascii="georgia" w:hAnsi="georgia"/>
          <w:color w:val="000000"/>
        </w:rPr>
        <w:t xml:space="preserve">Angel capital buys time to hit these proof points, which are the minimum institutional investors expect at seed: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Milestone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Why It Matters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Active clinics on platform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Proves repeatable onboarding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Monthly GMV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Proves transaction volume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Monthly platform revenue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$8K-$15K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Proves revenue model works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 retention (90-day)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&gt;85%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Proves product stickiness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Pharmacy partners with catalog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Proves supply-side network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At least 1 Tier 1 API integration live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LifeFile or ReviveRX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Proves technical moat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Patient checkout conversion 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&gt;75%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Proves consumer UX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Prescriptions per clinic per month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Proves workflow adoption</w:t>
            </w:r>
          </w:p>
        </w:tc>
      </w:tr>
    </w:tbl>
    <w:p>
      <w:pPr>
        <w:spacing w:lineRule="auto"/>
      </w:pPr>
    </w:p>
    <w:p>
      <w:pPr>
        <w:spacing w:line="360" w:after="210" w:lineRule="auto"/>
      </w:pPr>
      <w:r>
        <w:rPr>
          <w:rFonts w:eastAsia="georgia" w:cs="georgia" w:ascii="georgia" w:hAnsi="georgia"/>
          <w:color w:val="000000"/>
        </w:rPr>
        <w:t xml:space="preserve">Hitting these milestones puts CompoundIQ in position for a $1.5M–$3M seed round at a $8M–$15M valuation, in line with B2B healthcare SaaS seed benchmarks.</w:t>
      </w:r>
    </w:p>
    <w:p>
      <w:pPr>
        <w:spacing w:line="360" w:before="315" w:after="105" w:lineRule="auto"/>
        <w:ind w:left="-30"/>
        <w:jc w:val="left"/>
      </w:pPr>
      <w:bookmarkStart w:id="49" w:name="what_makes_this_attractive_for_st_ce0ae5"/>
      <w:r>
        <w:rPr>
          <w:rFonts w:eastAsia="georgia" w:cs="georgia" w:ascii="georgia" w:hAnsi="georgia"/>
          <w:b/>
          <w:color w:val="000000"/>
          <w:sz w:val="24"/>
        </w:rPr>
        <w:t xml:space="preserve">What Makes This Attractive for Strategic Angels</w:t>
      </w:r>
      <w:bookmarkEnd w:id="49"/>
    </w:p>
    <w:p>
      <w:pPr>
        <w:spacing w:line="360" w:after="210" w:lineRule="auto"/>
      </w:pPr>
      <w:r>
        <w:rPr>
          <w:rFonts w:eastAsia="georgia" w:cs="georgia" w:ascii="georgia" w:hAnsi="georgia"/>
          <w:b/>
          <w:color w:val="000000"/>
        </w:rPr>
        <w:t xml:space="preserve">For angels with healthcare exits:</w:t>
      </w:r>
    </w:p>
    <w:p>
      <w:pPr>
        <w:numPr>
          <w:ilvl w:val="0"/>
          <w:numId w:val="15"/>
        </w:numPr>
        <w:spacing w:line="360" w:before="105" w:after="105" w:lineRule="auto"/>
      </w:pPr>
      <w:r>
        <w:rPr>
          <w:rFonts w:eastAsia="georgia" w:cs="georgia" w:ascii="georgia" w:hAnsi="georgia"/>
          <w:color w:val="000000"/>
          <w:sz w:val="21"/>
        </w:rPr>
        <w:t xml:space="preserve">You've seen the pain of pharmacy workflow firsthand. This is the infrastructure layer that doesn't exist yet — validated by 137 pages of competitive research confirming no platform fills this gap.</w:t>
      </w:r>
    </w:p>
    <w:p>
      <w:pPr>
        <w:numPr>
          <w:ilvl w:val="0"/>
          <w:numId w:val="15"/>
        </w:numPr>
        <w:spacing w:line="360" w:before="105" w:after="105" w:lineRule="auto"/>
      </w:pPr>
      <w:r>
        <w:rPr>
          <w:rFonts w:eastAsia="georgia" w:cs="georgia" w:ascii="georgia" w:hAnsi="georgia"/>
          <w:color w:val="000000"/>
          <w:sz w:val="21"/>
        </w:rPr>
        <w:t xml:space="preserve">The Rupa Health playbook is proven: aggregate a fragmented vendor landscape for functional medicine providers, build a transaction-based revenue model, grow to acquisition. Rupa raised $48.94M and was acquired by Fullscript (approaching $1B revenue). CompoundIQ operates in the same ecosystem with a larger addressable transaction size.</w:t>
      </w:r>
    </w:p>
    <w:p>
      <w:pPr>
        <w:spacing w:line="360" w:after="210" w:lineRule="auto"/>
      </w:pPr>
      <w:r>
        <w:rPr>
          <w:rFonts w:eastAsia="georgia" w:cs="georgia" w:ascii="georgia" w:hAnsi="georgia"/>
          <w:b/>
          <w:color w:val="000000"/>
        </w:rPr>
        <w:t xml:space="preserve">For angels with marketplace exits:</w:t>
      </w:r>
    </w:p>
    <w:p>
      <w:pPr>
        <w:numPr>
          <w:ilvl w:val="0"/>
          <w:numId w:val="16"/>
        </w:numPr>
        <w:spacing w:line="360" w:before="105" w:after="105" w:lineRule="auto"/>
      </w:pPr>
      <w:r>
        <w:rPr>
          <w:rFonts w:eastAsia="georgia" w:cs="georgia" w:ascii="georgia" w:hAnsi="georgia"/>
          <w:color w:val="000000"/>
          <w:sz w:val="21"/>
        </w:rPr>
        <w:t xml:space="preserve">The 4-tier adapter layer solves the two-sided marketplace cold-start problem — Tier 4 (fax) provides universal pharmacy coverage on day one, so clinics see value immediately without waiting for pharmacy integrations. This is the equivalent of Instacart manually shopping at grocery stores before building retailer APIs.</w:t>
      </w:r>
    </w:p>
    <w:p>
      <w:pPr>
        <w:numPr>
          <w:ilvl w:val="0"/>
          <w:numId w:val="16"/>
        </w:numPr>
        <w:spacing w:line="360" w:before="105" w:after="105" w:lineRule="auto"/>
      </w:pPr>
      <w:r>
        <w:rPr>
          <w:rFonts w:eastAsia="georgia" w:cs="georgia" w:ascii="georgia" w:hAnsi="georgia"/>
          <w:color w:val="000000"/>
          <w:sz w:val="21"/>
        </w:rPr>
        <w:t xml:space="preserve">Transaction-based revenue (15% of spread) means revenue scales with GMV, not headcount. At $5M annualized GMV, the platform generates $375K-$400K in annual platform revenue with near-zero marginal cost per transaction.</w:t>
      </w:r>
    </w:p>
    <w:p>
      <w:pPr>
        <w:spacing w:line="360" w:after="210" w:lineRule="auto"/>
      </w:pPr>
      <w:r>
        <w:rPr>
          <w:rFonts w:eastAsia="georgia" w:cs="georgia" w:ascii="georgia" w:hAnsi="georgia"/>
          <w:b/>
          <w:color w:val="000000"/>
        </w:rPr>
        <w:t xml:space="preserve">For angels with fintech exits:</w:t>
      </w:r>
    </w:p>
    <w:p>
      <w:pPr>
        <w:numPr>
          <w:ilvl w:val="0"/>
          <w:numId w:val="17"/>
        </w:numPr>
        <w:spacing w:line="360" w:before="105" w:after="105" w:lineRule="auto"/>
      </w:pPr>
      <w:r>
        <w:rPr>
          <w:rFonts w:eastAsia="georgia" w:cs="georgia" w:ascii="georgia" w:hAnsi="georgia"/>
          <w:color w:val="000000"/>
          <w:sz w:val="21"/>
        </w:rPr>
        <w:t xml:space="preserve">Stripe Connect Express handles the complex multi-party payment split. The platform captures </w:t>
      </w:r>
      <w:r>
        <w:rPr>
          <w:rStyle w:val="VerbatimChar"/>
          <w:rFonts w:eastAsia="menlo" w:cs="menlo" w:ascii="menlo" w:hAnsi="menlo"/>
          <w:color w:val="000000"/>
          <w:sz w:val="18"/>
          <w:shd w:val="clear" w:color="auto" w:fill="F8F8FA"/>
        </w:rPr>
        <w:t xml:space="preserve">application_fee_amount</w:t>
      </w:r>
      <w:r>
        <w:rPr>
          <w:rFonts w:eastAsia="georgia" w:cs="georgia" w:ascii="georgia" w:hAnsi="georgia"/>
          <w:color w:val="000000"/>
          <w:sz w:val="21"/>
        </w:rPr>
        <w:t xml:space="preserve"> while the clinic receives </w:t>
      </w:r>
      <w:r>
        <w:rPr>
          <w:rStyle w:val="VerbatimChar"/>
          <w:rFonts w:eastAsia="menlo" w:cs="menlo" w:ascii="menlo" w:hAnsi="menlo"/>
          <w:color w:val="000000"/>
          <w:sz w:val="18"/>
          <w:shd w:val="clear" w:color="auto" w:fill="F8F8FA"/>
        </w:rPr>
        <w:t xml:space="preserve">transfer_data.destination</w:t>
      </w:r>
      <w:r>
        <w:rPr>
          <w:rFonts w:eastAsia="georgia" w:cs="georgia" w:ascii="georgia" w:hAnsi="georgia"/>
          <w:color w:val="000000"/>
          <w:sz w:val="21"/>
        </w:rPr>
        <w:t xml:space="preserve"> payout — all in a single PaymentIntent. Zero PHI touches Stripe. This is a clean, scalable payment infrastructure play.</w:t>
      </w:r>
    </w:p>
    <w:p>
      <w:pPr>
        <w:numPr>
          <w:ilvl w:val="0"/>
          <w:numId w:val="17"/>
        </w:numPr>
        <w:spacing w:line="360" w:before="105" w:after="105" w:lineRule="auto"/>
      </w:pPr>
      <w:r>
        <w:rPr>
          <w:rFonts w:eastAsia="georgia" w:cs="georgia" w:ascii="georgia" w:hAnsi="georgia"/>
          <w:color w:val="000000"/>
          <w:sz w:val="21"/>
        </w:rPr>
        <w:t xml:space="preserve">Every clinic is effectively a merchant on the platform. As clinics grow, their order volume grows, and platform revenue grows without requiring any sales effort.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bm_15_key_talking_points"/>
      <w:r>
        <w:rPr>
          <w:rFonts w:eastAsia="georgia" w:cs="georgia" w:ascii="georgia" w:hAnsi="georgia"/>
          <w:b/>
          <w:color w:val="000000"/>
          <w:sz w:val="24"/>
        </w:rPr>
        <w:t xml:space="preserve">15. Key Talking Points</w:t>
      </w:r>
      <w:bookmarkEnd w:id="50"/>
    </w:p>
    <w:p>
      <w:pPr>
        <w:spacing w:line="360" w:after="210" w:lineRule="auto"/>
      </w:pPr>
      <w:r>
        <w:rPr>
          <w:rFonts w:eastAsia="georgia" w:cs="georgia" w:ascii="georgia" w:hAnsi="georgia"/>
          <w:b/>
          <w:color w:val="000000"/>
        </w:rPr>
        <w:t xml:space="preserve">For investors:</w:t>
      </w:r>
    </w:p>
    <w:p>
      <w:pPr>
        <w:spacing w:line="360" w:after="210" w:lineRule="auto"/>
        <w:ind w:left="630"/>
      </w:pPr>
      <w:r>
        <w:rPr>
          <w:rFonts w:eastAsia="georgia" w:cs="georgia" w:ascii="georgia" w:hAnsi="georgia"/>
          <w:color w:val="000000"/>
        </w:rPr>
        <w:t xml:space="preserve">"CompoundIQ is the Expedia for compounding pharmacies — a B2B2C infrastructure layer that captures a 15% fee on every prescription transaction. The 4-tier adapter strategy means we can onboard any pharmacy regardless of their technology, and the LifeFile integration alone unlocks the largest compounding pharmacy network in the country. We've already built 76 of 81 work orders, deployed a working POC, and validated our design against real patient protocols with 7+ simultaneous compounded medications."</w:t>
      </w:r>
    </w:p>
    <w:p>
      <w:pPr>
        <w:spacing w:line="360" w:after="210" w:lineRule="auto"/>
      </w:pPr>
      <w:r>
        <w:rPr>
          <w:rFonts w:eastAsia="georgia" w:cs="georgia" w:ascii="georgia" w:hAnsi="georgia"/>
          <w:b/>
          <w:color w:val="000000"/>
        </w:rPr>
        <w:t xml:space="preserve">For clinic partners:</w:t>
      </w:r>
    </w:p>
    <w:p>
      <w:pPr>
        <w:spacing w:line="360" w:after="210" w:lineRule="auto"/>
        <w:ind w:left="630"/>
      </w:pPr>
      <w:r>
        <w:rPr>
          <w:rFonts w:eastAsia="georgia" w:cs="georgia" w:ascii="georgia" w:hAnsi="georgia"/>
          <w:color w:val="000000"/>
        </w:rPr>
        <w:t xml:space="preserve">"Your medical assistant searches, prices, and sends a payment link in under 30 seconds. The patient pays from their phone. You earn margin on every fill with full transparency. And you never touch a fax machine again."</w:t>
      </w:r>
    </w:p>
    <w:p>
      <w:pPr>
        <w:spacing w:line="360" w:after="210" w:lineRule="auto"/>
      </w:pPr>
      <w:r>
        <w:rPr>
          <w:rFonts w:eastAsia="georgia" w:cs="georgia" w:ascii="georgia" w:hAnsi="georgia"/>
          <w:b/>
          <w:color w:val="000000"/>
        </w:rPr>
        <w:t xml:space="preserve">For pharmacy partners:</w:t>
      </w:r>
    </w:p>
    <w:p>
      <w:pPr>
        <w:spacing w:line="360" w:after="210" w:lineRule="auto"/>
        <w:ind w:left="630"/>
      </w:pPr>
      <w:r>
        <w:rPr>
          <w:rFonts w:eastAsia="georgia" w:cs="georgia" w:ascii="georgia" w:hAnsi="georgia"/>
          <w:color w:val="000000"/>
        </w:rPr>
        <w:t xml:space="preserve">"You receive structured, error-free orders instead of handwritten faxes. Real-time status updates flow back to the clinic automatically. And our standardized API spec means you can integrate once and receive orders from every clinic on the platform."</w:t>
      </w:r>
    </w:p>
    <w:p>
      <w:pPr>
        <w:spacing w:line="360" w:after="210" w:lineRule="auto"/>
      </w:pPr>
      <w:r>
        <w:rPr>
          <w:rFonts w:eastAsia="georgia" w:cs="georgia" w:ascii="georgia" w:hAnsi="georgia"/>
          <w:b/>
          <w:color w:val="000000"/>
        </w:rPr>
        <w:t xml:space="preserve">For patients:</w:t>
      </w:r>
    </w:p>
    <w:p>
      <w:pPr>
        <w:spacing w:line="360" w:after="210" w:lineRule="auto"/>
        <w:ind w:left="630"/>
      </w:pPr>
      <w:r>
        <w:rPr>
          <w:rFonts w:eastAsia="georgia" w:cs="georgia" w:ascii="georgia" w:hAnsi="georgia"/>
          <w:color w:val="000000"/>
        </w:rPr>
        <w:t xml:space="preserve">"You get a text with a payment link. Tap, pay, done. Your prescription is on its way. You'll get updates by text as it progresses."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CompoundIQ — Intelligent sourcing. Automated fulfillment. Transparent pricing.</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2026-04-08T17:31:57.629Z</dcterms:created>
  <dcterms:modified xsi:type="dcterms:W3CDTF">2026-04-08T17:31:57.629Z</dcterms:modified>
</cp:coreProperties>
</file>