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2.20 |</w:t>
      </w:r>
      <w:r>
        <w:t xml:space="preserve"> </w:t>
      </w:r>
      <w:r>
        <w:rPr>
          <w:bCs/>
          <w:b/>
        </w:rPr>
        <w:t xml:space="preserve">Date:</w:t>
      </w:r>
      <w:r>
        <w:t xml:space="preserve"> </w:t>
      </w:r>
      <w:r>
        <w:t xml:space="preserve">September 16,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verified live as the MA on 2026-09-10; the number is clinic-wide).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numPr>
          <w:ilvl w:val="0"/>
          <w:numId w:val="1000"/>
        </w:numPr>
      </w:pPr>
      <w:r>
        <w:rPr>
          <w:bCs/>
          <w:b/>
        </w:rPr>
        <w:t xml:space="preserve">v2.17 — read one card’s dose line out loud.</w:t>
      </w:r>
      <w:r>
        <w:t xml:space="preserve"> </w:t>
      </w:r>
      <w:r>
        <w:t xml:space="preserve">Each card now shows the formulation, the pinned pharmacy and a dose line with the mg computed from the units — the Semaglutide favorite reads</w:t>
      </w:r>
      <w:r>
        <w:t xml:space="preserve"> </w:t>
      </w:r>
      <w:r>
        <w:rPr>
          <w:bCs/>
          <w:b/>
        </w:rPr>
        <w:t xml:space="preserve">“</w:t>
      </w:r>
      <w:r>
        <w:rPr>
          <w:bCs/>
          <w:b/>
        </w:rPr>
        <w:t xml:space="preserve">10 units (0.5 mg) weekly</w:t>
      </w:r>
      <w:r>
        <w:rPr>
          <w:bCs/>
          <w:b/>
        </w:rPr>
        <w:t xml:space="preserve">”</w:t>
      </w:r>
      <w:r>
        <w:t xml:space="preserve">. Point at the</w:t>
      </w:r>
      <w:r>
        <w:t xml:space="preserve"> </w:t>
      </w:r>
      <w:r>
        <w:rPr>
          <w:bCs/>
          <w:b/>
        </w:rPr>
        <w:t xml:space="preserve">Mine</w:t>
      </w:r>
      <w:r>
        <w:t xml:space="preserve"> </w:t>
      </w:r>
      <w:r>
        <w:t xml:space="preserve">checkbox (narrows the clinic-wide list to the selected provider’s own favorites) and the</w:t>
      </w:r>
      <w:r>
        <w:t xml:space="preserve"> </w:t>
      </w:r>
      <w:r>
        <w:rPr>
          <w:bCs/>
          <w:b/>
        </w:rPr>
        <w:t xml:space="preserve">+ New</w:t>
      </w:r>
      <w:r>
        <w:t xml:space="preserve"> </w:t>
      </w:r>
      <w:r>
        <w:t xml:space="preserve">button (closes the panel and puts the cursor in the search box — new favorites are saved with the ☆ from the builder, the price page or a Review card). Hover a card: a</w:t>
      </w:r>
      <w:r>
        <w:t xml:space="preserve"> </w:t>
      </w:r>
      <w:r>
        <w:rPr>
          <w:bCs/>
          <w:b/>
        </w:rPr>
        <w:t xml:space="preserve">pencil</w:t>
      </w:r>
      <w:r>
        <w:t xml:space="preserve"> </w:t>
      </w:r>
      <w:r>
        <w:t xml:space="preserve">opens an inline editor (name, dose, frequency, pharmacy) and the</w:t>
      </w:r>
      <w:r>
        <w:t xml:space="preserve"> </w:t>
      </w:r>
      <w:r>
        <w:rPr>
          <w:bCs/>
          <w:b/>
        </w:rPr>
        <w:t xml:space="preserve">trash</w:t>
      </w:r>
      <w:r>
        <w:t xml:space="preserve"> </w:t>
      </w:r>
      <w:r>
        <w:t xml:space="preserve">icon still asks for a confirm before removing the favorite for the whole clinic. If you want a 10-second proof that the mg is arithmetic, click the pencil on the Semaglutide favorite, change</w:t>
      </w:r>
      <w:r>
        <w:t xml:space="preserve"> </w:t>
      </w:r>
      <w:r>
        <w:rPr>
          <w:bCs/>
          <w:b/>
        </w:rPr>
        <w:t xml:space="preserve">10</w:t>
      </w:r>
      <w:r>
        <w:t xml:space="preserve"> </w:t>
      </w:r>
      <w:r>
        <w:t xml:space="preserve">to</w:t>
      </w:r>
      <w:r>
        <w:t xml:space="preserve"> </w:t>
      </w:r>
      <w:r>
        <w:rPr>
          <w:bCs/>
          <w:b/>
        </w:rPr>
        <w:t xml:space="preserve">20</w:t>
      </w:r>
      <w:r>
        <w:t xml:space="preserve">, and watch the preview line read</w:t>
      </w:r>
      <w:r>
        <w:t xml:space="preserve"> </w:t>
      </w:r>
      <w:r>
        <w:rPr>
          <w:bCs/>
          <w:b/>
        </w:rPr>
        <w:t xml:space="preserve">“</w:t>
      </w:r>
      <w:r>
        <w:rPr>
          <w:bCs/>
          <w:b/>
        </w:rPr>
        <w:t xml:space="preserve">20 units (1.0 mg) weekly</w:t>
      </w:r>
      <w:r>
        <w:rPr>
          <w:bCs/>
          <w:b/>
        </w:rPr>
        <w:t xml:space="preserve">”</w:t>
      </w:r>
      <w:r>
        <w:t xml:space="preserve"> </w:t>
      </w:r>
      <w:r>
        <w:t xml:space="preserve">— then</w:t>
      </w:r>
      <w:r>
        <w:t xml:space="preserve"> </w:t>
      </w:r>
      <w:r>
        <w:rPr>
          <w:bCs/>
          <w:b/>
        </w:rPr>
        <w:t xml:space="preserve">Cancel</w:t>
      </w:r>
      <w:r>
        <w:t xml:space="preserve"> </w:t>
      </w:r>
      <w:r>
        <w:t xml:space="preserve">so the demo data stays as scripted.</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(Other pharmacies that list one price for every size still show their</w:t>
      </w:r>
      <w:r>
        <w:t xml:space="preserve"> </w:t>
      </w:r>
      <w:r>
        <w:t xml:space="preserve">“</w:t>
      </w:r>
      <w:r>
        <w:t xml:space="preserve">Available:</w:t>
      </w:r>
      <w:r>
        <w:t xml:space="preserve">”</w:t>
      </w:r>
      <w:r>
        <w:t xml:space="preserve"> </w:t>
      </w:r>
      <w:r>
        <w:t xml:space="preserve">list.)</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v2.17:</w:t>
      </w:r>
      <w:r>
        <w:t xml:space="preserve"> </w:t>
      </w:r>
      <w:r>
        <w:t xml:space="preserve">clicking it opens a name field already filled in as</w:t>
      </w:r>
      <w:r>
        <w:t xml:space="preserve"> </w:t>
      </w:r>
      <w:r>
        <w:rPr>
          <w:bCs/>
          <w:b/>
        </w:rPr>
        <w:t xml:space="preserve">“</w:t>
      </w:r>
      <w:r>
        <w:rPr>
          <w:bCs/>
          <w:b/>
        </w:rPr>
        <w:t xml:space="preserve">Semaglutide Injectable 5 mg/mL 10 units weekly</w:t>
      </w:r>
      <w:r>
        <w:rPr>
          <w:bCs/>
          <w:b/>
        </w:rPr>
        <w:t xml:space="preserve">”</w:t>
      </w:r>
      <w:r>
        <w:t xml:space="preserve"> </w:t>
      </w:r>
      <w:r>
        <w:t xml:space="preserve">(drug, dose, frequency);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w:t>
      </w:r>
      <w:r>
        <w:rPr>
          <w:bCs/>
          <w:b/>
        </w:rPr>
        <w:t xml:space="preserve">v2.20:</w:t>
      </w:r>
      <w:r>
        <w:t xml:space="preserve"> </w:t>
      </w:r>
      <w:r>
        <w:t xml:space="preserve">with a</w:t>
      </w:r>
      <w:r>
        <w:t xml:space="preserve"> </w:t>
      </w:r>
      <w:r>
        <w:rPr>
          <w:bCs/>
          <w:b/>
        </w:rPr>
        <w:t xml:space="preserve">Shipping</w:t>
      </w:r>
      <w:r>
        <w:t xml:space="preserve"> </w:t>
      </w:r>
      <w:r>
        <w:t xml:space="preserve">line —</w:t>
      </w:r>
      <w:r>
        <w:t xml:space="preserve"> </w:t>
      </w:r>
      <w:r>
        <w:rPr>
          <w:bCs/>
          <w:b/>
        </w:rPr>
        <w:t xml:space="preserve">$22.00</w:t>
      </w:r>
      <w:r>
        <w:t xml:space="preserve"> </w:t>
      </w:r>
      <w:r>
        <w:t xml:space="preserve">on the Semaglutide draft,</w:t>
      </w:r>
      <w:r>
        <w:t xml:space="preserve"> </w:t>
      </w:r>
      <w:r>
        <w:rPr>
          <w:bCs/>
          <w:b/>
        </w:rPr>
        <w:t xml:space="preserve">$0.00</w:t>
      </w:r>
      <w:r>
        <w:t xml:space="preserve"> </w:t>
      </w:r>
      <w:r>
        <w:t xml:space="preserve">on the Testosterone Cypionate draft because the two ship together — and a</w:t>
      </w:r>
      <w:r>
        <w:t xml:space="preserve"> </w:t>
      </w:r>
      <w:r>
        <w:rPr>
          <w:bCs/>
          <w:b/>
        </w:rPr>
        <w:t xml:space="preserve">Patient total</w:t>
      </w:r>
      <w:r>
        <w:t xml:space="preserve">),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$308.00</w:t>
      </w:r>
      <w:r>
        <w:rPr>
          <w:bCs/>
          <w:b/>
        </w:rPr>
        <w:t xml:space="preserve">”</w:t>
      </w:r>
      <w:r>
        <w:t xml:space="preserve"> </w:t>
      </w:r>
      <w:r>
        <w:t xml:space="preserve">— v2.20: $286.00 of prescriptions plus $22.00 Strive shipping, charged once)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 $22.00 shipping;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57"/>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2026-09-14T14:37:57Z</dcterms:created>
  <dcterms:modified xsi:type="dcterms:W3CDTF">2026-09-14T14:37:57Z</dcterms:modified>
</cp:coreProperties>
</file>

<file path=docProps/custom.xml><?xml version="1.0" encoding="utf-8"?>
<Properties xmlns="http://schemas.openxmlformats.org/officeDocument/2006/custom-properties" xmlns:vt="http://schemas.openxmlformats.org/officeDocument/2006/docPropsVTypes"/>
</file>