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2.17 |</w:t>
      </w:r>
      <w:r>
        <w:t xml:space="preserve"> </w:t>
      </w:r>
      <w:r>
        <w:rPr>
          <w:bCs/>
          <w:b/>
        </w:rPr>
        <w:t xml:space="preserve">Date:</w:t>
      </w:r>
      <w:r>
        <w:t xml:space="preserve"> </w:t>
      </w:r>
      <w:r>
        <w:t xml:space="preserve">September 13,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v2.17 (2026-09-13):</w:t>
      </w:r>
      <w:r>
        <w:t xml:space="preserve"> </w:t>
      </w:r>
      <w:r>
        <w:t xml:space="preserve">Phase 21, practitioner feedback round 1 — WO-97 and WO-98. Still three steps, no new screen.</w:t>
      </w:r>
    </w:p>
    <w:p>
      <w:pPr>
        <w:pStyle w:val="BlockText"/>
      </w:pPr>
      <w:r>
        <w:rPr>
          <w:bCs/>
          <w:b/>
        </w:rPr>
        <w:t xml:space="preserve">WO-97 — Patient allergies / NKDA.</w:t>
      </w:r>
      <w:r>
        <w:t xml:space="preserve"> </w:t>
      </w:r>
      <w:r>
        <w:t xml:space="preserve">Allergies are entered once on the patient and attached to every prescription automatically — no per-Rx typing, no new step. (a)</w:t>
      </w:r>
      <w:r>
        <w:t xml:space="preserve"> </w:t>
      </w:r>
      <w:r>
        <w:rPr>
          <w:bCs/>
          <w:b/>
        </w:rPr>
        <w:t xml:space="preserve">Patient selector (step 8)</w:t>
      </w:r>
      <w:r>
        <w:t xml:space="preserve"> </w:t>
      </w:r>
      <w:r>
        <w:t xml:space="preserve">— every patient card carries a small chip:</w:t>
      </w:r>
      <w:r>
        <w:t xml:space="preserve"> </w:t>
      </w:r>
      <w:r>
        <w:rPr>
          <w:bCs/>
          <w:b/>
        </w:rPr>
        <w:t xml:space="preserve">NKDA</w:t>
      </w:r>
      <w:r>
        <w:t xml:space="preserve"> </w:t>
      </w:r>
      <w:r>
        <w:t xml:space="preserve">(green),</w:t>
      </w:r>
      <w:r>
        <w:t xml:space="preserve"> </w:t>
      </w:r>
      <w:r>
        <w:rPr>
          <w:bCs/>
          <w:b/>
        </w:rPr>
        <w:t xml:space="preserve">Allergies: sulfa</w:t>
      </w:r>
      <w:r>
        <w:t xml:space="preserve"> </w:t>
      </w:r>
      <w:r>
        <w:t xml:space="preserve">(red), or</w:t>
      </w:r>
      <w:r>
        <w:t xml:space="preserve"> </w:t>
      </w:r>
      <w:r>
        <w:rPr>
          <w:bCs/>
          <w:b/>
        </w:rPr>
        <w:t xml:space="preserve">Allergies: not recorded</w:t>
      </w:r>
      <w:r>
        <w:t xml:space="preserve"> </w:t>
      </w:r>
      <w:r>
        <w:t xml:space="preserve">(amber). The seed is deliberate:</w:t>
      </w:r>
      <w:r>
        <w:t xml:space="preserve"> </w:t>
      </w:r>
      <w:r>
        <w:rPr>
          <w:bCs/>
          <w:b/>
        </w:rPr>
        <w:t xml:space="preserve">Alex Demo reads NKDA</w:t>
      </w:r>
      <w:r>
        <w:t xml:space="preserve">,</w:t>
      </w:r>
      <w:r>
        <w:t xml:space="preserve"> </w:t>
      </w:r>
      <w:r>
        <w:rPr>
          <w:bCs/>
          <w:b/>
        </w:rPr>
        <w:t xml:space="preserve">Jordan Rivera reads</w:t>
      </w:r>
      <w:r>
        <w:rPr>
          <w:bCs/>
          <w:b/>
        </w:rPr>
        <w:t xml:space="preserve"> </w:t>
      </w:r>
      <w:r>
        <w:rPr>
          <w:bCs/>
          <w:b/>
        </w:rPr>
        <w:t xml:space="preserve">“</w:t>
      </w:r>
      <w:r>
        <w:rPr>
          <w:bCs/>
          <w:b/>
        </w:rPr>
        <w:t xml:space="preserve">Allergies: sulfa</w:t>
      </w:r>
      <w:r>
        <w:rPr>
          <w:bCs/>
          <w:b/>
        </w:rPr>
        <w:t xml:space="preserve">”</w:t>
      </w:r>
      <w:r>
        <w:t xml:space="preserve">, every other patient reads</w:t>
      </w:r>
      <w:r>
        <w:t xml:space="preserve"> </w:t>
      </w:r>
      <w:r>
        <w:rPr>
          <w:bCs/>
          <w:b/>
        </w:rPr>
        <w:t xml:space="preserve">not recorded</w:t>
      </w:r>
      <w:r>
        <w:t xml:space="preserve">. On the selected-patient card the chip is clickable and opens an</w:t>
      </w:r>
      <w:r>
        <w:t xml:space="preserve"> </w:t>
      </w:r>
      <w:r>
        <w:rPr>
          <w:bCs/>
          <w:b/>
        </w:rPr>
        <w:t xml:space="preserve">inline editor</w:t>
      </w:r>
      <w:r>
        <w:t xml:space="preserve"> </w:t>
      </w:r>
      <w:r>
        <w:t xml:space="preserve">(comma-separated list or an NKDA checkbox — the two are mutually exclusive); Save writes to the patient record. (b)</w:t>
      </w:r>
      <w:r>
        <w:t xml:space="preserve"> </w:t>
      </w:r>
      <w:r>
        <w:rPr>
          <w:bCs/>
          <w:b/>
        </w:rPr>
        <w:t xml:space="preserve">Session banner (step 11)</w:t>
      </w:r>
      <w:r>
        <w:t xml:space="preserve"> </w:t>
      </w:r>
      <w:r>
        <w:t xml:space="preserve">— the same chip sits under the patient’s name on every page of the flow, and editing it there updates the patient and everything you add afterwards. (c)</w:t>
      </w:r>
      <w:r>
        <w:t xml:space="preserve"> </w:t>
      </w:r>
      <w:r>
        <w:rPr>
          <w:bCs/>
          <w:b/>
        </w:rPr>
        <w:t xml:space="preserve">Review page (step 40)</w:t>
      </w:r>
      <w:r>
        <w:t xml:space="preserve"> </w:t>
      </w:r>
      <w:r>
        <w:t xml:space="preserve">— when nothing is recorded, an</w:t>
      </w:r>
      <w:r>
        <w:t xml:space="preserve"> </w:t>
      </w:r>
      <w:r>
        <w:rPr>
          <w:bCs/>
          <w:b/>
        </w:rPr>
        <w:t xml:space="preserve">amber notice</w:t>
      </w:r>
      <w:r>
        <w:t xml:space="preserve"> </w:t>
      </w:r>
      <w:r>
        <w:t xml:space="preserve">offers a one-click</w:t>
      </w:r>
      <w:r>
        <w:t xml:space="preserve"> </w:t>
      </w:r>
      <w:r>
        <w:rPr>
          <w:bCs/>
          <w:b/>
        </w:rPr>
        <w:t xml:space="preserve">Confirm NKDA</w:t>
      </w:r>
      <w:r>
        <w:t xml:space="preserve">; it never blocks Sign &amp; Send or Save as Draft. Alex Demo and Jordan Rivera never show it. (d) The Rx PDF now prints an</w:t>
      </w:r>
      <w:r>
        <w:t xml:space="preserve"> </w:t>
      </w:r>
      <w:r>
        <w:rPr>
          <w:bCs/>
          <w:b/>
        </w:rPr>
        <w:t xml:space="preserve">Allergies:</w:t>
      </w:r>
      <w:r>
        <w:t xml:space="preserve"> </w:t>
      </w:r>
      <w:r>
        <w:t xml:space="preserve">line in the PATIENT block (NKDA / the list /</w:t>
      </w:r>
      <w:r>
        <w:t xml:space="preserve"> </w:t>
      </w:r>
      <w:r>
        <w:t xml:space="preserve">“</w:t>
      </w:r>
      <w:r>
        <w:t xml:space="preserve">Not recorded</w:t>
      </w:r>
      <w:r>
        <w:t xml:space="preserve">”</w:t>
      </w:r>
      <w:r>
        <w:t xml:space="preserve">) and every pharmacy submission payload carries the same value. (e) Migration</w:t>
      </w:r>
      <w:r>
        <w:t xml:space="preserve"> </w:t>
      </w:r>
      <w:r>
        <w:rPr>
          <w:rStyle w:val="VerbatimChar"/>
        </w:rPr>
        <w:t xml:space="preserve">20260912000002</w:t>
      </w:r>
      <w:r>
        <w:t xml:space="preserve"> </w:t>
      </w:r>
      <w:r>
        <w:t xml:space="preserve">must be applied before the chip can render — it lands with the WO-97 PR, after WO-96.</w:t>
      </w:r>
    </w:p>
    <w:p>
      <w:pPr>
        <w:pStyle w:val="BlockText"/>
      </w:pPr>
      <w:r>
        <w:rPr>
          <w:bCs/>
          <w:b/>
        </w:rPr>
        <w:t xml:space="preserve">WO-98 — Edit at Review, Edit Draft, Add to Draft.</w:t>
      </w:r>
      <w:r>
        <w:t xml:space="preserve"> </w:t>
      </w:r>
      <w:r>
        <w:t xml:space="preserve">(a)</w:t>
      </w:r>
      <w:r>
        <w:t xml:space="preserve"> </w:t>
      </w:r>
      <w:r>
        <w:rPr>
          <w:bCs/>
          <w:b/>
        </w:rPr>
        <w:t xml:space="preserve">Review page (step 40)</w:t>
      </w:r>
      <w:r>
        <w:t xml:space="preserve"> </w:t>
      </w:r>
      <w:r>
        <w:t xml:space="preserve">— every prescription card now has</w:t>
      </w:r>
      <w:r>
        <w:t xml:space="preserve"> </w:t>
      </w:r>
      <w:r>
        <w:rPr>
          <w:bCs/>
          <w:b/>
        </w:rPr>
        <w:t xml:space="preserve">Edit</w:t>
      </w:r>
      <w:r>
        <w:t xml:space="preserve"> </w:t>
      </w:r>
      <w:r>
        <w:t xml:space="preserve">next to Remove. Edit reopens the</w:t>
      </w:r>
      <w:r>
        <w:t xml:space="preserve"> </w:t>
      </w:r>
      <w:r>
        <w:rPr>
          <w:iCs/>
          <w:i/>
        </w:rPr>
        <w:t xml:space="preserve">existing</w:t>
      </w:r>
      <w:r>
        <w:t xml:space="preserve"> </w:t>
      </w:r>
      <w:r>
        <w:t xml:space="preserve">builder (search page) with that line’s medication, formulation, pharmacy, dose, frequency and quantity already selected; change the dose, continue, and the margin page shows the line’s price and a single</w:t>
      </w:r>
      <w:r>
        <w:t xml:space="preserve"> </w:t>
      </w:r>
      <w:r>
        <w:rPr>
          <w:bCs/>
          <w:b/>
        </w:rPr>
        <w:t xml:space="preserve">“</w:t>
      </w:r>
      <w:r>
        <w:rPr>
          <w:bCs/>
          <w:b/>
        </w:rPr>
        <w:t xml:space="preserve">Save Changes — Back to Review</w:t>
      </w:r>
      <w:r>
        <w:rPr>
          <w:bCs/>
          <w:b/>
        </w:rPr>
        <w:t xml:space="preserve">”</w:t>
      </w:r>
      <w:r>
        <w:t xml:space="preserve"> </w:t>
      </w:r>
      <w:r>
        <w:t xml:space="preserve">button. The card updates</w:t>
      </w:r>
      <w:r>
        <w:t xml:space="preserve"> </w:t>
      </w:r>
      <w:r>
        <w:rPr>
          <w:bCs/>
          <w:b/>
        </w:rPr>
        <w:t xml:space="preserve">in place</w:t>
      </w:r>
      <w:r>
        <w:t xml:space="preserve"> </w:t>
      </w:r>
      <w:r>
        <w:t xml:space="preserve">(same position, same card) and the totals recompute. A</w:t>
      </w:r>
      <w:r>
        <w:t xml:space="preserve"> </w:t>
      </w:r>
      <w:r>
        <w:rPr>
          <w:bCs/>
          <w:b/>
        </w:rPr>
        <w:t xml:space="preserve">Back</w:t>
      </w:r>
      <w:r>
        <w:t xml:space="preserve"> </w:t>
      </w:r>
      <w:r>
        <w:t xml:space="preserve">button next to</w:t>
      </w:r>
      <w:r>
        <w:t xml:space="preserve"> </w:t>
      </w:r>
      <w:r>
        <w:t xml:space="preserve">“</w:t>
      </w:r>
      <w:r>
        <w:t xml:space="preserve">+ Add Another Prescription</w:t>
      </w:r>
      <w:r>
        <w:t xml:space="preserve">”</w:t>
      </w:r>
      <w:r>
        <w:t xml:space="preserve"> </w:t>
      </w:r>
      <w:r>
        <w:t xml:space="preserve">returns to the search page with the session intact. (b)</w:t>
      </w:r>
      <w:r>
        <w:t xml:space="preserve"> </w:t>
      </w:r>
      <w:r>
        <w:rPr>
          <w:bCs/>
          <w:b/>
        </w:rPr>
        <w:t xml:space="preserve">Draft detail (step 54, provider)</w:t>
      </w:r>
      <w:r>
        <w:t xml:space="preserve"> </w:t>
      </w:r>
      <w:r>
        <w:t xml:space="preserve">— the sign page lists the</w:t>
      </w:r>
      <w:r>
        <w:t xml:space="preserve"> </w:t>
      </w:r>
      <w:r>
        <w:rPr>
          <w:bCs/>
          <w:b/>
        </w:rPr>
        <w:t xml:space="preserve">draft lines</w:t>
      </w:r>
      <w:r>
        <w:t xml:space="preserve"> </w:t>
      </w:r>
      <w:r>
        <w:t xml:space="preserve">for this patient/provider (an N-prescription session is still N draft orders): each line has</w:t>
      </w:r>
      <w:r>
        <w:t xml:space="preserve"> </w:t>
      </w:r>
      <w:r>
        <w:rPr>
          <w:bCs/>
          <w:b/>
        </w:rPr>
        <w:t xml:space="preserve">Edit</w:t>
      </w:r>
      <w:r>
        <w:t xml:space="preserve"> </w:t>
      </w:r>
      <w:r>
        <w:t xml:space="preserve">and</w:t>
      </w:r>
      <w:r>
        <w:t xml:space="preserve"> </w:t>
      </w:r>
      <w:r>
        <w:rPr>
          <w:bCs/>
          <w:b/>
        </w:rPr>
        <w:t xml:space="preserve">Remove</w:t>
      </w:r>
      <w:r>
        <w:t xml:space="preserve">, and</w:t>
      </w:r>
      <w:r>
        <w:t xml:space="preserve"> </w:t>
      </w:r>
      <w:r>
        <w:rPr>
          <w:bCs/>
          <w:b/>
        </w:rPr>
        <w:t xml:space="preserve">“</w:t>
      </w:r>
      <w:r>
        <w:rPr>
          <w:bCs/>
          <w:b/>
        </w:rPr>
        <w:t xml:space="preserve">+ Add prescription</w:t>
      </w:r>
      <w:r>
        <w:rPr>
          <w:bCs/>
          <w:b/>
        </w:rPr>
        <w:t xml:space="preserve">”</w:t>
      </w:r>
      <w:r>
        <w:t xml:space="preserve"> </w:t>
      </w:r>
      <w:r>
        <w:t xml:space="preserve">opens the builder with the draft’s patient and provider pinned and appends a new draft line. Editing keeps the draft’s order id;</w:t>
      </w:r>
      <w:r>
        <w:t xml:space="preserve"> </w:t>
      </w:r>
      <w:r>
        <w:rPr>
          <w:bCs/>
          <w:b/>
        </w:rPr>
        <w:t xml:space="preserve">Remove</w:t>
      </w:r>
      <w:r>
        <w:t xml:space="preserve"> </w:t>
      </w:r>
      <w:r>
        <w:t xml:space="preserve">is a soft delete (the row stays,</w:t>
      </w:r>
      <w:r>
        <w:t xml:space="preserve"> </w:t>
      </w:r>
      <w:r>
        <w:rPr>
          <w:rStyle w:val="VerbatimChar"/>
        </w:rPr>
        <w:t xml:space="preserve">deleted_at</w:t>
      </w:r>
      <w:r>
        <w:t xml:space="preserve"> </w:t>
      </w:r>
      <w:r>
        <w:t xml:space="preserve">set). The order drawer’s amber draft box (step 52) carries the same</w:t>
      </w:r>
      <w:r>
        <w:t xml:space="preserve"> </w:t>
      </w:r>
      <w:r>
        <w:rPr>
          <w:bCs/>
          <w:b/>
        </w:rPr>
        <w:t xml:space="preserve">Edit prescription / + Add prescription</w:t>
      </w:r>
      <w:r>
        <w:t xml:space="preserve"> </w:t>
      </w:r>
      <w:r>
        <w:t xml:space="preserve">buttons for the MA. (c)</w:t>
      </w:r>
      <w:r>
        <w:t xml:space="preserve"> </w:t>
      </w:r>
      <w:r>
        <w:rPr>
          <w:bCs/>
          <w:b/>
        </w:rPr>
        <w:t xml:space="preserve">Audit</w:t>
      </w:r>
      <w:r>
        <w:t xml:space="preserve"> </w:t>
      </w:r>
      <w:r>
        <w:t xml:space="preserve">— every draft edit and removal writes a row to the order’s status timeline (visible in the drawer as</w:t>
      </w:r>
      <w:r>
        <w:t xml:space="preserve"> </w:t>
      </w:r>
      <w:r>
        <w:t xml:space="preserve">“</w:t>
      </w:r>
      <w:r>
        <w:t xml:space="preserve">Draft edited · changed dose, sig</w:t>
      </w:r>
      <w:r>
        <w:t xml:space="preserve">”</w:t>
      </w:r>
      <w:r>
        <w:t xml:space="preserve"> </w:t>
      </w:r>
      <w:r>
        <w:t xml:space="preserve">with the actor). (d)</w:t>
      </w:r>
      <w:r>
        <w:t xml:space="preserve"> </w:t>
      </w:r>
      <w:r>
        <w:rPr>
          <w:bCs/>
          <w:b/>
        </w:rPr>
        <w:t xml:space="preserve">Who may edit</w:t>
      </w:r>
      <w:r>
        <w:t xml:space="preserve"> </w:t>
      </w:r>
      <w:r>
        <w:t xml:space="preserve">— the provider can edit any draft in the clinic; the MA / clinic admin only drafts they created (the server returns 403 otherwise).</w:t>
      </w:r>
    </w:p>
    <w:p>
      <w:pPr>
        <w:pStyle w:val="BlockText"/>
      </w:pPr>
      <w:r>
        <w:rPr>
          <w:bCs/>
          <w:b/>
        </w:rPr>
        <w:t xml:space="preserve">What’s new in v2.16 (2026-09-12):</w:t>
      </w:r>
      <w:r>
        <w:t xml:space="preserve"> </w:t>
      </w:r>
      <w:r>
        <w:rPr>
          <w:bCs/>
          <w:b/>
        </w:rPr>
        <w:t xml:space="preserve">WO-96 — Rx detail fields, derived and defaulted (Phase 21, practitioner feedback round 1).</w:t>
      </w:r>
      <w:r>
        <w:t xml:space="preserve"> </w:t>
      </w:r>
      <w:r>
        <w:t xml:space="preserve">The prescription flow still has the same three steps, but two screens gained content. (a)</w:t>
      </w:r>
      <w:r>
        <w:t xml:space="preserve"> </w:t>
      </w:r>
      <w:r>
        <w:rPr>
          <w:bCs/>
          <w:b/>
        </w:rPr>
        <w:t xml:space="preserve">Margin page (step 33)</w:t>
      </w:r>
      <w:r>
        <w:t xml:space="preserve"> </w:t>
      </w:r>
      <w:r>
        <w:t xml:space="preserve">— under the sig,</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now appear as computed read-only values, derived from dose × frequency × the quantity chosen in step 31 (Semaglutide 10 units weekly from a 5 mL vial reads</w:t>
      </w:r>
      <w:r>
        <w:t xml:space="preserve"> </w:t>
      </w:r>
      <w:r>
        <w:rPr>
          <w:bCs/>
          <w:b/>
        </w:rPr>
        <w:t xml:space="preserve">350 days · 5 mL</w:t>
      </w:r>
      <w:r>
        <w:t xml:space="preserve">; the number is the arithmetic, not a clinical recommendation, and an</w:t>
      </w:r>
      <w:r>
        <w:t xml:space="preserve"> </w:t>
      </w:r>
      <w:r>
        <w:rPr>
          <w:bCs/>
          <w:b/>
        </w:rPr>
        <w:t xml:space="preserve">Override</w:t>
      </w:r>
      <w:r>
        <w:t xml:space="preserve"> </w:t>
      </w:r>
      <w:r>
        <w:t xml:space="preserve">link lets the provider change it). Selecting a quantity in step 31 is therefore no longer optional if you want the derived values to show. (b)</w:t>
      </w:r>
      <w:r>
        <w:t xml:space="preserve"> </w:t>
      </w:r>
      <w:r>
        <w:rPr>
          <w:bCs/>
          <w:b/>
        </w:rPr>
        <w:t xml:space="preserve">Review page (step 40)</w:t>
      </w:r>
      <w:r>
        <w:t xml:space="preserve"> </w:t>
      </w:r>
      <w:r>
        <w:t xml:space="preserve">— every prescription card carries a collapsed</w:t>
      </w:r>
      <w:r>
        <w:t xml:space="preserve"> </w:t>
      </w:r>
      <w:r>
        <w:rPr>
          <w:bCs/>
          <w:b/>
        </w:rPr>
        <w:t xml:space="preserve">Rx details</w:t>
      </w:r>
      <w:r>
        <w:t xml:space="preserve"> </w:t>
      </w:r>
      <w:r>
        <w:t xml:space="preserve">row: refills (0), substitution (allowed), syringe option and shipping (pre-selected per formulation — Semaglutide ships</w:t>
      </w:r>
      <w:r>
        <w:t xml:space="preserve"> </w:t>
      </w:r>
      <w:r>
        <w:rPr>
          <w:bCs/>
          <w:b/>
        </w:rPr>
        <w:t xml:space="preserve">cold chain</w:t>
      </w:r>
      <w:r>
        <w:t xml:space="preserve">), clinical difference, diagnosis, special instructions. The row</w:t>
      </w:r>
      <w:r>
        <w:t xml:space="preserve"> </w:t>
      </w:r>
      <w:r>
        <w:rPr>
          <w:bCs/>
          <w:b/>
        </w:rPr>
        <w:t xml:space="preserve">opens by itself only when a rule needs confirmation</w:t>
      </w:r>
      <w:r>
        <w:t xml:space="preserve">:</w:t>
      </w:r>
      <w:r>
        <w:t xml:space="preserve"> </w:t>
      </w:r>
      <w:r>
        <w:rPr>
          <w:bCs/>
          <w:b/>
        </w:rPr>
        <w:t xml:space="preserve">Semaglutide</w:t>
      </w:r>
      <w:r>
        <w:t xml:space="preserve"> </w:t>
      </w:r>
      <w:r>
        <w:t xml:space="preserve">opens with the 503A clinical-difference picklist</w:t>
      </w:r>
      <w:r>
        <w:t xml:space="preserve"> </w:t>
      </w:r>
      <w:r>
        <w:rPr>
          <w:bCs/>
          <w:b/>
        </w:rPr>
        <w:t xml:space="preserve">already set to its first option</w:t>
      </w:r>
      <w:r>
        <w:t xml:space="preserve"> </w:t>
      </w:r>
      <w:r>
        <w:t xml:space="preserve">(nothing to type), and</w:t>
      </w:r>
      <w:r>
        <w:t xml:space="preserve"> </w:t>
      </w:r>
      <w:r>
        <w:rPr>
          <w:bCs/>
          <w:b/>
        </w:rPr>
        <w:t xml:space="preserve">Testosterone Cypionate</w:t>
      </w:r>
      <w:r>
        <w:t xml:space="preserve"> </w:t>
      </w:r>
      <w:r>
        <w:t xml:space="preserve">opens asking for a</w:t>
      </w:r>
      <w:r>
        <w:t xml:space="preserve"> </w:t>
      </w:r>
      <w:r>
        <w:rPr>
          <w:bCs/>
          <w:b/>
        </w:rPr>
        <w:t xml:space="preserve">diagnosis</w:t>
      </w:r>
      <w:r>
        <w:t xml:space="preserve"> </w:t>
      </w:r>
      <w:r>
        <w:t xml:space="preserve">and</w:t>
      </w:r>
      <w:r>
        <w:t xml:space="preserve"> </w:t>
      </w:r>
      <w:r>
        <w:rPr>
          <w:bCs/>
          <w:b/>
        </w:rPr>
        <w:t xml:space="preserve">keeps</w:t>
      </w:r>
      <w:r>
        <w:rPr>
          <w:bCs/>
          <w:b/>
        </w:rPr>
        <w:t xml:space="preserve"> </w:t>
      </w:r>
      <w:r>
        <w:rPr>
          <w:bCs/>
          <w:b/>
        </w:rPr>
        <w:t xml:space="preserve">“</w:t>
      </w:r>
      <w:r>
        <w:rPr>
          <w:bCs/>
          <w:b/>
        </w:rPr>
        <w:t xml:space="preserve">Save as Draft</w:t>
      </w:r>
      <w:r>
        <w:rPr>
          <w:bCs/>
          <w:b/>
        </w:rPr>
        <w:t xml:space="preserve">”</w:t>
      </w:r>
      <w:r>
        <w:rPr>
          <w:bCs/>
          <w:b/>
        </w:rPr>
        <w:t xml:space="preserve"> </w:t>
      </w:r>
      <w:r>
        <w:rPr>
          <w:bCs/>
          <w:b/>
        </w:rPr>
        <w:t xml:space="preserve">disabled until one is entered</w:t>
      </w:r>
      <w:r>
        <w:t xml:space="preserve"> </w:t>
      </w:r>
      <w:r>
        <w:t xml:space="preserve">— see the new box after step 42. BPC-157 and the other non-controlled, non-GLP-1 items never open the row. (c) All of these fields flow to the Rx PDF and to every pharmacy submission payload. (d) The prescriber line on the Rx PDF and all new copy say</w:t>
      </w:r>
      <w:r>
        <w:t xml:space="preserve"> </w:t>
      </w:r>
      <w:r>
        <w:rPr>
          <w:bCs/>
          <w:b/>
        </w:rPr>
        <w:t xml:space="preserve">provider</w:t>
      </w:r>
      <w:r>
        <w:t xml:space="preserve">, never</w:t>
      </w:r>
      <w:r>
        <w:t xml:space="preserve"> </w:t>
      </w:r>
      <w:r>
        <w:t xml:space="preserve">“</w:t>
      </w:r>
      <w:r>
        <w:t xml:space="preserve">doctor</w:t>
      </w:r>
      <w:r>
        <w:t xml:space="preserve">”</w:t>
      </w:r>
      <w:r>
        <w:t xml:space="preserve">.</w:t>
      </w:r>
    </w:p>
    <w:p>
      <w:pPr>
        <w:pStyle w:val="BlockText"/>
      </w:pPr>
      <w:r>
        <w:rPr>
          <w:bCs/>
          <w:b/>
        </w:rPr>
        <w:t xml:space="preserve">What’s new in v2.15 (2026-09-11):</w:t>
      </w:r>
      <w:r>
        <w:t xml:space="preserve"> </w:t>
      </w:r>
      <w:r>
        <w:rPr>
          <w:bCs/>
          <w:b/>
        </w:rPr>
        <w:t xml:space="preserve">Root cause of the recurring mid-demo silent logout found and fixed.</w:t>
      </w:r>
      <w:r>
        <w:t xml:space="preserve"> </w:t>
      </w:r>
      <w:r>
        <w:t xml:space="preserve">The every-10-minutes</w:t>
      </w:r>
      <w:r>
        <w:t xml:space="preserve"> </w:t>
      </w:r>
      <w:r>
        <w:rPr>
          <w:rStyle w:val="VerbatimChar"/>
        </w:rPr>
        <w:t xml:space="preserve">poc-credential-sync</w:t>
      </w:r>
      <w:r>
        <w:t xml:space="preserve"> </w:t>
      </w:r>
      <w:r>
        <w:t xml:space="preserve">Vercel cron re-set the four POC account passwords via the Supabase admin API on every fire, and an admin user update that includes a password revokes every existing session for that user, even when the password value is unchanged. The cron is removed and the credential sync is now metadata-only unless passwords are explicitly reset. Sessions now persist for the full token lifetime. The cron count in the tech overview drops from</w:t>
      </w:r>
      <w:r>
        <w:t xml:space="preserve"> </w:t>
      </w:r>
      <w:r>
        <w:rPr>
          <w:bCs/>
          <w:b/>
        </w:rPr>
        <w:t xml:space="preserve">10 to 9</w:t>
      </w:r>
      <w:r>
        <w:t xml:space="preserve">. The</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w:t>
      </w:r>
      <w:r>
        <w:t xml:space="preserve">still resets passwords but now warns that it signs out every demo user, including the presenter. Do not press it during a demo. Docs only otherwise.</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~$286.00 charge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~$286.00 payment</w:t>
      </w:r>
      <w:r>
        <w:t xml:space="preserve">,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1"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quick-actions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 and a green</w:t>
      </w:r>
      <w:r>
        <w:t xml:space="preserve"> </w:t>
      </w:r>
      <w:r>
        <w:rPr>
          <w:bCs/>
          <w:b/>
        </w:rPr>
        <w:t xml:space="preserve">NKDA</w:t>
      </w:r>
      <w:r>
        <w:t xml:space="preserve"> </w:t>
      </w:r>
      <w:r>
        <w:t xml:space="preserve">chip beside it — v2.17)</w:t>
      </w:r>
    </w:p>
    <w:p>
      <w:pPr>
        <w:pStyle w:val="BlockText"/>
      </w:pPr>
      <w:r>
        <w:rPr>
          <w:bCs/>
          <w:b/>
        </w:rPr>
        <w:t xml:space="preserve">Point at the allergy chips while the list is open (v2.17).</w:t>
      </w:r>
      <w:r>
        <w:t xml:space="preserve"> </w:t>
      </w:r>
      <w:r>
        <w:t xml:space="preserve">Every patient card carries one: Alex Demo reads</w:t>
      </w:r>
      <w:r>
        <w:t xml:space="preserve"> </w:t>
      </w:r>
      <w:r>
        <w:rPr>
          <w:bCs/>
          <w:b/>
        </w:rPr>
        <w:t xml:space="preserve">NKDA</w:t>
      </w:r>
      <w:r>
        <w:t xml:space="preserve">, Jordan Rivera reads</w:t>
      </w:r>
      <w:r>
        <w:t xml:space="preserve"> </w:t>
      </w:r>
      <w:r>
        <w:rPr>
          <w:bCs/>
          <w:b/>
        </w:rPr>
        <w:t xml:space="preserve">Allergies: sulfa</w:t>
      </w:r>
      <w:r>
        <w:t xml:space="preserve">, and every other patient reads</w:t>
      </w:r>
      <w:r>
        <w:t xml:space="preserve"> </w:t>
      </w:r>
      <w:r>
        <w:rPr>
          <w:bCs/>
          <w:b/>
        </w:rPr>
        <w:t xml:space="preserve">Allergies: not recorded</w:t>
      </w:r>
      <w:r>
        <w:t xml:space="preserve"> </w:t>
      </w:r>
      <w:r>
        <w:t xml:space="preserve">in amber. Once Alex is selected, the chip on the selected-patient card is clickable — click it to show the</w:t>
      </w:r>
      <w:r>
        <w:t xml:space="preserve"> </w:t>
      </w:r>
      <w:r>
        <w:rPr>
          <w:bCs/>
          <w:b/>
        </w:rPr>
        <w:t xml:space="preserve">inline editor</w:t>
      </w:r>
      <w:r>
        <w:t xml:space="preserve"> </w:t>
      </w:r>
      <w:r>
        <w:t xml:space="preserve">(a comma-separated list or an NKDA checkbox; Save writes straight to the patient record), then</w:t>
      </w:r>
      <w:r>
        <w:t xml:space="preserve"> </w:t>
      </w:r>
      <w:r>
        <w:rPr>
          <w:bCs/>
          <w:b/>
        </w:rPr>
        <w:t xml:space="preserve">Cancel</w:t>
      </w:r>
      <w:r>
        <w:t xml:space="preserve"> </w:t>
      </w:r>
      <w:r>
        <w:t xml:space="preserve">so the demo data stays as scripted. The line to say:</w:t>
      </w:r>
      <w:r>
        <w:t xml:space="preserve"> </w:t>
      </w:r>
      <w:r>
        <w:t xml:space="preserve">“</w:t>
      </w:r>
      <w:r>
        <w:t xml:space="preserve">Allergies live on the patient, entered once. Every prescription we send from here carries them — on the PDF and in the pharmacy’s feed — without anyone retyping them.</w:t>
      </w:r>
      <w:r>
        <w:t xml:space="preserve">”</w:t>
      </w:r>
    </w:p>
    <w:p>
      <w:pPr>
        <w:numPr>
          <w:ilvl w:val="0"/>
          <w:numId w:val="1018"/>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9"/>
        </w:numPr>
        <w:pStyle w:val="Compact"/>
      </w:pPr>
      <w:r>
        <w:t xml:space="preserve">Click</w:t>
      </w:r>
      <w:r>
        <w:t xml:space="preserve"> </w:t>
      </w:r>
      <w:r>
        <w:rPr>
          <w:bCs/>
          <w:b/>
        </w:rPr>
        <w:t xml:space="preserve">“</w:t>
      </w:r>
      <w:r>
        <w:rPr>
          <w:bCs/>
          <w:b/>
        </w:rPr>
        <w:t xml:space="preserve">Continue to Pharmacy Search</w:t>
      </w:r>
      <w:r>
        <w:rPr>
          <w:bCs/>
          <w:b/>
        </w:rPr>
        <w:t xml:space="preserve">”</w:t>
      </w:r>
    </w:p>
    <w:bookmarkEnd w:id="39"/>
    <w:bookmarkStart w:id="40" w:name="c-quick-actions-favorites-protocols"/>
    <w:p>
      <w:pPr>
        <w:pStyle w:val="Heading3"/>
      </w:pPr>
      <w:r>
        <w:t xml:space="preserve">3C — Quick Actions: Favorites + Protocols</w:t>
      </w:r>
    </w:p>
    <w:p>
      <w:pPr>
        <w:numPr>
          <w:ilvl w:val="0"/>
          <w:numId w:val="1020"/>
        </w:numPr>
      </w:pPr>
      <w:r>
        <w:rPr>
          <w:bCs/>
          <w:b/>
        </w:rPr>
        <w:t xml:space="preserve">Point out the session banner</w:t>
      </w:r>
      <w:r>
        <w:t xml:space="preserve"> </w:t>
      </w:r>
      <w:r>
        <w:t xml:space="preserve">at the top — Alex Demo + Sarah Chen pinned, with the</w:t>
      </w:r>
      <w:r>
        <w:t xml:space="preserve"> </w:t>
      </w:r>
      <w:r>
        <w:rPr>
          <w:bCs/>
          <w:b/>
        </w:rPr>
        <w:t xml:space="preserve">NKDA</w:t>
      </w:r>
      <w:r>
        <w:t xml:space="preserve"> </w:t>
      </w:r>
      <w:r>
        <w:t xml:space="preserve">chip under Alex’s name (v2.17). The chip is the same control as on the selector card: click it to edit allergies from any page of the flow. Leave it as is for the scripted path.</w:t>
      </w:r>
    </w:p>
    <w:p>
      <w:pPr>
        <w:numPr>
          <w:ilvl w:val="0"/>
          <w:numId w:val="1020"/>
        </w:numPr>
      </w:pPr>
      <w:r>
        <w:rPr>
          <w:bCs/>
          <w:b/>
        </w:rPr>
        <w:t xml:space="preserve">Point out the Quick Actions Panel</w:t>
      </w:r>
      <w:r>
        <w:t xml:space="preserve"> </w:t>
      </w:r>
      <w:r>
        <w:t xml:space="preserve">with two tabs:</w:t>
      </w:r>
      <w:r>
        <w:t xml:space="preserve"> </w:t>
      </w:r>
      <w:r>
        <w:rPr>
          <w:bCs/>
          <w:b/>
        </w:rPr>
        <w:t xml:space="preserve">Favorites</w:t>
      </w:r>
      <w:r>
        <w:t xml:space="preserve"> </w:t>
      </w:r>
      <w:r>
        <w:t xml:space="preserve">and</w:t>
      </w:r>
      <w:r>
        <w:t xml:space="preserve"> </w:t>
      </w:r>
      <w:r>
        <w:rPr>
          <w:bCs/>
          <w:b/>
        </w:rPr>
        <w:t xml:space="preserve">Protocols</w:t>
      </w:r>
    </w:p>
    <w:p>
      <w:pPr>
        <w:numPr>
          <w:ilvl w:val="0"/>
          <w:numId w:val="1020"/>
        </w:numPr>
      </w:pPr>
      <w:r>
        <w:rPr>
          <w:bCs/>
          <w:b/>
        </w:rPr>
        <w:t xml:space="preserve">Favorites tab</w:t>
      </w:r>
      <w:r>
        <w:t xml:space="preserve"> </w:t>
      </w:r>
      <w:r>
        <w:t xml:space="preserve">— the tab header reads</w:t>
      </w:r>
      <w:r>
        <w:t xml:space="preserve"> </w:t>
      </w:r>
      <w:r>
        <w:rPr>
          <w:bCs/>
          <w:b/>
        </w:rPr>
        <w:t xml:space="preserve">Favorites (10)</w:t>
      </w:r>
      <w:r>
        <w:t xml:space="preserve"> </w:t>
      </w:r>
      <w:r>
        <w:t xml:space="preserve">(verified live as the MA on 2026-09-10). The list is ordered by use count, most-used first:</w:t>
      </w:r>
    </w:p>
    <w:p>
      <w:pPr>
        <w:numPr>
          <w:ilvl w:val="1"/>
          <w:numId w:val="1021"/>
        </w:numPr>
        <w:pStyle w:val="Compact"/>
      </w:pPr>
      <w:r>
        <w:t xml:space="preserve">Semaglutide 0.5mg weekly</w:t>
      </w:r>
    </w:p>
    <w:p>
      <w:pPr>
        <w:numPr>
          <w:ilvl w:val="1"/>
          <w:numId w:val="1021"/>
        </w:numPr>
        <w:pStyle w:val="Compact"/>
      </w:pPr>
      <w:r>
        <w:t xml:space="preserve">Standard TRT — Cyp 200mg</w:t>
      </w:r>
    </w:p>
    <w:p>
      <w:pPr>
        <w:numPr>
          <w:ilvl w:val="1"/>
          <w:numId w:val="1021"/>
        </w:numPr>
        <w:pStyle w:val="Compact"/>
      </w:pPr>
      <w:r>
        <w:t xml:space="preserve">TRT Cyp 200 — Weekly</w:t>
      </w:r>
    </w:p>
    <w:p>
      <w:pPr>
        <w:numPr>
          <w:ilvl w:val="1"/>
          <w:numId w:val="1021"/>
        </w:numPr>
        <w:pStyle w:val="Compact"/>
      </w:pPr>
      <w:r>
        <w:t xml:space="preserve">Estradiol 0.1% Cream</w:t>
      </w:r>
    </w:p>
    <w:p>
      <w:pPr>
        <w:numPr>
          <w:ilvl w:val="1"/>
          <w:numId w:val="1021"/>
        </w:numPr>
        <w:pStyle w:val="Compact"/>
      </w:pPr>
      <w:r>
        <w:t xml:space="preserve">LDN Starter — Titration</w:t>
      </w:r>
    </w:p>
    <w:p>
      <w:pPr>
        <w:numPr>
          <w:ilvl w:val="1"/>
          <w:numId w:val="1021"/>
        </w:numPr>
        <w:pStyle w:val="Compact"/>
      </w:pPr>
      <w:r>
        <w:t xml:space="preserve">Biest 80/20</w:t>
      </w:r>
    </w:p>
    <w:p>
      <w:pPr>
        <w:numPr>
          <w:ilvl w:val="1"/>
          <w:numId w:val="1021"/>
        </w:numPr>
        <w:pStyle w:val="Compact"/>
      </w:pPr>
      <w:r>
        <w:t xml:space="preserve">LDN 4.5 Maintenance</w:t>
      </w:r>
    </w:p>
    <w:p>
      <w:pPr>
        <w:numPr>
          <w:ilvl w:val="1"/>
          <w:numId w:val="1021"/>
        </w:numPr>
        <w:pStyle w:val="Compact"/>
      </w:pPr>
      <w:r>
        <w:t xml:space="preserve">BPC-157 daily cycling</w:t>
      </w:r>
    </w:p>
    <w:p>
      <w:pPr>
        <w:numPr>
          <w:ilvl w:val="1"/>
          <w:numId w:val="1021"/>
        </w:numPr>
        <w:pStyle w:val="Compact"/>
      </w:pPr>
      <w:r>
        <w:t xml:space="preserve">NAD+ Longevity</w:t>
      </w:r>
    </w:p>
    <w:p>
      <w:pPr>
        <w:numPr>
          <w:ilvl w:val="1"/>
          <w:numId w:val="1021"/>
        </w:numPr>
        <w:pStyle w:val="Compact"/>
      </w:pPr>
      <w:r>
        <w:t xml:space="preserve">Tadalafil 10 Troche</w:t>
      </w:r>
    </w:p>
    <w:p>
      <w:pPr>
        <w:numPr>
          <w:ilvl w:val="0"/>
          <w:numId w:val="1000"/>
        </w:numPr>
      </w:pPr>
      <w:r>
        <w:t xml:space="preserve">Note the titration/cycling badges on the relevant favorites (LDN Starter, BPC-157).</w:t>
      </w:r>
    </w:p>
    <w:p>
      <w:pPr>
        <w:pStyle w:val="BlockText"/>
      </w:pPr>
      <w:r>
        <w:t xml:space="preserve">“</w:t>
      </w:r>
      <w:r>
        <w:t xml:space="preserve">Provider favorites let you reorder common prescriptions in one click. No searching, no configuring — just click and go straight to pricing. Clicking a favorite lands directly on the margin page with the live wholesale price and the saved sig carried over.</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per-doctor — Dr. Patel’s TRT setups and Dr. Rodriguez’s BHRT setups show up here too, ordered by how often the clinic actually uses them.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2"/>
        </w:numPr>
        <w:pStyle w:val="Compact"/>
      </w:pPr>
      <w:r>
        <w:t xml:space="preserve">Click</w:t>
      </w:r>
      <w:r>
        <w:t xml:space="preserve"> </w:t>
      </w:r>
      <w:r>
        <w:rPr>
          <w:bCs/>
          <w:b/>
        </w:rPr>
        <w:t xml:space="preserve">Protocols tab</w:t>
      </w:r>
      <w:r>
        <w:t xml:space="preserve"> </w:t>
      </w:r>
      <w:r>
        <w:t xml:space="preserve">— the tab header reads</w:t>
      </w:r>
      <w:r>
        <w:t xml:space="preserve"> </w:t>
      </w:r>
      <w:r>
        <w:rPr>
          <w:bCs/>
          <w:b/>
        </w:rPr>
        <w:t xml:space="preserve">Protocols (3)</w:t>
      </w:r>
      <w:r>
        <w:t xml:space="preserve"> </w:t>
      </w:r>
      <w:r>
        <w:t xml:space="preserve">(verified live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p>
    <w:p>
      <w:pPr>
        <w:numPr>
          <w:ilvl w:val="0"/>
          <w:numId w:val="1022"/>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2"/>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3"/>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next to a red</w:t>
      </w:r>
      <w:r>
        <w:t xml:space="preserve"> </w:t>
      </w:r>
      <w:r>
        <w:rPr>
          <w:bCs/>
          <w:b/>
        </w:rPr>
        <w:t xml:space="preserve">Allergies: sulfa</w:t>
      </w:r>
      <w:r>
        <w:t xml:space="preserve"> </w:t>
      </w:r>
      <w:r>
        <w:t xml:space="preserve">chip (v2.17). Keep</w:t>
      </w:r>
      <w:r>
        <w:t xml:space="preserve"> </w:t>
      </w:r>
      <w:r>
        <w:rPr>
          <w:bCs/>
          <w:b/>
        </w:rPr>
        <w:t xml:space="preserve">Sarah Chen</w:t>
      </w:r>
      <w:r>
        <w:t xml:space="preserve"> </w:t>
      </w:r>
      <w:r>
        <w:t xml:space="preserve">as the provider and continue.</w:t>
      </w:r>
    </w:p>
    <w:p>
      <w:pPr>
        <w:numPr>
          <w:ilvl w:val="0"/>
          <w:numId w:val="1023"/>
        </w:numPr>
      </w:pPr>
      <w:r>
        <w:t xml:space="preserve">Land on the Quick Actions Panel and stay on the</w:t>
      </w:r>
      <w:r>
        <w:t xml:space="preserve"> </w:t>
      </w:r>
      <w:r>
        <w:rPr>
          <w:bCs/>
          <w:b/>
        </w:rPr>
        <w:t xml:space="preserve">Favorites</w:t>
      </w:r>
      <w:r>
        <w:t xml:space="preserve"> </w:t>
      </w:r>
      <w:r>
        <w:t xml:space="preserve">tab.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3"/>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4"/>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4"/>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4"/>
        </w:numPr>
      </w:pPr>
      <w:r>
        <w:rPr>
          <w:bCs/>
          <w:b/>
        </w:rPr>
        <w:t xml:space="preserve">Switch back to Alex Demo (TX)</w:t>
      </w:r>
      <w:r>
        <w:t xml:space="preserve"> </w:t>
      </w:r>
      <w:r>
        <w:t xml:space="preserve">and show the same Favorites tab with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5"/>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5"/>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5"/>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5"/>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6"/>
        </w:numPr>
        <w:pStyle w:val="Compact"/>
      </w:pPr>
      <w:r>
        <w:t xml:space="preserve">Dose amount + unit + frequency dropdowns</w:t>
      </w:r>
    </w:p>
    <w:p>
      <w:pPr>
        <w:numPr>
          <w:ilvl w:val="1"/>
          <w:numId w:val="1026"/>
        </w:numPr>
        <w:pStyle w:val="Compact"/>
      </w:pPr>
      <w:r>
        <w:t xml:space="preserve">Timing dropdown (In the morning, At bedtime, etc.)</w:t>
      </w:r>
    </w:p>
    <w:p>
      <w:pPr>
        <w:numPr>
          <w:ilvl w:val="1"/>
          <w:numId w:val="1026"/>
        </w:numPr>
        <w:pStyle w:val="Compact"/>
      </w:pPr>
      <w:r>
        <w:t xml:space="preserve">Duration dropdown (For 30 days, Ongoing, etc.)</w:t>
      </w:r>
    </w:p>
    <w:p>
      <w:pPr>
        <w:numPr>
          <w:ilvl w:val="1"/>
          <w:numId w:val="1026"/>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0"/>
          <w:numId w:val="1025"/>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p>
    <w:p>
      <w:pPr>
        <w:numPr>
          <w:ilvl w:val="0"/>
          <w:numId w:val="1025"/>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7"/>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8"/>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p>
    <w:p>
      <w:pPr>
        <w:numPr>
          <w:ilvl w:val="0"/>
          <w:numId w:val="1028"/>
        </w:numPr>
        <w:pStyle w:val="Compact"/>
      </w:pPr>
      <w:r>
        <w:t xml:space="preserve">Select quantity (</w:t>
      </w:r>
      <w:r>
        <w:rPr>
          <w:bCs/>
          <w:b/>
        </w:rPr>
        <w:t xml:space="preserve">“</w:t>
      </w:r>
      <w:r>
        <w:rPr>
          <w:bCs/>
          <w:b/>
        </w:rPr>
        <w:t xml:space="preserve">5mL vial</w:t>
      </w:r>
      <w:r>
        <w:rPr>
          <w:bCs/>
          <w:b/>
        </w:rPr>
        <w:t xml:space="preserve">”</w:t>
      </w:r>
      <w:r>
        <w:t xml:space="preserve">) and refills.</w:t>
      </w:r>
      <w:r>
        <w:t xml:space="preserve"> </w:t>
      </w:r>
      <w:r>
        <w:rPr>
          <w:bCs/>
          <w:b/>
        </w:rPr>
        <w:t xml:space="preserve">Point out the star button</w:t>
      </w:r>
      <w:r>
        <w:t xml:space="preserve"> </w:t>
      </w:r>
      <w:r>
        <w:t xml:space="preserve">next to</w:t>
      </w:r>
      <w:r>
        <w:t xml:space="preserve"> </w:t>
      </w:r>
      <w:r>
        <w:t xml:space="preserve">“</w:t>
      </w:r>
      <w:r>
        <w:t xml:space="preserve">Continue — Set Retail Price</w:t>
      </w:r>
      <w:r>
        <w:t xml:space="preserve">”</w:t>
      </w:r>
    </w:p>
    <w:p>
      <w:pPr>
        <w:pStyle w:val="BlockText"/>
      </w:pPr>
      <w:r>
        <w:rPr>
          <w:bCs/>
          <w:b/>
        </w:rPr>
        <w:t xml:space="preserve">v2.16 — pick the quantity, don’t skip it.</w:t>
      </w:r>
      <w:r>
        <w:t xml:space="preserve"> </w:t>
      </w:r>
      <w:r>
        <w:t xml:space="preserve">The next screen derives</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from dose × frequency × this quantity. With no quantity selected it shows a dash and explains why.</w:t>
      </w:r>
    </w:p>
    <w:p>
      <w:pPr>
        <w:pStyle w:val="BlockText"/>
      </w:pPr>
      <w:r>
        <w:t xml:space="preserve">“</w:t>
      </w:r>
      <w:r>
        <w:t xml:space="preserve">The star saves this configuration as a provider favorite for one-click reorder next time.</w:t>
      </w:r>
      <w:r>
        <w:t xml:space="preserve">”</w:t>
      </w:r>
    </w:p>
    <w:p>
      <w:pPr>
        <w:numPr>
          <w:ilvl w:val="0"/>
          <w:numId w:val="1029"/>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bundle total are all smaller.</w:t>
      </w:r>
      <w:r>
        <w:t xml:space="preserve"> </w:t>
      </w:r>
      <w:r>
        <w:rPr>
          <w:bCs/>
          <w:b/>
        </w:rPr>
        <w:t xml:space="preserve">Tap 2× if you want the numbers in this script to match the screen.</w:t>
      </w:r>
    </w:p>
    <w:p>
      <w:pPr>
        <w:numPr>
          <w:ilvl w:val="0"/>
          <w:numId w:val="1030"/>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 and —</w:t>
      </w:r>
      <w:r>
        <w:t xml:space="preserve"> </w:t>
      </w:r>
      <w:r>
        <w:rPr>
          <w:bCs/>
          <w:b/>
        </w:rPr>
        <w:t xml:space="preserve">new in v2.16</w:t>
      </w:r>
      <w:r>
        <w:t xml:space="preserve"> </w:t>
      </w:r>
      <w:r>
        <w:t xml:space="preserve">— under the sig,</w:t>
      </w:r>
      <w:r>
        <w:t xml:space="preserve"> </w:t>
      </w:r>
      <w:r>
        <w:rPr>
          <w:bCs/>
          <w:b/>
        </w:rPr>
        <w:t xml:space="preserve">Days supply: 350 days · Dispense: 5 mL</w:t>
      </w:r>
      <w:r>
        <w:t xml:space="preserve">, computed from 10 units once weekly out of a 5 mL vial, with an</w:t>
      </w:r>
      <w:r>
        <w:t xml:space="preserve"> </w:t>
      </w:r>
      <w:r>
        <w:rPr>
          <w:bCs/>
          <w:b/>
        </w:rPr>
        <w:t xml:space="preserve">Override</w:t>
      </w:r>
      <w:r>
        <w:t xml:space="preserve"> </w:t>
      </w:r>
      <w:r>
        <w:t xml:space="preserve">link.</w:t>
      </w:r>
    </w:p>
    <w:p>
      <w:pPr>
        <w:pStyle w:val="BlockText"/>
      </w:pPr>
      <w:r>
        <w:t xml:space="preserve">“</w:t>
      </w:r>
      <w:r>
        <w:t xml:space="preserve">Nothing on this screen was typed that the app could have worked out. Days supply and dispense are arithmetic on the sig and the vial — the provider only touches them to override.</w:t>
      </w:r>
      <w:r>
        <w:t xml:space="preserve">”</w:t>
      </w:r>
      <w:r>
        <w:t xml:space="preserve"> </w:t>
      </w:r>
      <w:r>
        <w:t xml:space="preserve">34. 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1"/>
        </w:numPr>
        <w:pStyle w:val="Compact"/>
      </w:pPr>
      <w:r>
        <w:rPr>
          <w:bCs/>
          <w:b/>
        </w:rPr>
        <w:t xml:space="preserve">Point out the three action buttons:</w:t>
      </w:r>
    </w:p>
    <w:p>
      <w:pPr>
        <w:numPr>
          <w:ilvl w:val="1"/>
          <w:numId w:val="1032"/>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2"/>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2"/>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3"/>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3"/>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3"/>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3"/>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4"/>
        </w:numPr>
        <w:pStyle w:val="Compact"/>
      </w:pPr>
      <w:r>
        <w:rPr>
          <w:bCs/>
          <w:b/>
        </w:rPr>
        <w:t xml:space="preserve">Point out the batch review page:</w:t>
      </w:r>
    </w:p>
    <w:p>
      <w:pPr>
        <w:numPr>
          <w:ilvl w:val="1"/>
          <w:numId w:val="1035"/>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5"/>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5"/>
        </w:numPr>
        <w:pStyle w:val="Compact"/>
      </w:pPr>
      <w:r>
        <w:t xml:space="preserve">Session banner showing the prescription count (and the</w:t>
      </w:r>
      <w:r>
        <w:t xml:space="preserve"> </w:t>
      </w:r>
      <w:r>
        <w:rPr>
          <w:bCs/>
          <w:b/>
        </w:rPr>
        <w:t xml:space="preserve">NKDA</w:t>
      </w:r>
      <w:r>
        <w:t xml:space="preserve"> </w:t>
      </w:r>
      <w:r>
        <w:t xml:space="preserve">chip — v2.17)</w:t>
      </w:r>
    </w:p>
    <w:p>
      <w:pPr>
        <w:numPr>
          <w:ilvl w:val="1"/>
          <w:numId w:val="1035"/>
        </w:numPr>
        <w:pStyle w:val="Compact"/>
      </w:pPr>
      <w:r>
        <w:rPr>
          <w:bCs/>
          <w:b/>
        </w:rPr>
        <w:t xml:space="preserve">v2.17 — no allergy notice for Alex Demo.</w:t>
      </w:r>
      <w:r>
        <w:t xml:space="preserve"> </w:t>
      </w:r>
      <w:r>
        <w:t xml:space="preserve">If a patient with nothing recorded were pinned here, an</w:t>
      </w:r>
      <w:r>
        <w:t xml:space="preserve"> </w:t>
      </w:r>
      <w:r>
        <w:rPr>
          <w:bCs/>
          <w:b/>
        </w:rPr>
        <w:t xml:space="preserve">amber</w:t>
      </w:r>
      <w:r>
        <w:rPr>
          <w:bCs/>
          <w:b/>
        </w:rPr>
        <w:t xml:space="preserve"> </w:t>
      </w:r>
      <w:r>
        <w:rPr>
          <w:bCs/>
          <w:b/>
        </w:rPr>
        <w:t xml:space="preserve">“</w:t>
      </w:r>
      <w:r>
        <w:rPr>
          <w:bCs/>
          <w:b/>
        </w:rPr>
        <w:t xml:space="preserve">Allergies not recorded</w:t>
      </w:r>
      <w:r>
        <w:rPr>
          <w:bCs/>
          <w:b/>
        </w:rPr>
        <w:t xml:space="preserve">”</w:t>
      </w:r>
      <w:r>
        <w:rPr>
          <w:bCs/>
          <w:b/>
        </w:rPr>
        <w:t xml:space="preserve"> </w:t>
      </w:r>
      <w:r>
        <w:rPr>
          <w:bCs/>
          <w:b/>
        </w:rPr>
        <w:t xml:space="preserve">notice</w:t>
      </w:r>
      <w:r>
        <w:t xml:space="preserve"> </w:t>
      </w:r>
      <w:r>
        <w:t xml:space="preserve">would sit above the cards with a one-click</w:t>
      </w:r>
      <w:r>
        <w:t xml:space="preserve"> </w:t>
      </w:r>
      <w:r>
        <w:rPr>
          <w:bCs/>
          <w:b/>
        </w:rPr>
        <w:t xml:space="preserve">Confirm NKDA</w:t>
      </w:r>
      <w:r>
        <w:t xml:space="preserve">; it never blocks Save as Draft or Sign &amp; Send. Alex (NKDA) and Jordan (sulfa) never show it — mention it, don’t demo it.</w:t>
      </w:r>
    </w:p>
    <w:p>
      <w:pPr>
        <w:numPr>
          <w:ilvl w:val="1"/>
          <w:numId w:val="1035"/>
        </w:numPr>
        <w:pStyle w:val="Compact"/>
      </w:pPr>
      <w:r>
        <w:t xml:space="preserve">One prescription card per medication with pharmacy, pricing, and sig</w:t>
      </w:r>
    </w:p>
    <w:p>
      <w:pPr>
        <w:numPr>
          <w:ilvl w:val="1"/>
          <w:numId w:val="1035"/>
        </w:numPr>
        <w:pStyle w:val="Compact"/>
      </w:pPr>
      <w:r>
        <w:t xml:space="preserve">Combined totals (total retail, platform fee, total clinic payout)</w:t>
      </w:r>
    </w:p>
    <w:p>
      <w:pPr>
        <w:numPr>
          <w:ilvl w:val="1"/>
          <w:numId w:val="1035"/>
        </w:numPr>
        <w:pStyle w:val="Compact"/>
      </w:pPr>
      <w:r>
        <w:t xml:space="preserve">“</w:t>
      </w:r>
      <w:r>
        <w:t xml:space="preserve">Remove</w:t>
      </w:r>
      <w:r>
        <w:t xml:space="preserve">”</w:t>
      </w:r>
      <w:r>
        <w:t xml:space="preserve"> </w:t>
      </w:r>
      <w:r>
        <w:t xml:space="preserve">link on each card</w:t>
      </w:r>
    </w:p>
    <w:p>
      <w:pPr>
        <w:numPr>
          <w:ilvl w:val="1"/>
          <w:numId w:val="1035"/>
        </w:numPr>
        <w:pStyle w:val="Compact"/>
      </w:pPr>
      <w:r>
        <w:rPr>
          <w:bCs/>
          <w:b/>
        </w:rPr>
        <w:t xml:space="preserve">v2.16 — an</w:t>
      </w:r>
      <w:r>
        <w:rPr>
          <w:bCs/>
          <w:b/>
        </w:rPr>
        <w:t xml:space="preserve"> </w:t>
      </w:r>
      <w:r>
        <w:rPr>
          <w:bCs/>
          <w:b/>
        </w:rPr>
        <w:t xml:space="preserve">“</w:t>
      </w:r>
      <w:r>
        <w:rPr>
          <w:bCs/>
          <w:b/>
        </w:rPr>
        <w:t xml:space="preserve">Rx details</w:t>
      </w:r>
      <w:r>
        <w:rPr>
          <w:bCs/>
          <w:b/>
        </w:rPr>
        <w:t xml:space="preserve">”</w:t>
      </w:r>
      <w:r>
        <w:rPr>
          <w:bCs/>
          <w:b/>
        </w:rPr>
        <w:t xml:space="preserve"> </w:t>
      </w:r>
      <w:r>
        <w:rPr>
          <w:bCs/>
          <w:b/>
        </w:rPr>
        <w:t xml:space="preserve">row on each card.</w:t>
      </w:r>
      <w:r>
        <w:t xml:space="preserve"> </w:t>
      </w:r>
      <w:r>
        <w:t xml:space="preserve">Semaglutide’s is</w:t>
      </w:r>
      <w:r>
        <w:t xml:space="preserve"> </w:t>
      </w:r>
      <w:r>
        <w:rPr>
          <w:bCs/>
          <w:b/>
        </w:rPr>
        <w:t xml:space="preserve">open</w:t>
      </w:r>
      <w:r>
        <w:t xml:space="preserve"> </w:t>
      </w:r>
      <w:r>
        <w:t xml:space="preserve">with the clinical-difference picklist already set to its first option and</w:t>
      </w:r>
      <w:r>
        <w:t xml:space="preserve"> </w:t>
      </w:r>
      <w:r>
        <w:rPr>
          <w:bCs/>
          <w:b/>
        </w:rPr>
        <w:t xml:space="preserve">Cold chain</w:t>
      </w:r>
      <w:r>
        <w:t xml:space="preserve"> </w:t>
      </w:r>
      <w:r>
        <w:t xml:space="preserve">shipping pre-selected; Testosterone Cypionate’s is</w:t>
      </w:r>
      <w:r>
        <w:t xml:space="preserve"> </w:t>
      </w:r>
      <w:r>
        <w:rPr>
          <w:bCs/>
          <w:b/>
        </w:rPr>
        <w:t xml:space="preserve">open</w:t>
      </w:r>
      <w:r>
        <w:t xml:space="preserve"> </w:t>
      </w:r>
      <w:r>
        <w:t xml:space="preserve">asking for a diagnosis (see the box after step 42). Expand either to show refills, substitution, syringe kit, shipping, diagnosis and special instructions all pre-filled.</w:t>
      </w:r>
    </w:p>
    <w:p>
      <w:pPr>
        <w:numPr>
          <w:ilvl w:val="1"/>
          <w:numId w:val="1035"/>
        </w:numPr>
        <w:pStyle w:val="Compact"/>
      </w:pPr>
      <w:r>
        <w:t xml:space="preserve">“</w:t>
      </w:r>
      <w:r>
        <w:t xml:space="preserve">+ Add Another Prescription</w:t>
      </w:r>
      <w:r>
        <w:t xml:space="preserve">”</w:t>
      </w:r>
      <w:r>
        <w:t xml:space="preserve"> </w:t>
      </w:r>
      <w:r>
        <w:t xml:space="preserve">button</w:t>
      </w:r>
    </w:p>
    <w:p>
      <w:pPr>
        <w:numPr>
          <w:ilvl w:val="1"/>
          <w:numId w:val="1035"/>
        </w:numPr>
        <w:pStyle w:val="Compact"/>
      </w:pPr>
      <w:r>
        <w:rPr>
          <w:bCs/>
          <w:b/>
        </w:rPr>
        <w:t xml:space="preserve">v2.17 —</w:t>
      </w:r>
      <w:r>
        <w:rPr>
          <w:bCs/>
          <w:b/>
        </w:rPr>
        <w:t xml:space="preserve"> </w:t>
      </w:r>
      <w:r>
        <w:rPr>
          <w:bCs/>
          <w:b/>
        </w:rPr>
        <w:t xml:space="preserve">“</w:t>
      </w:r>
      <w:r>
        <w:rPr>
          <w:bCs/>
          <w:b/>
        </w:rPr>
        <w:t xml:space="preserve">Edit</w:t>
      </w:r>
      <w:r>
        <w:rPr>
          <w:bCs/>
          <w:b/>
        </w:rPr>
        <w:t xml:space="preserve">”</w:t>
      </w:r>
      <w:r>
        <w:rPr>
          <w:bCs/>
          <w:b/>
        </w:rPr>
        <w:t xml:space="preserve"> </w:t>
      </w:r>
      <w:r>
        <w:rPr>
          <w:bCs/>
          <w:b/>
        </w:rPr>
        <w:t xml:space="preserve">next to</w:t>
      </w:r>
      <w:r>
        <w:rPr>
          <w:bCs/>
          <w:b/>
        </w:rPr>
        <w:t xml:space="preserve"> </w:t>
      </w:r>
      <w:r>
        <w:rPr>
          <w:bCs/>
          <w:b/>
        </w:rPr>
        <w:t xml:space="preserve">“</w:t>
      </w:r>
      <w:r>
        <w:rPr>
          <w:bCs/>
          <w:b/>
        </w:rPr>
        <w:t xml:space="preserve">Remove</w:t>
      </w:r>
      <w:r>
        <w:rPr>
          <w:bCs/>
          <w:b/>
        </w:rPr>
        <w:t xml:space="preserve">”</w:t>
      </w:r>
      <w:r>
        <w:rPr>
          <w:bCs/>
          <w:b/>
        </w:rPr>
        <w:t xml:space="preserve"> </w:t>
      </w:r>
      <w:r>
        <w:rPr>
          <w:bCs/>
          <w:b/>
        </w:rPr>
        <w:t xml:space="preserve">on every card, and a</w:t>
      </w:r>
      <w:r>
        <w:rPr>
          <w:bCs/>
          <w:b/>
        </w:rPr>
        <w:t xml:space="preserve"> </w:t>
      </w:r>
      <w:r>
        <w:rPr>
          <w:bCs/>
          <w:b/>
        </w:rPr>
        <w:t xml:space="preserve">“</w:t>
      </w:r>
      <w:r>
        <w:rPr>
          <w:bCs/>
          <w:b/>
        </w:rPr>
        <w:t xml:space="preserve">Back</w:t>
      </w:r>
      <w:r>
        <w:rPr>
          <w:bCs/>
          <w:b/>
        </w:rPr>
        <w:t xml:space="preserve">”</w:t>
      </w:r>
      <w:r>
        <w:rPr>
          <w:bCs/>
          <w:b/>
        </w:rPr>
        <w:t xml:space="preserve"> </w:t>
      </w:r>
      <w:r>
        <w:rPr>
          <w:bCs/>
          <w:b/>
        </w:rPr>
        <w:t xml:space="preserve">button beside</w:t>
      </w:r>
      <w:r>
        <w:rPr>
          <w:bCs/>
          <w:b/>
        </w:rPr>
        <w:t xml:space="preserve"> </w:t>
      </w:r>
      <w:r>
        <w:rPr>
          <w:bCs/>
          <w:b/>
        </w:rPr>
        <w:t xml:space="preserve">“</w:t>
      </w:r>
      <w:r>
        <w:rPr>
          <w:bCs/>
          <w:b/>
        </w:rPr>
        <w:t xml:space="preserve">+ Add Another Prescription</w:t>
      </w:r>
      <w:r>
        <w:rPr>
          <w:bCs/>
          <w:b/>
        </w:rPr>
        <w:t xml:space="preserve">”</w:t>
      </w:r>
      <w:r>
        <w:rPr>
          <w:bCs/>
          <w:b/>
        </w:rPr>
        <w:t xml:space="preserve">.</w:t>
      </w:r>
      <w:r>
        <w:t xml:space="preserve"> </w:t>
      </w:r>
      <w:r>
        <w:t xml:space="preserve">Edit reopens the builder for that line with its values pre-selected; saving returns here with the card updated in place and the totals recomputed. Back returns to the search page with every prescription still in the session.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numPr>
          <w:ilvl w:val="0"/>
          <w:numId w:val="1036"/>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7"/>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pStyle w:val="BlockText"/>
      </w:pPr>
      <w:r>
        <w:rPr>
          <w:bCs/>
          <w:b/>
        </w:rPr>
        <w:t xml:space="preserve">v2.16 — enter a diagnosis for Testosterone Cypionate before step 43.</w:t>
      </w:r>
      <w:r>
        <w:t xml:space="preserve"> </w:t>
      </w:r>
      <w:r>
        <w:t xml:space="preserve">Testosterone is Schedule III, so its</w:t>
      </w:r>
      <w:r>
        <w:t xml:space="preserve"> </w:t>
      </w:r>
      <w:r>
        <w:rPr>
          <w:bCs/>
          <w:b/>
        </w:rPr>
        <w:t xml:space="preserve">Rx details</w:t>
      </w:r>
      <w:r>
        <w:t xml:space="preserve"> </w:t>
      </w:r>
      <w:r>
        <w:t xml:space="preserve">row opens on its own with the</w:t>
      </w:r>
      <w:r>
        <w:t xml:space="preserve"> </w:t>
      </w:r>
      <w:r>
        <w:rPr>
          <w:bCs/>
          <w:b/>
        </w:rPr>
        <w:t xml:space="preserve">Diagnosis code</w:t>
      </w:r>
      <w:r>
        <w:t xml:space="preserve"> </w:t>
      </w:r>
      <w:r>
        <w:t xml:space="preserve">field focused and an amber note, and</w:t>
      </w:r>
      <w:r>
        <w:t xml:space="preserve"> </w:t>
      </w:r>
      <w:r>
        <w:rPr>
          <w:bCs/>
          <w:b/>
        </w:rPr>
        <w:t xml:space="preserve">“</w:t>
      </w:r>
      <w:r>
        <w:rPr>
          <w:bCs/>
          <w:b/>
        </w:rPr>
        <w:t xml:space="preserve">Save as Draft</w:t>
      </w:r>
      <w:r>
        <w:rPr>
          <w:bCs/>
          <w:b/>
        </w:rPr>
        <w:t xml:space="preserve">”</w:t>
      </w:r>
      <w:r>
        <w:rPr>
          <w:bCs/>
          <w:b/>
        </w:rPr>
        <w:t xml:space="preserve"> </w:t>
      </w:r>
      <w:r>
        <w:rPr>
          <w:bCs/>
          <w:b/>
        </w:rPr>
        <w:t xml:space="preserve">stays disabled</w:t>
      </w:r>
      <w:r>
        <w:t xml:space="preserve"> </w:t>
      </w:r>
      <w:r>
        <w:t xml:space="preserve">with the hint</w:t>
      </w:r>
      <w:r>
        <w:t xml:space="preserve"> </w:t>
      </w:r>
      <w:r>
        <w:rPr>
          <w:iCs/>
          <w:i/>
        </w:rPr>
        <w:t xml:space="preserve">“</w:t>
      </w:r>
      <w:r>
        <w:rPr>
          <w:iCs/>
          <w:i/>
        </w:rPr>
        <w:t xml:space="preserve">Complete Rx details to enable saving drafts: Testosterone Cypionate … needs a diagnosis (controlled substance)</w:t>
      </w:r>
      <w:r>
        <w:rPr>
          <w:iCs/>
          <w:i/>
        </w:rPr>
        <w:t xml:space="preserve">”</w:t>
      </w:r>
      <w:r>
        <w:t xml:space="preserve"> </w:t>
      </w:r>
      <w:r>
        <w:t xml:space="preserve">until one is entered. Type</w:t>
      </w:r>
      <w:r>
        <w:t xml:space="preserve"> </w:t>
      </w:r>
      <w:r>
        <w:rPr>
          <w:bCs/>
          <w:b/>
        </w:rPr>
        <w:t xml:space="preserve">E29.1</w:t>
      </w:r>
      <w:r>
        <w:t xml:space="preserve"> </w:t>
      </w:r>
      <w:r>
        <w:t xml:space="preserve">(or any diagnosis text). The field is pre-filled automatically once the clinic has a prior order for the same formulation with a diagnosis on it — on a fresh seed it is empty. Semaglutide needs nothing: its clinical-difference statement is already selected. Narrate it:</w:t>
      </w:r>
      <w:r>
        <w:t xml:space="preserve"> </w:t>
      </w:r>
      <w:r>
        <w:rPr>
          <w:iCs/>
          <w:i/>
        </w:rPr>
        <w:t xml:space="preserve">“</w:t>
      </w:r>
      <w:r>
        <w:rPr>
          <w:iCs/>
          <w:i/>
        </w:rPr>
        <w:t xml:space="preserve">A controlled substance leaves here with a diagnosis on it, and the compounded GLP-1 leaves with its 503A statement — the pharmacy stops calling back for either.</w:t>
      </w:r>
      <w:r>
        <w:rPr>
          <w:iCs/>
          <w:i/>
        </w:rPr>
        <w:t xml:space="preserve">”</w:t>
      </w:r>
    </w:p>
    <w:p>
      <w:pPr>
        <w:numPr>
          <w:ilvl w:val="0"/>
          <w:numId w:val="1038"/>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9"/>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40"/>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40"/>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41"/>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41"/>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2"/>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each one.</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 — and Dr. Chen signs them one at a time. That is two passes through steps 52–55. Budget the time and say it out loud rather than letting the audience discover a second row after you thought you were finished.</w:t>
      </w:r>
    </w:p>
    <w:p>
      <w:pPr>
        <w:numPr>
          <w:ilvl w:val="0"/>
          <w:numId w:val="1043"/>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3"/>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w:t>
      </w:r>
      <w:r>
        <w:t xml:space="preserve">and holds one draft order per prescription the MA built</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w:t>
      </w:r>
      <w:r>
        <w:t xml:space="preserve">”</w:t>
      </w:r>
    </w:p>
    <w:p>
      <w:pPr>
        <w:numPr>
          <w:ilvl w:val="0"/>
          <w:numId w:val="1044"/>
        </w:numPr>
        <w:pStyle w:val="Compact"/>
      </w:pPr>
      <w:r>
        <w:t xml:space="preserve">Click the</w:t>
      </w:r>
      <w:r>
        <w:t xml:space="preserve"> </w:t>
      </w:r>
      <w:r>
        <w:rPr>
          <w:bCs/>
          <w:b/>
        </w:rPr>
        <w:t xml:space="preserve">first</w:t>
      </w:r>
      <w:r>
        <w:t xml:space="preserve"> </w:t>
      </w:r>
      <w:r>
        <w:t xml:space="preserve">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p>
    <w:p>
      <w:pPr>
        <w:numPr>
          <w:ilvl w:val="0"/>
          <w:numId w:val="1044"/>
        </w:numPr>
        <w:pStyle w:val="Compact"/>
      </w:pPr>
      <w:r>
        <w:t xml:space="preserve">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Same URL that bounced the MA out thirty seconds ago. Dr. Chen walks straight in.</w:t>
      </w:r>
      <w:r>
        <w:t xml:space="preserve">”</w:t>
      </w:r>
    </w:p>
    <w:p>
      <w:pPr>
        <w:numPr>
          <w:ilvl w:val="0"/>
          <w:numId w:val="1045"/>
        </w:numPr>
        <w:pStyle w:val="Compact"/>
      </w:pPr>
      <w:r>
        <w:rPr>
          <w:bCs/>
          <w:b/>
        </w:rPr>
        <w:t xml:space="preserve">Point out</w:t>
      </w:r>
      <w:r>
        <w:t xml:space="preserve"> </w:t>
      </w:r>
      <w:r>
        <w:t xml:space="preserve">the sign page: patient info, provider info, prescription details, financial summary, signature pad. Note the send control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w:t>
      </w:r>
    </w:p>
    <w:p>
      <w:pPr>
        <w:pStyle w:val="BlockText"/>
      </w:pPr>
      <w:r>
        <w:t xml:space="preserve">“</w:t>
      </w:r>
      <w:r>
        <w:t xml:space="preserve">No silent failures. Until the provider actually draws a signature, the send control is disabled and says exactly why.</w:t>
      </w:r>
      <w:r>
        <w:t xml:space="preserve">”</w:t>
      </w:r>
    </w:p>
    <w:p>
      <w:pPr>
        <w:pStyle w:val="BlockText"/>
      </w:pPr>
      <w:r>
        <w:rPr>
          <w:bCs/>
          <w:b/>
        </w:rPr>
        <w:t xml:space="preserve">v2.17 — before signing, point at the</w:t>
      </w:r>
      <w:r>
        <w:rPr>
          <w:bCs/>
          <w:b/>
        </w:rPr>
        <w:t xml:space="preserve"> </w:t>
      </w:r>
      <w:r>
        <w:rPr>
          <w:bCs/>
          <w:b/>
        </w:rPr>
        <w:t xml:space="preserve">“</w:t>
      </w:r>
      <w:r>
        <w:rPr>
          <w:bCs/>
          <w:b/>
        </w:rPr>
        <w:t xml:space="preserve">Draft lines</w:t>
      </w:r>
      <w:r>
        <w:rPr>
          <w:bCs/>
          <w:b/>
        </w:rPr>
        <w:t xml:space="preserve">”</w:t>
      </w:r>
      <w:r>
        <w:rPr>
          <w:bCs/>
          <w:b/>
        </w:rPr>
        <w:t xml:space="preserve"> </w:t>
      </w:r>
      <w:r>
        <w:rPr>
          <w:bCs/>
          <w:b/>
        </w:rPr>
        <w:t xml:space="preserve">box.</w:t>
      </w:r>
      <w:r>
        <w:t xml:space="preserve"> </w:t>
      </w:r>
      <w:r>
        <w:t xml:space="preserve">It lists this draft line (badge</w:t>
      </w:r>
      <w:r>
        <w:t xml:space="preserve"> </w:t>
      </w:r>
      <w:r>
        <w:rPr>
          <w:bCs/>
          <w:b/>
        </w:rPr>
        <w:t xml:space="preserve">signing now</w:t>
      </w:r>
      <w:r>
        <w:t xml:space="preserve">) and any sibling drafts for the same patient and provider, each with</w:t>
      </w:r>
      <w:r>
        <w:t xml:space="preserve"> </w:t>
      </w:r>
      <w:r>
        <w:rPr>
          <w:bCs/>
          <w:b/>
        </w:rPr>
        <w:t xml:space="preserve">Edit</w:t>
      </w:r>
      <w:r>
        <w:t xml:space="preserve"> </w:t>
      </w:r>
      <w:r>
        <w:t xml:space="preserve">and</w:t>
      </w:r>
      <w:r>
        <w:t xml:space="preserve"> </w:t>
      </w:r>
      <w:r>
        <w:rPr>
          <w:bCs/>
          <w:b/>
        </w:rPr>
        <w:t xml:space="preserve">Remove</w:t>
      </w:r>
      <w:r>
        <w:t xml:space="preserve">, plus</w:t>
      </w:r>
      <w:r>
        <w:t xml:space="preserve"> </w:t>
      </w:r>
      <w:r>
        <w:rPr>
          <w:bCs/>
          <w:b/>
        </w:rPr>
        <w:t xml:space="preserve">“</w:t>
      </w:r>
      <w:r>
        <w:rPr>
          <w:bCs/>
          <w:b/>
        </w:rPr>
        <w:t xml:space="preserve">+ Add prescription</w:t>
      </w:r>
      <w:r>
        <w:rPr>
          <w:bCs/>
          <w:b/>
        </w:rPr>
        <w:t xml:space="preserve">”</w:t>
      </w:r>
      <w:r>
        <w:t xml:space="preserve">. Click</w:t>
      </w:r>
      <w:r>
        <w:t xml:space="preserve"> </w:t>
      </w:r>
      <w:r>
        <w:rPr>
          <w:bCs/>
          <w:b/>
        </w:rPr>
        <w:t xml:space="preserve">Edit</w:t>
      </w:r>
      <w:r>
        <w:t xml:space="preserve"> </w:t>
      </w:r>
      <w:r>
        <w:t xml:space="preserve">on Semaglutide: the builder reopens with Semaglutide, Strive, 10 units and once weekly already selected — change the dose to 15 units, continue, and</w:t>
      </w:r>
      <w:r>
        <w:t xml:space="preserve"> </w:t>
      </w:r>
      <w:r>
        <w:rPr>
          <w:bCs/>
          <w:b/>
        </w:rPr>
        <w:t xml:space="preserve">“</w:t>
      </w:r>
      <w:r>
        <w:rPr>
          <w:bCs/>
          <w:b/>
        </w:rPr>
        <w:t xml:space="preserve">Save Changes to Draft</w:t>
      </w:r>
      <w:r>
        <w:rPr>
          <w:bCs/>
          <w:b/>
        </w:rPr>
        <w:t xml:space="preserve">”</w:t>
      </w:r>
      <w:r>
        <w:t xml:space="preserve"> </w:t>
      </w:r>
      <w:r>
        <w:t xml:space="preserve">brings you straight back here with the line updated and the</w:t>
      </w:r>
      <w:r>
        <w:t xml:space="preserve"> </w:t>
      </w:r>
      <w:r>
        <w:rPr>
          <w:bCs/>
          <w:b/>
        </w:rPr>
        <w:t xml:space="preserve">same order id</w:t>
      </w:r>
      <w:r>
        <w:t xml:space="preserve">. Click</w:t>
      </w:r>
      <w:r>
        <w:t xml:space="preserve"> </w:t>
      </w:r>
      <w:r>
        <w:rPr>
          <w:bCs/>
          <w:b/>
        </w:rPr>
        <w:t xml:space="preserve">“</w:t>
      </w:r>
      <w:r>
        <w:rPr>
          <w:bCs/>
          <w:b/>
        </w:rPr>
        <w:t xml:space="preserve">+ Add prescription</w:t>
      </w:r>
      <w:r>
        <w:rPr>
          <w:bCs/>
          <w:b/>
        </w:rPr>
        <w:t xml:space="preserve">”</w:t>
      </w:r>
      <w:r>
        <w:t xml:space="preserve"> </w:t>
      </w:r>
      <w:r>
        <w:t xml:space="preserve">to append a line (patient and provider are pinned from the draft). Open the order drawer afterwards and the timeline shows</w:t>
      </w:r>
      <w:r>
        <w:t xml:space="preserve"> </w:t>
      </w:r>
      <w:r>
        <w:rPr>
          <w:bCs/>
          <w:b/>
        </w:rPr>
        <w:t xml:space="preserve">“</w:t>
      </w:r>
      <w:r>
        <w:rPr>
          <w:bCs/>
          <w:b/>
        </w:rPr>
        <w:t xml:space="preserve">Draft edited · changed dose, sig …</w:t>
      </w:r>
      <w:r>
        <w:rPr>
          <w:bCs/>
          <w:b/>
        </w:rPr>
        <w:t xml:space="preserve">”</w:t>
      </w:r>
      <w:r>
        <w:t xml:space="preserve"> </w:t>
      </w:r>
      <w:r>
        <w:t xml:space="preserve">with the provider as the actor. Remove is a soft delete — the row keeps its id with</w:t>
      </w:r>
      <w:r>
        <w:t xml:space="preserve"> </w:t>
      </w:r>
      <w:r>
        <w:rPr>
          <w:rStyle w:val="VerbatimChar"/>
        </w:rPr>
        <w:t xml:space="preserve">deleted_at</w:t>
      </w:r>
      <w:r>
        <w:t xml:space="preserve"> </w:t>
      </w:r>
      <w:r>
        <w:t xml:space="preserve">set. Optional for the scripted flow; skip it if time is short.</w:t>
      </w:r>
    </w:p>
    <w:p>
      <w:pPr>
        <w:numPr>
          <w:ilvl w:val="0"/>
          <w:numId w:val="1046"/>
        </w:numPr>
        <w:pStyle w:val="Compact"/>
      </w:pPr>
      <w:r>
        <w:rPr>
          <w:bCs/>
          <w:b/>
        </w:rPr>
        <w:t xml:space="preserve">Sign</w:t>
      </w:r>
      <w:r>
        <w:t xml:space="preserve"> </w:t>
      </w:r>
      <w:r>
        <w:t xml:space="preserve">on the pad — watch the hint clear and the button enable.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pStyle w:val="BlockText"/>
      </w:pPr>
      <w:r>
        <w:rPr>
          <w:bCs/>
          <w:b/>
        </w:rPr>
        <w:t xml:space="preserve">EPCS 2FA:</w:t>
      </w:r>
      <w:r>
        <w:t xml:space="preserve"> </w:t>
      </w:r>
      <w:r>
        <w:t xml:space="preserve">the EPCS two-factor modal surfaces here for the</w:t>
      </w:r>
      <w:r>
        <w:t xml:space="preserve"> </w:t>
      </w:r>
      <w:r>
        <w:rPr>
          <w:bCs/>
          <w:b/>
        </w:rPr>
        <w:t xml:space="preserve">Testosterone Cypionate</w:t>
      </w:r>
      <w:r>
        <w:t xml:space="preserve"> </w:t>
      </w:r>
      <w:r>
        <w:t xml:space="preserve">prescription because it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a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w:t>
      </w:r>
      <w:r>
        <w:t xml:space="preserve">buttons. Read the current 6-digit code from the authenticator app you set up before demo day and enter it. The Semaglutide prescription is not scheduled and does not trigger the modal.</w:t>
      </w:r>
    </w:p>
    <w:p>
      <w:pPr>
        <w:pStyle w:val="BlockText"/>
      </w:pPr>
      <w:r>
        <w:t xml:space="preserve">“</w:t>
      </w:r>
      <w:r>
        <w:t xml:space="preserve">Controlled substance, so the platform asks the physician for a second factor before it will accept the signature. This is DEA 21 CFR 1311, and it is not optional — there’s no way to sign a Schedule 3 on this platform without it.</w:t>
      </w:r>
      <w:r>
        <w:t xml:space="preserve">”</w:t>
      </w:r>
    </w:p>
    <w:p>
      <w:pPr>
        <w:numPr>
          <w:ilvl w:val="0"/>
          <w:numId w:val="1047"/>
        </w:numPr>
        <w:pStyle w:val="Compact"/>
      </w:pPr>
      <w:r>
        <w:rPr>
          <w:bCs/>
          <w:b/>
        </w:rPr>
        <w:t xml:space="preserve">Sign the second draft the same way.</w:t>
      </w:r>
      <w:r>
        <w:t xml:space="preserve"> </w:t>
      </w:r>
      <w:r>
        <w:t xml:space="preserve">Return to the</w:t>
      </w:r>
      <w:r>
        <w:t xml:space="preserve"> </w:t>
      </w:r>
      <w:r>
        <w:rPr>
          <w:bCs/>
          <w:b/>
        </w:rPr>
        <w:t xml:space="preserve">Drafts</w:t>
      </w:r>
      <w:r>
        <w:t xml:space="preserve"> </w:t>
      </w:r>
      <w:r>
        <w:t xml:space="preserve">tab, open the remaining draft, and repeat steps 52–55. There are exactly</w:t>
      </w:r>
      <w:r>
        <w:t xml:space="preserve"> </w:t>
      </w:r>
      <w:r>
        <w:rPr>
          <w:bCs/>
          <w:b/>
        </w:rPr>
        <w:t xml:space="preserve">2</w:t>
      </w:r>
      <w:r>
        <w:t xml:space="preserve"> </w:t>
      </w:r>
      <w:r>
        <w:t xml:space="preserve">drafts and each is signed individually —</w:t>
      </w:r>
      <w:r>
        <w:t xml:space="preserve"> </w:t>
      </w:r>
      <w:r>
        <w:rPr>
          <w:bCs/>
          <w:b/>
        </w:rPr>
        <w:t xml:space="preserve">one signature per prescription</w:t>
      </w:r>
      <w:r>
        <w:t xml:space="preserve">. The EPCS two-factor modal appears only on the</w:t>
      </w:r>
      <w:r>
        <w:t xml:space="preserve"> </w:t>
      </w:r>
      <w:r>
        <w:rPr>
          <w:bCs/>
          <w:b/>
        </w:rPr>
        <w:t xml:space="preserve">Testosterone Cypionate</w:t>
      </w:r>
      <w:r>
        <w:t xml:space="preserve"> </w:t>
      </w:r>
      <w:r>
        <w:t xml:space="preserve">draft; the Semaglutide draft signs without it. When both are signed the Drafts tab empties and disappears, and both Alex Demo orders read</w:t>
      </w:r>
      <w:r>
        <w:t xml:space="preserve"> </w:t>
      </w:r>
      <w:r>
        <w:rPr>
          <w:bCs/>
          <w:b/>
        </w:rPr>
        <w:t xml:space="preserve">“</w:t>
      </w:r>
      <w:r>
        <w:rPr>
          <w:bCs/>
          <w:b/>
        </w:rPr>
        <w:t xml:space="preserve">Awaiting Payment.</w:t>
      </w:r>
      <w:r>
        <w:rPr>
          <w:bCs/>
          <w:b/>
        </w:rPr>
        <w:t xml:space="preserve">”</w:t>
      </w:r>
      <w:r>
        <w:t xml:space="preserve"> </w:t>
      </w:r>
      <w:r>
        <w:t xml:space="preserve">Confirm that on the dashboard before moving on.</w:t>
      </w:r>
    </w:p>
    <w:p>
      <w:pPr>
        <w:pStyle w:val="BlockText"/>
      </w:pPr>
      <w:r>
        <w:rPr>
          <w:bCs/>
          <w:b/>
        </w:rPr>
        <w:t xml:space="preserve">Say the count; don’t hedge it.</w:t>
      </w:r>
      <w:r>
        <w:t xml:space="preserve"> </w:t>
      </w:r>
      <w:r>
        <w:t xml:space="preserve">Verified in prod 2026-09-10: an N-prescription session saves as N separate drafts and the provider signs each one — this is settled behaviour, not something to discover on stage. Narrate it as the design rather than as a surprise:</w:t>
      </w:r>
      <w:r>
        <w:t xml:space="preserve"> </w:t>
      </w:r>
      <w:r>
        <w:rPr>
          <w:iCs/>
          <w:i/>
        </w:rPr>
        <w:t xml:space="preserve">“</w:t>
      </w:r>
      <w:r>
        <w:rPr>
          <w:iCs/>
          <w:i/>
        </w:rPr>
        <w:t xml:space="preserve">One signature per prescription. That isn’t friction we forgot to remove — it’s what a signature means.</w:t>
      </w:r>
      <w:r>
        <w:rPr>
          <w:iCs/>
          <w:i/>
        </w:rPr>
        <w:t xml:space="preserve">”</w:t>
      </w:r>
      <w:r>
        <w:t xml:space="preserve"> </w:t>
      </w:r>
      <w:r>
        <w:t xml:space="preserve">Do still avoid promising the audience a specific screen between clicking Confirm and landing back on the dashboard.</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numPr>
          <w:ilvl w:val="0"/>
          <w:numId w:val="1048"/>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8"/>
        </w:numPr>
        <w:pStyle w:val="Compact"/>
      </w:pP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p>
    <w:p>
      <w:pPr>
        <w:numPr>
          <w:ilvl w:val="0"/>
          <w:numId w:val="1048"/>
        </w:numPr>
        <w:pStyle w:val="Compact"/>
      </w:pPr>
      <w:r>
        <w:t xml:space="preserve">Select the sibling order, then click</w:t>
      </w:r>
      <w:r>
        <w:t xml:space="preserve"> </w:t>
      </w:r>
      <w:r>
        <w:rPr>
          <w:bCs/>
          <w:b/>
        </w:rPr>
        <w:t xml:space="preserve">“</w:t>
      </w:r>
      <w:r>
        <w:rPr>
          <w:bCs/>
          <w:b/>
        </w:rPr>
        <w:t xml:space="preserve">Combine and Copy Payment Link.</w:t>
      </w:r>
      <w:r>
        <w:rPr>
          <w:bCs/>
          <w:b/>
        </w:rPr>
        <w:t xml:space="preserve">”</w:t>
      </w:r>
    </w:p>
    <w:p>
      <w:pPr>
        <w:numPr>
          <w:ilvl w:val="0"/>
          <w:numId w:val="1048"/>
        </w:numPr>
        <w:pStyle w:val="Compact"/>
      </w:pP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$286.00</w:t>
      </w:r>
      <w:r>
        <w:rPr>
          <w:bCs/>
          <w:b/>
        </w:rPr>
        <w:t xml:space="preserve">”</w:t>
      </w:r>
      <w:r>
        <w:t xml:space="preserv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now on your clipboard —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w:t>
      </w:r>
      <w:r>
        <w:t xml:space="preserve">”</w:t>
      </w:r>
    </w:p>
    <w:p>
      <w:pPr>
        <w:numPr>
          <w:ilvl w:val="0"/>
          <w:numId w:val="1049"/>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50"/>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51"/>
        </w:numPr>
        <w:pStyle w:val="Compact"/>
      </w:pPr>
      <w:r>
        <w:rPr>
          <w:bCs/>
          <w:b/>
        </w:rPr>
        <w:t xml:space="preserve">Copy the patient checkout URL.</w:t>
      </w:r>
      <w:r>
        <w:t xml:space="preserve"> </w:t>
      </w:r>
      <w:r>
        <w:t xml:space="preserve">For the bundled pair you already have it from step 60.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2"/>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2"/>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2"/>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3"/>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w:t>
      </w:r>
    </w:p>
    <w:p>
      <w:pPr>
        <w:numPr>
          <w:ilvl w:val="0"/>
          <w:numId w:val="1053"/>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150 = 150% of wholesale (1.5× markup).</w:t>
      </w:r>
      <w:r>
        <w:rPr>
          <w:iCs/>
          <w:i/>
        </w:rPr>
        <w:t xml:space="preserve">”</w:t>
      </w:r>
      <w:r>
        <w:t xml:space="preserve"> </w:t>
      </w:r>
      <w:r>
        <w:rPr>
          <w:bCs/>
          <w:b/>
        </w:rPr>
        <w:t xml:space="preserve">Read the number the field actually contains</w:t>
      </w:r>
      <w:r>
        <w:t xml:space="preserve"> </w:t>
      </w:r>
      <w:r>
        <w:t xml:space="preserve">— Sunrise’s value is the one that produced the $133.00 pre-fill on a $95 wholesale in step 33.</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4"/>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5"/>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p>
      <w:r>
        <w:pict>
          <v:rect style="width:0;height:1.5pt" o:hralign="center" o:hrstd="t" o:hr="t"/>
        </w:pict>
      </w:r>
    </w:p>
    <w:bookmarkEnd w:id="50"/>
    <w:bookmarkEnd w:id="51"/>
    <w:bookmarkStart w:id="58" w:name="part-4-patient-checkout-45-minutes"/>
    <w:p>
      <w:pPr>
        <w:pStyle w:val="Heading2"/>
      </w:pPr>
      <w:r>
        <w:t xml:space="preserve">Part 4: Patient Checkout (4–5 minutes)</w:t>
      </w:r>
    </w:p>
    <w:p>
      <w:pPr>
        <w:pStyle w:val="Heading2"/>
      </w:pPr>
      <w:bookmarkStart w:id="52" w:name="Xd1eec9d0f3c72cae014c0e889b784e5783e6b24"/>
      <w:r>
        <w:t xml:space="preserve">🛑 Reminder before you open this tab: production is on LIVE Stripe keys.</w:t>
      </w:r>
      <w:bookmarkEnd w:id="52"/>
    </w:p>
    <w:p>
      <w:pPr>
        <w:pStyle w:val="BlockText"/>
      </w:pPr>
      <w:r>
        <w:rPr>
          <w:bCs/>
          <w:b/>
        </w:rPr>
        <w:t xml:space="preserve">No card number is entered in Part 4. None.</w:t>
      </w:r>
      <w:r>
        <w:t xml:space="preserve"> </w:t>
      </w:r>
      <w:r>
        <w:t xml:space="preserve">A test card will hard-decline; a real card will really charge ~$286.00 with a real Connect payout split.</w:t>
      </w:r>
      <w:r>
        <w:t xml:space="preserve"> </w:t>
      </w:r>
      <w:r>
        <w:rPr>
          <w:bCs/>
          <w:b/>
        </w:rPr>
        <w:t xml:space="preserve">We render the page, we narrate it, and we stop.</w:t>
      </w:r>
      <w:r>
        <w:t xml:space="preserve"> </w:t>
      </w:r>
      <w:r>
        <w:t xml:space="preserve">Part 4B gives you the words.</w:t>
      </w:r>
    </w:p>
    <w:bookmarkStart w:id="53" w:name="a-checkout-page"/>
    <w:p>
      <w:pPr>
        <w:pStyle w:val="Heading3"/>
      </w:pPr>
      <w:r>
        <w:t xml:space="preserve">4A — Checkout Page</w:t>
      </w:r>
    </w:p>
    <w:p>
      <w:pPr>
        <w:numPr>
          <w:ilvl w:val="0"/>
          <w:numId w:val="1056"/>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56"/>
        </w:numPr>
        <w:pStyle w:val="Compact"/>
      </w:pPr>
      <w:r>
        <w:rPr>
          <w:bCs/>
          <w:b/>
        </w:rPr>
        <w:t xml:space="preserve">Point out:</w:t>
      </w:r>
    </w:p>
    <w:p>
      <w:pPr>
        <w:numPr>
          <w:ilvl w:val="1"/>
          <w:numId w:val="1057"/>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57"/>
        </w:numPr>
        <w:pStyle w:val="Compact"/>
      </w:pPr>
      <w:r>
        <w:rPr>
          <w:bCs/>
          <w:b/>
        </w:rPr>
        <w:t xml:space="preserve">“</w:t>
      </w:r>
      <w:r>
        <w:rPr>
          <w:bCs/>
          <w:b/>
        </w:rPr>
        <w:t xml:space="preserve">Prescription Bundle · 2 prescriptions · $286.00</w:t>
      </w:r>
      <w:r>
        <w:rPr>
          <w:bCs/>
          <w:b/>
        </w:rPr>
        <w:t xml:space="preserve">”</w:t>
      </w:r>
      <w:r>
        <w:t xml:space="preserve"> </w:t>
      </w:r>
      <w:r>
        <w:t xml:space="preserve">— the two sibling Rx now share one checkout instead of two separate links</w:t>
      </w:r>
    </w:p>
    <w:p>
      <w:pPr>
        <w:numPr>
          <w:ilvl w:val="1"/>
          <w:numId w:val="1057"/>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57"/>
        </w:numPr>
        <w:pStyle w:val="Compact"/>
      </w:pPr>
      <w:r>
        <w:t xml:space="preserve">A single</w:t>
      </w:r>
      <w:r>
        <w:t xml:space="preserve"> </w:t>
      </w:r>
      <w:r>
        <w:rPr>
          <w:bCs/>
          <w:b/>
        </w:rPr>
        <w:t xml:space="preserve">combined total of $286.00</w:t>
      </w:r>
      <w:r>
        <w:t xml:space="preserve"> </w:t>
      </w:r>
      <w:r>
        <w:t xml:space="preserve">— the sum of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The patient pays this one combined amount, once.</w:t>
      </w:r>
    </w:p>
    <w:p>
      <w:pPr>
        <w:numPr>
          <w:ilvl w:val="1"/>
          <w:numId w:val="1057"/>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57"/>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57"/>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57"/>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58"/>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3"/>
    <w:bookmarkStart w:id="54"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59"/>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60"/>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4"/>
    <w:bookmarkStart w:id="56" w:name="X8fc3d8fb95016b894941ca5dcbf7097fa3a7bf5"/>
    <w:p>
      <w:pPr>
        <w:pStyle w:val="Heading3"/>
      </w:pPr>
      <w:r>
        <w:t xml:space="preserve">4C — Success Page (NOT SHOWN LIVE — describe only)</w:t>
      </w:r>
    </w:p>
    <w:p>
      <w:pPr>
        <w:pStyle w:val="Heading2"/>
      </w:pPr>
      <w:bookmarkStart w:id="55" w:name="X22d38b14946aba0a0fdffaa07f08b744d0374f7"/>
      <w:r>
        <w:t xml:space="preserve">ℹ️ Do not navigate here. This screen is unreachable without completing a real payment.</w:t>
      </w:r>
      <w:bookmarkEnd w:id="55"/>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6"/>
    <w:bookmarkStart w:id="57" w:name="d-expired-link-page-safe-to-show-live"/>
    <w:p>
      <w:pPr>
        <w:pStyle w:val="Heading3"/>
      </w:pPr>
      <w:r>
        <w:t xml:space="preserve">4D — Expired Link Page (safe to show live)</w:t>
      </w:r>
    </w:p>
    <w:p>
      <w:pPr>
        <w:numPr>
          <w:ilvl w:val="0"/>
          <w:numId w:val="1061"/>
        </w:numPr>
        <w:pStyle w:val="Compact"/>
      </w:pPr>
      <w:r>
        <w:t xml:space="preserve">Navigate to</w:t>
      </w:r>
      <w:r>
        <w:t xml:space="preserve"> </w:t>
      </w:r>
      <w:r>
        <w:rPr>
          <w:rStyle w:val="VerbatimChar"/>
        </w:rPr>
        <w:t xml:space="preserve">https://functional-medicine-infrastructure.vercel.app/checkout/expired</w:t>
      </w:r>
    </w:p>
    <w:p>
      <w:pPr>
        <w:numPr>
          <w:ilvl w:val="0"/>
          <w:numId w:val="1061"/>
        </w:numPr>
        <w:pStyle w:val="Compact"/>
      </w:pPr>
      <w:r>
        <w:rPr>
          <w:bCs/>
          <w:b/>
        </w:rPr>
        <w:t xml:space="preserve">Point out:</w:t>
      </w:r>
    </w:p>
    <w:p>
      <w:pPr>
        <w:numPr>
          <w:ilvl w:val="1"/>
          <w:numId w:val="1062"/>
        </w:numPr>
        <w:pStyle w:val="Compact"/>
      </w:pPr>
      <w:r>
        <w:t xml:space="preserve">Clock icon, friendly message</w:t>
      </w:r>
    </w:p>
    <w:p>
      <w:pPr>
        <w:numPr>
          <w:ilvl w:val="1"/>
          <w:numId w:val="1062"/>
        </w:numPr>
        <w:pStyle w:val="Compact"/>
      </w:pPr>
      <w:r>
        <w:t xml:space="preserve">“</w:t>
      </w:r>
      <w:r>
        <w:t xml:space="preserve">Payment links expire after 72 hours for security</w:t>
      </w:r>
      <w:r>
        <w:t xml:space="preserve">”</w:t>
      </w:r>
    </w:p>
    <w:p>
      <w:pPr>
        <w:numPr>
          <w:ilvl w:val="1"/>
          <w:numId w:val="1062"/>
        </w:numPr>
        <w:pStyle w:val="Compact"/>
      </w:pPr>
      <w:r>
        <w:t xml:space="preserve">Instructions to contact clinic</w:t>
      </w:r>
    </w:p>
    <w:p>
      <w:pPr>
        <w:numPr>
          <w:ilvl w:val="1"/>
          <w:numId w:val="1062"/>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7"/>
    <w:bookmarkEnd w:id="58"/>
    <w:bookmarkStart w:id="64" w:name="part-5-ops-dashboard-710-minutes"/>
    <w:p>
      <w:pPr>
        <w:pStyle w:val="Heading2"/>
      </w:pPr>
      <w:r>
        <w:t xml:space="preserve">Part 5: Ops Dashboard (7–10 minutes)</w:t>
      </w:r>
    </w:p>
    <w:bookmarkStart w:id="59" w:name="a-pipeline-view"/>
    <w:p>
      <w:pPr>
        <w:pStyle w:val="Heading3"/>
      </w:pPr>
      <w:r>
        <w:t xml:space="preserve">5A — Pipeline View</w:t>
      </w:r>
    </w:p>
    <w:p>
      <w:pPr>
        <w:numPr>
          <w:ilvl w:val="0"/>
          <w:numId w:val="1063"/>
        </w:numPr>
        <w:pStyle w:val="Compact"/>
      </w:pPr>
      <w:r>
        <w:t xml:space="preserve">Open a new tab, navigate to</w:t>
      </w:r>
      <w:r>
        <w:t xml:space="preserve"> </w:t>
      </w:r>
      <w:r>
        <w:rPr>
          <w:rStyle w:val="VerbatimChar"/>
        </w:rPr>
        <w:t xml:space="preserve">https://functional-medicine-infrastructure.vercel.app/login</w:t>
      </w:r>
    </w:p>
    <w:p>
      <w:pPr>
        <w:numPr>
          <w:ilvl w:val="0"/>
          <w:numId w:val="1063"/>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3"/>
        </w:numPr>
        <w:pStyle w:val="Compact"/>
      </w:pPr>
      <w:r>
        <w:rPr>
          <w:bCs/>
          <w:b/>
        </w:rPr>
        <w:t xml:space="preserve">Point out the dark-mode dashboard:</w:t>
      </w:r>
    </w:p>
    <w:p>
      <w:pPr>
        <w:numPr>
          <w:ilvl w:val="1"/>
          <w:numId w:val="1064"/>
        </w:numPr>
        <w:pStyle w:val="Compact"/>
      </w:pPr>
      <w:r>
        <w:t xml:space="preserve">Pipeline stage groups in the left sidebar (Payment, Submission, Pharmacy, Shipping, Errors / Terminal)</w:t>
      </w:r>
    </w:p>
    <w:p>
      <w:pPr>
        <w:numPr>
          <w:ilvl w:val="1"/>
          <w:numId w:val="1064"/>
        </w:numPr>
        <w:pStyle w:val="Compact"/>
      </w:pPr>
      <w:r>
        <w:t xml:space="preserve">Each stage has a count badge</w:t>
      </w:r>
    </w:p>
    <w:p>
      <w:pPr>
        <w:numPr>
          <w:ilvl w:val="1"/>
          <w:numId w:val="1064"/>
        </w:numPr>
        <w:pStyle w:val="Compact"/>
      </w:pPr>
      <w:r>
        <w:t xml:space="preserve">Order table with columns: Order, Status, Clinic, Pharmacy / Tier, SLA, Assigned, Actions</w:t>
      </w:r>
    </w:p>
    <w:p>
      <w:pPr>
        <w:numPr>
          <w:ilvl w:val="1"/>
          <w:numId w:val="1064"/>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5"/>
        </w:numPr>
        <w:pStyle w:val="Compact"/>
      </w:pPr>
      <w:r>
        <w:rPr>
          <w:bCs/>
          <w:b/>
        </w:rPr>
        <w:t xml:space="preserve">Point out an order row:</w:t>
      </w:r>
    </w:p>
    <w:p>
      <w:pPr>
        <w:numPr>
          <w:ilvl w:val="1"/>
          <w:numId w:val="1066"/>
        </w:numPr>
        <w:pStyle w:val="Compact"/>
      </w:pPr>
      <w:r>
        <w:t xml:space="preserve">Status badge (colored)</w:t>
      </w:r>
    </w:p>
    <w:p>
      <w:pPr>
        <w:numPr>
          <w:ilvl w:val="1"/>
          <w:numId w:val="1066"/>
        </w:numPr>
        <w:pStyle w:val="Compact"/>
      </w:pPr>
      <w:r>
        <w:t xml:space="preserve">SLA column — a countdown to the next deadline, or the resolved state</w:t>
      </w:r>
    </w:p>
    <w:p>
      <w:pPr>
        <w:numPr>
          <w:ilvl w:val="1"/>
          <w:numId w:val="1066"/>
        </w:numPr>
        <w:pStyle w:val="Compact"/>
      </w:pPr>
      <w:r>
        <w:t xml:space="preserve">Tier icon (Tier 1 API / Tier 2 Portal / Tier 3 Hybrid / Tier 4 Fax — the demo seed has orders across all four tiers)</w:t>
      </w:r>
    </w:p>
    <w:p>
      <w:pPr>
        <w:numPr>
          <w:ilvl w:val="1"/>
          <w:numId w:val="1066"/>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67"/>
        </w:numPr>
        <w:pStyle w:val="Compact"/>
      </w:pPr>
      <w:r>
        <w:rPr>
          <w:bCs/>
          <w:b/>
        </w:rPr>
        <w:t xml:space="preserve">Show the filter bar:</w:t>
      </w:r>
    </w:p>
    <w:p>
      <w:pPr>
        <w:numPr>
          <w:ilvl w:val="1"/>
          <w:numId w:val="1068"/>
        </w:numPr>
        <w:pStyle w:val="Compact"/>
      </w:pPr>
      <w:r>
        <w:t xml:space="preserve">Filter by Clinic, Pharmacy, Tier, Date range</w:t>
      </w:r>
    </w:p>
    <w:p>
      <w:pPr>
        <w:numPr>
          <w:ilvl w:val="1"/>
          <w:numId w:val="1068"/>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69"/>
        </w:numPr>
        <w:pStyle w:val="Compact"/>
      </w:pPr>
      <w:r>
        <w:rPr>
          <w:bCs/>
          <w:b/>
        </w:rPr>
        <w:t xml:space="preserve">Click an order</w:t>
      </w:r>
      <w:r>
        <w:t xml:space="preserve"> </w:t>
      </w:r>
      <w:r>
        <w:t xml:space="preserve">to open the detail drawer</w:t>
      </w:r>
    </w:p>
    <w:p>
      <w:pPr>
        <w:numPr>
          <w:ilvl w:val="0"/>
          <w:numId w:val="1069"/>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59"/>
    <w:bookmarkStart w:id="60"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70"/>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70"/>
        </w:numPr>
        <w:pStyle w:val="Compact"/>
      </w:pPr>
      <w:r>
        <w:rPr>
          <w:bCs/>
          <w:b/>
        </w:rPr>
        <w:t xml:space="preserve">Point out what is actually on the page:</w:t>
      </w:r>
    </w:p>
    <w:p>
      <w:pPr>
        <w:numPr>
          <w:ilvl w:val="1"/>
          <w:numId w:val="1071"/>
        </w:numPr>
        <w:pStyle w:val="Compact"/>
      </w:pPr>
      <w:r>
        <w:t xml:space="preserve">The filter pills across the top (All Active, Breached, and the rest) — the controls that scope the view</w:t>
      </w:r>
    </w:p>
    <w:p>
      <w:pPr>
        <w:numPr>
          <w:ilvl w:val="1"/>
          <w:numId w:val="1071"/>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0"/>
    <w:bookmarkStart w:id="61" w:name="c-adapter-health-monitor"/>
    <w:p>
      <w:pPr>
        <w:pStyle w:val="Heading3"/>
      </w:pPr>
      <w:r>
        <w:t xml:space="preserve">5C — Adapter Health Monitor</w:t>
      </w:r>
    </w:p>
    <w:p>
      <w:pPr>
        <w:numPr>
          <w:ilvl w:val="0"/>
          <w:numId w:val="1072"/>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2"/>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3"/>
        </w:numPr>
        <w:pStyle w:val="Compact"/>
      </w:pPr>
      <w:r>
        <w:t xml:space="preserve">A traffic-light health indicator (green / yellow / red for Degraded or Critical / slate for Idle)</w:t>
      </w:r>
    </w:p>
    <w:p>
      <w:pPr>
        <w:numPr>
          <w:ilvl w:val="1"/>
          <w:numId w:val="1073"/>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3"/>
        </w:numPr>
        <w:pStyle w:val="Compact"/>
      </w:pPr>
      <w:r>
        <w:t xml:space="preserve">24-hour submission success rate + total submission count + failure count</w:t>
      </w:r>
    </w:p>
    <w:p>
      <w:pPr>
        <w:numPr>
          <w:ilvl w:val="1"/>
          <w:numId w:val="1073"/>
        </w:numPr>
        <w:pStyle w:val="Compact"/>
      </w:pPr>
      <w:r>
        <w:t xml:space="preserve">p50 / p95 / p99 latency percentiles</w:t>
      </w:r>
    </w:p>
    <w:p>
      <w:pPr>
        <w:numPr>
          <w:ilvl w:val="1"/>
          <w:numId w:val="1073"/>
        </w:numPr>
        <w:pStyle w:val="Compact"/>
      </w:pPr>
      <w:r>
        <w:t xml:space="preserve">A 24-hour submissions bar chart (green bars for successes, pink for failures)</w:t>
      </w:r>
    </w:p>
    <w:p>
      <w:pPr>
        <w:numPr>
          <w:ilvl w:val="1"/>
          <w:numId w:val="1073"/>
        </w:numPr>
        <w:pStyle w:val="Compact"/>
      </w:pPr>
      <w:r>
        <w:t xml:space="preserve">“</w:t>
      </w:r>
      <w:r>
        <w:t xml:space="preserve">Last success</w:t>
      </w:r>
      <w:r>
        <w:t xml:space="preserve">”</w:t>
      </w:r>
      <w:r>
        <w:t xml:space="preserve"> </w:t>
      </w:r>
      <w:r>
        <w:t xml:space="preserve">relative timestamp</w:t>
      </w:r>
    </w:p>
    <w:p>
      <w:pPr>
        <w:numPr>
          <w:ilvl w:val="1"/>
          <w:numId w:val="1073"/>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1"/>
    <w:bookmarkStart w:id="62" w:name="d-fax-triage-queue"/>
    <w:p>
      <w:pPr>
        <w:pStyle w:val="Heading3"/>
      </w:pPr>
      <w:r>
        <w:t xml:space="preserve">5D — Fax Triage Queue</w:t>
      </w:r>
    </w:p>
    <w:p>
      <w:pPr>
        <w:numPr>
          <w:ilvl w:val="0"/>
          <w:numId w:val="1074"/>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4"/>
        </w:numPr>
        <w:pStyle w:val="Compact"/>
      </w:pPr>
      <w:r>
        <w:rPr>
          <w:bCs/>
          <w:b/>
        </w:rPr>
        <w:t xml:space="preserve">Point out what the page is:</w:t>
      </w:r>
    </w:p>
    <w:p>
      <w:pPr>
        <w:numPr>
          <w:ilvl w:val="1"/>
          <w:numId w:val="1075"/>
        </w:numPr>
        <w:pStyle w:val="Compact"/>
      </w:pPr>
      <w:r>
        <w:t xml:space="preserve">Status filter pills across the top (All, Received, Matched, Unmatched, Processed, Archived)</w:t>
      </w:r>
    </w:p>
    <w:p>
      <w:pPr>
        <w:numPr>
          <w:ilvl w:val="1"/>
          <w:numId w:val="1075"/>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5"/>
        </w:numPr>
        <w:pStyle w:val="Compact"/>
      </w:pPr>
      <w:r>
        <w:t xml:space="preserve">A list of inbound fax rows — each one shows status, from-number, page count, relative received-at timestamp, matched pharmacy/order if any</w:t>
      </w:r>
    </w:p>
    <w:p>
      <w:pPr>
        <w:numPr>
          <w:ilvl w:val="1"/>
          <w:numId w:val="1075"/>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2"/>
    <w:bookmarkStart w:id="63" w:name="e-catalog-manager"/>
    <w:p>
      <w:pPr>
        <w:pStyle w:val="Heading3"/>
      </w:pPr>
      <w:r>
        <w:t xml:space="preserve">5E — Catalog Manager</w:t>
      </w:r>
    </w:p>
    <w:p>
      <w:pPr>
        <w:numPr>
          <w:ilvl w:val="0"/>
          <w:numId w:val="1076"/>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76"/>
        </w:numPr>
        <w:pStyle w:val="Compact"/>
      </w:pPr>
      <w:r>
        <w:rPr>
          <w:bCs/>
          <w:b/>
        </w:rPr>
        <w:t xml:space="preserve">Point out — two catalogs, clearly separated on one screen:</w:t>
      </w:r>
    </w:p>
    <w:p>
      <w:pPr>
        <w:numPr>
          <w:ilvl w:val="1"/>
          <w:numId w:val="1077"/>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77"/>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3"/>
    <w:bookmarkEnd w:id="64"/>
    <w:bookmarkStart w:id="68" w:name="X27570dffca2ddc5ec18f24291aec74d220817ad"/>
    <w:p>
      <w:pPr>
        <w:pStyle w:val="Heading2"/>
      </w:pPr>
      <w:r>
        <w:t xml:space="preserve">Part 6: Architecture Highlights (3–5 minutes, no demo)</w:t>
      </w:r>
    </w:p>
    <w:bookmarkStart w:id="65"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5"/>
    <w:bookmarkStart w:id="66"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6"/>
    <w:bookmarkStart w:id="67"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9 scheduled cron jobs</w:t>
      </w:r>
      <w:r>
        <w:t xml:space="preserve"> </w:t>
      </w:r>
      <w:r>
        <w:t xml:space="preserve">handle SLA enforcement and re-firing, payment expiry, submission reconciliation, adapter/portal polling, fax retry, screenshot cleanup, PHI debug purge, and the daily ops digest. Everything is atomic — Compare-And-Swap patterns on every state transition prevent race conditions.</w:t>
      </w:r>
      <w:r>
        <w:t xml:space="preserve">”</w:t>
      </w:r>
    </w:p>
    <w:p>
      <w:pPr>
        <w:pStyle w:val="BlockText"/>
      </w:pPr>
      <w:r>
        <w:rPr>
          <w:bCs/>
          <w:b/>
        </w:rPr>
        <w:t xml:space="preserve">Verified 2026-09-11:</w:t>
      </w:r>
      <w:r>
        <w:t xml:space="preserve"> </w:t>
      </w:r>
      <w:r>
        <w:rPr>
          <w:rStyle w:val="VerbatimChar"/>
        </w:rPr>
        <w:t xml:space="preserve">vercel.json</w:t>
      </w:r>
      <w:r>
        <w:t xml:space="preserve"> </w:t>
      </w:r>
      <w:r>
        <w:t xml:space="preserve">declares exactly</w:t>
      </w:r>
      <w:r>
        <w:t xml:space="preserve"> </w:t>
      </w:r>
      <w:r>
        <w:rPr>
          <w:bCs/>
          <w:b/>
        </w:rPr>
        <w:t xml:space="preserve">9</w:t>
      </w:r>
      <w:r>
        <w:t xml:space="preserve"> </w:t>
      </w:r>
      <w:r>
        <w:t xml:space="preserve">entries under</w:t>
      </w:r>
      <w:r>
        <w:t xml:space="preserve"> </w:t>
      </w:r>
      <w:r>
        <w:rPr>
          <w:rStyle w:val="VerbatimChar"/>
        </w:rPr>
        <w:t xml:space="preserve">crons</w:t>
      </w:r>
      <w:r>
        <w:t xml:space="preserve"> </w:t>
      </w:r>
      <w:r>
        <w:t xml:space="preserve">(</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purge-phi-debug</w:t>
      </w:r>
      <w:r>
        <w:t xml:space="preserve">). The tenth,</w:t>
      </w:r>
      <w:r>
        <w:t xml:space="preserve"> </w:t>
      </w:r>
      <w:r>
        <w:rPr>
          <w:rStyle w:val="VerbatimChar"/>
        </w:rPr>
        <w:t xml:space="preserve">poc-credential-sync</w:t>
      </w:r>
      <w:r>
        <w:t xml:space="preserve">, was removed on 2026-09-11 (v2.15): every fire re-set the four demo passwords through the Supabase admin API, which revoked every active demo session, so it was the cause of the recurring mid-demo silent logout. Demo credentials are now reset only by the manual</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and that button signs every demo user out, including the presenter. If anyone claims a different number, this is the source of truth.</w:t>
      </w:r>
    </w:p>
    <w:p>
      <w:r>
        <w:pict>
          <v:rect style="width:0;height:1.5pt" o:hralign="center" o:hrstd="t" o:hr="t"/>
        </w:pict>
      </w:r>
    </w:p>
    <w:bookmarkEnd w:id="67"/>
    <w:bookmarkEnd w:id="68"/>
    <w:bookmarkStart w:id="71" w:name="part-7-qa-wrap-up"/>
    <w:p>
      <w:pPr>
        <w:pStyle w:val="Heading2"/>
      </w:pPr>
      <w:r>
        <w:t xml:space="preserve">Part 7: Q&amp;A / Wrap-Up</w:t>
      </w:r>
    </w:p>
    <w:bookmarkStart w:id="69"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9</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9"/>
    <w:bookmarkStart w:id="70"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Three times. A session of N prescriptions saves as N separate draft orders, and each one is signed on its own — with its own EPCS two-factor step if it’s a controlled substance. Today each prescription is signed individually — one signature per prescription — and there is no</w:t>
      </w:r>
      <w:r>
        <w:t xml:space="preserve"> </w:t>
      </w:r>
      <w:r>
        <w:t xml:space="preserve">‘</w:t>
      </w:r>
      <w:r>
        <w:t xml:space="preserve">sign all</w:t>
      </w:r>
      <w:r>
        <w:t xml:space="preserve">’</w:t>
      </w:r>
      <w:r>
        <w:t xml:space="preserve"> </w:t>
      </w:r>
      <w:r>
        <w:t xml:space="preserve">action in the product. A signature is a legal attestation about one prescription for one patient, so batch signing isn’t something we’d add without walking it through with your compliance team first.</w:t>
      </w:r>
      <w:r>
        <w:t xml:space="preserve">”</w:t>
      </w:r>
      <w:r>
        <w:t xml:space="preserve"> </w:t>
      </w:r>
      <w:r>
        <w:t xml:space="preserve">&gt;</w:t>
      </w:r>
      <w:r>
        <w:t xml:space="preserve"> </w:t>
      </w:r>
      <w:r>
        <w:t xml:space="preserve">&gt;</w:t>
      </w:r>
      <w:r>
        <w:t xml:space="preserve"> </w:t>
      </w:r>
      <w:r>
        <w:rPr>
          <w:iCs/>
          <w:i/>
        </w:rPr>
        <w:t xml:space="preserve">Presenter note: if they press on whether batch signing is coming, treat it as roadmap and feedback —</w:t>
      </w:r>
      <w:r>
        <w:rPr>
          <w:iCs/>
          <w:i/>
        </w:rPr>
        <w:t xml:space="preserve"> </w:t>
      </w:r>
      <w:r>
        <w:rPr>
          <w:iCs/>
          <w:i/>
        </w:rPr>
        <w:t xml:space="preserve">“</w:t>
      </w:r>
      <w:r>
        <w:rPr>
          <w:iCs/>
          <w:i/>
        </w:rPr>
        <w:t xml:space="preserve">it isn’t built today, and I’ll take that back as a request.</w:t>
      </w:r>
      <w:r>
        <w:rPr>
          <w:iCs/>
          <w:i/>
        </w:rPr>
        <w:t xml:space="preserve">”</w:t>
      </w:r>
      <w:r>
        <w:rPr>
          <w:iCs/>
          <w:i/>
        </w:rPr>
        <w:t xml:space="preserve"> </w:t>
      </w:r>
      <w:r>
        <w:rPr>
          <w:iCs/>
          <w:i/>
        </w:rPr>
        <w:t xml:space="preserve">Do not claim we ruled it out on purpose; that has never been confirmed as a product decision.</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0"/>
    <w:bookmarkEnd w:id="71"/>
    <w:bookmarkStart w:id="72" w:name="post-demo-checklist"/>
    <w:p>
      <w:pPr>
        <w:pStyle w:val="Heading2"/>
      </w:pPr>
      <w:r>
        <w:t xml:space="preserve">Post-Demo Checklist</w:t>
      </w:r>
    </w:p>
    <w:p>
      <w:pPr>
        <w:numPr>
          <w:ilvl w:val="0"/>
          <w:numId w:val="1078"/>
        </w:numPr>
        <w:pStyle w:val="Compact"/>
      </w:pPr>
      <w:r>
        <w:t xml:space="preserve">☐ Answer all questions</w:t>
      </w:r>
    </w:p>
    <w:p>
      <w:pPr>
        <w:numPr>
          <w:ilvl w:val="0"/>
          <w:numId w:val="1078"/>
        </w:numPr>
        <w:pStyle w:val="Compact"/>
      </w:pPr>
      <w:r>
        <w:t xml:space="preserve">☐ Share POC URL if appropriate</w:t>
      </w:r>
    </w:p>
    <w:p>
      <w:pPr>
        <w:numPr>
          <w:ilvl w:val="0"/>
          <w:numId w:val="1078"/>
        </w:numPr>
        <w:pStyle w:val="Compact"/>
      </w:pPr>
      <w:r>
        <w:t xml:space="preserve">☐ Note any feedback or feature requests</w:t>
      </w:r>
    </w:p>
    <w:p>
      <w:pPr>
        <w:numPr>
          <w:ilvl w:val="0"/>
          <w:numId w:val="1078"/>
        </w:numPr>
        <w:pStyle w:val="Compact"/>
      </w:pPr>
      <w:r>
        <w:t xml:space="preserve">☐ Schedule follow-up if interest</w:t>
      </w:r>
    </w:p>
    <w:p>
      <w:pPr>
        <w:numPr>
          <w:ilvl w:val="0"/>
          <w:numId w:val="1078"/>
        </w:numPr>
        <w:pStyle w:val="Compact"/>
      </w:pPr>
      <w:r>
        <w:t xml:space="preserve">☐ If you promised a sandbox walkthrough of the completed payment (Part 4B), book it before you leave the call</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2">
    <w:abstractNumId w:val="991"/>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5">
    <w:abstractNumId w:val="991"/>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41">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3">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4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9">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50">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51">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4">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5">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1"/>
  </w:num>
  <w:num w:numId="106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1">
    <w:abstractNumId w:val="991"/>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1"/>
  </w:num>
  <w:num w:numId="107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5">
    <w:abstractNumId w:val="991"/>
  </w:num>
  <w:num w:numId="107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2026-09-13T17:47:58Z</dcterms:created>
  <dcterms:modified xsi:type="dcterms:W3CDTF">2026-09-13T17:47:58Z</dcterms:modified>
</cp:coreProperties>
</file>

<file path=docProps/custom.xml><?xml version="1.0" encoding="utf-8"?>
<Properties xmlns="http://schemas.openxmlformats.org/officeDocument/2006/custom-properties" xmlns:vt="http://schemas.openxmlformats.org/officeDocument/2006/docPropsVTypes"/>
</file>