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/>
          <w:bCs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9"/>
    <w:bookmarkStart w:id="10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pStyle w:val="Compact"/>
        <w:numPr>
          <w:ilvl w:val="0"/>
          <w:numId w:val="1001"/>
        </w:numPr>
      </w:pPr>
      <w:r>
        <w:t xml:space="preserve">Clinic name and business address</w:t>
      </w:r>
    </w:p>
    <w:p>
      <w:pPr>
        <w:pStyle w:val="Compact"/>
        <w:numPr>
          <w:ilvl w:val="0"/>
          <w:numId w:val="1002"/>
        </w:numPr>
      </w:pPr>
      <w:r>
        <w:t xml:space="preserve">Clinic admin email address (will be their login)</w:t>
      </w:r>
    </w:p>
    <w:p>
      <w:pPr>
        <w:pStyle w:val="Compact"/>
        <w:numPr>
          <w:ilvl w:val="0"/>
          <w:numId w:val="1003"/>
        </w:numPr>
      </w:pPr>
      <w:r>
        <w:t xml:space="preserve">At least one provider with a valid NPI number and state license</w:t>
      </w:r>
    </w:p>
    <w:p>
      <w:pPr>
        <w:pStyle w:val="Compact"/>
        <w:numPr>
          <w:ilvl w:val="0"/>
          <w:numId w:val="1004"/>
        </w:numPr>
      </w:pPr>
      <w:r>
        <w:t xml:space="preserve">At least one medical assistant who will use the platform daily</w:t>
      </w:r>
    </w:p>
    <w:p>
      <w:pPr>
        <w:pStyle w:val="Compact"/>
        <w:numPr>
          <w:ilvl w:val="0"/>
          <w:numId w:val="1005"/>
        </w:numPr>
      </w:pPr>
      <w:r>
        <w:t xml:space="preserve">Clinic logo file (PNG or JPG, for patient checkout branding)</w:t>
      </w:r>
    </w:p>
    <w:p>
      <w:pPr>
        <w:pStyle w:val="Compact"/>
        <w:numPr>
          <w:ilvl w:val="0"/>
          <w:numId w:val="1006"/>
        </w:numPr>
      </w:pPr>
      <w:r>
        <w:t xml:space="preserve">Clinic contact phone number and/or email (displayed on patient checkout)</w:t>
      </w:r>
    </w:p>
    <w:p>
      <w:pPr>
        <w:pStyle w:val="Compact"/>
        <w:numPr>
          <w:ilvl w:val="0"/>
          <w:numId w:val="1007"/>
        </w:numPr>
      </w:pPr>
      <w:r>
        <w:t xml:space="preserve">Bank account information ready for Stripe Connect onboarding</w:t>
      </w:r>
    </w:p>
    <w:p>
      <w:pPr>
        <w:pStyle w:val="Compact"/>
        <w:numPr>
          <w:ilvl w:val="0"/>
          <w:numId w:val="1008"/>
        </w:numPr>
      </w:pPr>
      <w:r>
        <w:t xml:space="preserve">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10"/>
    <w:bookmarkStart w:id="11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Compact"/>
        <w:numPr>
          <w:ilvl w:val="0"/>
          <w:numId w:val="1009"/>
        </w:numPr>
      </w:pPr>
      <w:r>
        <w:t xml:space="preserve">Log in to the Ops Dashboard as ops_admin</w:t>
      </w:r>
    </w:p>
    <w:p>
      <w:pPr>
        <w:pStyle w:val="Compact"/>
        <w:numPr>
          <w:ilvl w:val="0"/>
          <w:numId w:val="1009"/>
        </w:numPr>
      </w:pPr>
      <w:r>
        <w:t xml:space="preserve">Create the clinic record in Supabase with: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pStyle w:val="Compact"/>
        <w:numPr>
          <w:ilvl w:val="0"/>
          <w:numId w:val="1009"/>
        </w:numPr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11"/>
    <w:bookmarkStart w:id="15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12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12"/>
    <w:bookmarkStart w:id="13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13"/>
    <w:bookmarkStart w:id="14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pStyle w:val="Compact"/>
        <w:numPr>
          <w:ilvl w:val="0"/>
          <w:numId w:val="1011"/>
        </w:numPr>
      </w:pPr>
      <w:r>
        <w:t xml:space="preserve">The clinic admin logs into CompoundIQ</w:t>
      </w:r>
    </w:p>
    <w:p>
      <w:pPr>
        <w:pStyle w:val="Compact"/>
        <w:numPr>
          <w:ilvl w:val="0"/>
          <w:numId w:val="1011"/>
        </w:numPr>
      </w:pPr>
      <w:r>
        <w:t xml:space="preserve">They will see a banner:</w:t>
      </w:r>
      <w:r>
        <w:t xml:space="preserve"> </w:t>
      </w:r>
      <w:r>
        <w:t xml:space="preserve">“Stripe onboarding must be completed”</w:t>
      </w:r>
      <w:r>
        <w:t xml:space="preserve"> </w:t>
      </w:r>
      <w:r>
        <w:t xml:space="preserve">and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disabled</w:t>
      </w:r>
    </w:p>
    <w:p>
      <w:pPr>
        <w:pStyle w:val="Compact"/>
        <w:numPr>
          <w:ilvl w:val="0"/>
          <w:numId w:val="1011"/>
        </w:numPr>
      </w:pPr>
      <w:r>
        <w:t xml:space="preserve">Navigate to Settings or click the Stripe onboarding banner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t xml:space="preserve">“Set Up Payments”</w:t>
      </w:r>
      <w:r>
        <w:t xml:space="preserve"> </w:t>
      </w:r>
      <w:r>
        <w:t xml:space="preserve">— this redirects to Stripe’s hosted Express onboarding flow</w:t>
      </w:r>
    </w:p>
    <w:p>
      <w:pPr>
        <w:pStyle w:val="Compact"/>
        <w:numPr>
          <w:ilvl w:val="0"/>
          <w:numId w:val="1011"/>
        </w:numPr>
      </w:pPr>
      <w:r>
        <w:t xml:space="preserve">The clinic admin completes Stripe’s requirements:</w:t>
      </w:r>
    </w:p>
    <w:p>
      <w:pPr>
        <w:pStyle w:val="Compact"/>
        <w:numPr>
          <w:ilvl w:val="1"/>
          <w:numId w:val="1012"/>
        </w:numPr>
      </w:pPr>
      <w:r>
        <w:t xml:space="preserve">Business information (legal name, EIN/SSN, address)</w:t>
      </w:r>
    </w:p>
    <w:p>
      <w:pPr>
        <w:pStyle w:val="Compact"/>
        <w:numPr>
          <w:ilvl w:val="1"/>
          <w:numId w:val="1012"/>
        </w:numPr>
      </w:pPr>
      <w:r>
        <w:t xml:space="preserve">Bank account for payouts</w:t>
      </w:r>
    </w:p>
    <w:p>
      <w:pPr>
        <w:pStyle w:val="Compact"/>
        <w:numPr>
          <w:ilvl w:val="1"/>
          <w:numId w:val="1012"/>
        </w:numPr>
      </w:pPr>
      <w:r>
        <w:t xml:space="preserve">Identity verification</w:t>
      </w:r>
    </w:p>
    <w:p>
      <w:pPr>
        <w:pStyle w:val="Compact"/>
        <w:numPr>
          <w:ilvl w:val="0"/>
          <w:numId w:val="1011"/>
        </w:numPr>
      </w:pPr>
      <w:r>
        <w:t xml:space="preserve">After completion, Stripe redirects back to CompoundIQ</w:t>
      </w:r>
    </w:p>
    <w:p>
      <w:pPr>
        <w:pStyle w:val="Compact"/>
        <w:numPr>
          <w:ilvl w:val="0"/>
          <w:numId w:val="1011"/>
        </w:numPr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pStyle w:val="Compact"/>
        <w:numPr>
          <w:ilvl w:val="0"/>
          <w:numId w:val="101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1"/>
          <w:numId w:val="1013"/>
        </w:numPr>
      </w:pPr>
      <w:r>
        <w:t xml:space="preserve">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becomes enabled</w:t>
      </w:r>
    </w:p>
    <w:p>
      <w:pPr>
        <w:pStyle w:val="Compact"/>
        <w:numPr>
          <w:ilvl w:val="1"/>
          <w:numId w:val="1013"/>
        </w:numPr>
      </w:pPr>
      <w:r>
        <w:t xml:space="preserve">The clinic is ready to create orders</w:t>
      </w:r>
    </w:p>
    <w:p>
      <w:pPr>
        <w:pStyle w:val="FirstParagraph"/>
      </w:pPr>
      <w:r>
        <w:rPr>
          <w:b/>
          <w:bCs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16"/>
    <w:bookmarkStart w:id="17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</w:t>
      </w:r>
    </w:p>
    <w:p>
      <w:pPr>
        <w:pStyle w:val="Compact"/>
        <w:numPr>
          <w:ilvl w:val="0"/>
          <w:numId w:val="101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in the Clinic App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17"/>
    <w:bookmarkStart w:id="18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pStyle w:val="Compact"/>
        <w:numPr>
          <w:ilvl w:val="0"/>
          <w:numId w:val="1015"/>
        </w:numPr>
      </w:pPr>
      <w:r>
        <w:t xml:space="preserve">Log in as the medical assistant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t xml:space="preserve">“+ New Prescription”</w:t>
      </w:r>
    </w:p>
    <w:p>
      <w:pPr>
        <w:pStyle w:val="Compact"/>
        <w:numPr>
          <w:ilvl w:val="0"/>
          <w:numId w:val="1015"/>
        </w:numPr>
      </w:pPr>
      <w:r>
        <w:t xml:space="preserve">Select the patient’s shipping state (e.g., TX)</w:t>
      </w:r>
    </w:p>
    <w:p>
      <w:pPr>
        <w:pStyle w:val="Compact"/>
        <w:numPr>
          <w:ilvl w:val="0"/>
          <w:numId w:val="1015"/>
        </w:numPr>
      </w:pPr>
      <w:r>
        <w:t xml:space="preserve">Search for a common medication (e.g.,</w:t>
      </w:r>
      <w:r>
        <w:t xml:space="preserve"> </w:t>
      </w:r>
      <w:r>
        <w:t xml:space="preserve">“Semaglutide”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Verify pharmacy results appear with:</w:t>
      </w:r>
    </w:p>
    <w:p>
      <w:pPr>
        <w:pStyle w:val="Compact"/>
        <w:numPr>
          <w:ilvl w:val="1"/>
          <w:numId w:val="1016"/>
        </w:numPr>
      </w:pPr>
      <w:r>
        <w:t xml:space="preserve">Pharmacy names</w:t>
      </w:r>
    </w:p>
    <w:p>
      <w:pPr>
        <w:pStyle w:val="Compact"/>
        <w:numPr>
          <w:ilvl w:val="1"/>
          <w:numId w:val="1016"/>
        </w:numPr>
      </w:pPr>
      <w:r>
        <w:t xml:space="preserve">Wholesale pricing</w:t>
      </w:r>
    </w:p>
    <w:p>
      <w:pPr>
        <w:pStyle w:val="Compact"/>
        <w:numPr>
          <w:ilvl w:val="1"/>
          <w:numId w:val="1016"/>
        </w:numPr>
      </w:pPr>
      <w:r>
        <w:t xml:space="preserve">Integration tier badges</w:t>
      </w:r>
    </w:p>
    <w:p>
      <w:pPr>
        <w:pStyle w:val="Compact"/>
        <w:numPr>
          <w:ilvl w:val="1"/>
          <w:numId w:val="1016"/>
        </w:numPr>
      </w:pPr>
      <w:r>
        <w:t xml:space="preserve">Turnaround times</w:t>
      </w:r>
    </w:p>
    <w:p>
      <w:pPr>
        <w:pStyle w:val="FirstParagraph"/>
      </w:pPr>
      <w:r>
        <w:rPr>
          <w:b/>
          <w:bCs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18"/>
    <w:bookmarkStart w:id="19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selects patient &amp; provider: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on the dashboard</w:t>
      </w:r>
    </w:p>
    <w:p>
      <w:pPr>
        <w:pStyle w:val="Compact"/>
        <w:numPr>
          <w:ilvl w:val="1"/>
          <w:numId w:val="1018"/>
        </w:numPr>
      </w:pPr>
      <w:r>
        <w:t xml:space="preserve">Search for the test patient and select them</w:t>
      </w:r>
    </w:p>
    <w:p>
      <w:pPr>
        <w:pStyle w:val="Compact"/>
        <w:numPr>
          <w:ilvl w:val="1"/>
          <w:numId w:val="1018"/>
        </w:numPr>
      </w:pPr>
      <w:r>
        <w:t xml:space="preserve">Provider auto-selects (or select from the list)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“Continue to Pharmacy Search”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configures medication:</w:t>
      </w:r>
    </w:p>
    <w:p>
      <w:pPr>
        <w:pStyle w:val="Compact"/>
        <w:numPr>
          <w:ilvl w:val="1"/>
          <w:numId w:val="1019"/>
        </w:numPr>
      </w:pPr>
      <w:r>
        <w:t xml:space="preserve">Patient shipping state is auto-filled from the patient record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pStyle w:val="Compact"/>
        <w:numPr>
          <w:ilvl w:val="1"/>
          <w:numId w:val="1019"/>
        </w:numPr>
      </w:pPr>
      <w:r>
        <w:t xml:space="preserve">For titration protocols (e.g., LDN): toggle Titration mode and set start dose, increment, interval, target</w:t>
      </w:r>
    </w:p>
    <w:p>
      <w:pPr>
        <w:pStyle w:val="Compact"/>
        <w:numPr>
          <w:ilvl w:val="1"/>
          <w:numId w:val="1019"/>
        </w:numPr>
      </w:pPr>
      <w:r>
        <w:t xml:space="preserve">Choose one of three options: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“Add &amp; Search Another”</w:t>
      </w:r>
      <w:r>
        <w:t xml:space="preserve"> </w:t>
      </w:r>
      <w:r>
        <w:t xml:space="preserve">— to add more prescriptions for the same patient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“Review &amp; Send”</w:t>
      </w:r>
      <w:r>
        <w:t xml:space="preserve"> </w:t>
      </w:r>
      <w:r>
        <w:t xml:space="preserve">— to go to batch review and sign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“Save as Draft”</w:t>
      </w:r>
      <w:r>
        <w:t xml:space="preserve"> </w:t>
      </w:r>
      <w:r>
        <w:t xml:space="preserve">— to save for the provider to sign later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Provider signs (two options):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 &amp; Send”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“Save as Draft”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“Drafts”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“Review &amp; Sign This Prescription”</w:t>
      </w:r>
      <w:r>
        <w:t xml:space="preserve"> </w:t>
      </w:r>
      <w:r>
        <w:t xml:space="preserve">→ signs and sends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order created:</w:t>
      </w:r>
    </w:p>
    <w:p>
      <w:pPr>
        <w:pStyle w:val="Compact"/>
        <w:numPr>
          <w:ilvl w:val="1"/>
          <w:numId w:val="1022"/>
        </w:numPr>
      </w:pPr>
      <w:r>
        <w:t xml:space="preserve">Order appears on dashboard as</w:t>
      </w:r>
      <w:r>
        <w:t xml:space="preserve"> </w:t>
      </w:r>
      <w:r>
        <w:t xml:space="preserve">“Awaiting Payment”</w:t>
      </w:r>
    </w:p>
    <w:p>
      <w:pPr>
        <w:pStyle w:val="Compact"/>
        <w:numPr>
          <w:ilvl w:val="1"/>
          <w:numId w:val="1022"/>
        </w:numPr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pStyle w:val="Compact"/>
        <w:numPr>
          <w:ilvl w:val="1"/>
          <w:numId w:val="1022"/>
        </w:numPr>
      </w:pPr>
      <w:r>
        <w:t xml:space="preserve">Three SLA timers created (24h reminder, 48h reminder, 72h expiry)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Complete test payment:</w:t>
      </w:r>
    </w:p>
    <w:p>
      <w:pPr>
        <w:pStyle w:val="Compact"/>
        <w:numPr>
          <w:ilvl w:val="1"/>
          <w:numId w:val="1023"/>
        </w:numPr>
      </w:pPr>
      <w:r>
        <w:t xml:space="preserve">Open the checkout URL in a new tab</w:t>
      </w:r>
    </w:p>
    <w:p>
      <w:pPr>
        <w:pStyle w:val="Compact"/>
        <w:numPr>
          <w:ilvl w:val="1"/>
          <w:numId w:val="1023"/>
        </w:numPr>
      </w:pPr>
      <w:r>
        <w:t xml:space="preserve">Verify clinic branding appears</w:t>
      </w:r>
    </w:p>
    <w:p>
      <w:pPr>
        <w:pStyle w:val="Compact"/>
        <w:numPr>
          <w:ilvl w:val="1"/>
          <w:numId w:val="1023"/>
        </w:numPr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1"/>
          <w:numId w:val="1023"/>
        </w:numPr>
      </w:pPr>
      <w:r>
        <w:t xml:space="preserve">Verify success page displays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fulfillment triggered:</w:t>
      </w:r>
    </w:p>
    <w:p>
      <w:pPr>
        <w:pStyle w:val="Compact"/>
        <w:numPr>
          <w:ilvl w:val="1"/>
          <w:numId w:val="1024"/>
        </w:numPr>
      </w:pPr>
      <w:r>
        <w:t xml:space="preserve">Order transitions to PAID_PROCESSING</w:t>
      </w:r>
    </w:p>
    <w:p>
      <w:pPr>
        <w:pStyle w:val="Compact"/>
        <w:numPr>
          <w:ilvl w:val="1"/>
          <w:numId w:val="1024"/>
        </w:numPr>
      </w:pPr>
      <w:r>
        <w:t xml:space="preserve">Prescription routed to pharmacy via the appropriate tier</w:t>
      </w:r>
    </w:p>
    <w:p>
      <w:pPr>
        <w:pStyle w:val="Compact"/>
        <w:numPr>
          <w:ilvl w:val="1"/>
          <w:numId w:val="1024"/>
        </w:numPr>
      </w:pPr>
      <w:r>
        <w:t xml:space="preserve">Adapter submission logged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19"/>
    <w:bookmarkStart w:id="23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20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/>
          <w:bCs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“Weight Loss Protocol”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/>
          <w:bCs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20"/>
    <w:bookmarkStart w:id="21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/>
          <w:bCs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/>
          <w:bCs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/>
          <w:bCs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21"/>
    <w:bookmarkStart w:id="22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tep-8-go-live"/>
    <w:p>
      <w:pPr>
        <w:pStyle w:val="Heading2"/>
      </w:pPr>
      <w:r>
        <w:t xml:space="preserve">Step 8 — Go Live</w:t>
      </w:r>
    </w:p>
    <w:p>
      <w:pPr>
        <w:pStyle w:val="Compact"/>
        <w:numPr>
          <w:ilvl w:val="0"/>
          <w:numId w:val="1025"/>
        </w:numPr>
      </w:pPr>
      <w:r>
        <w:t xml:space="preserve">All user accounts created and tested</w:t>
      </w:r>
    </w:p>
    <w:p>
      <w:pPr>
        <w:pStyle w:val="Compact"/>
        <w:numPr>
          <w:ilvl w:val="0"/>
          <w:numId w:val="1026"/>
        </w:numPr>
      </w:pPr>
      <w:r>
        <w:t xml:space="preserve">Stripe Connect status = ACTIVE</w:t>
      </w:r>
    </w:p>
    <w:p>
      <w:pPr>
        <w:pStyle w:val="Compact"/>
        <w:numPr>
          <w:ilvl w:val="0"/>
          <w:numId w:val="1027"/>
        </w:numPr>
      </w:pPr>
      <w:r>
        <w:t xml:space="preserve">Clinic logo uploaded</w:t>
      </w:r>
    </w:p>
    <w:p>
      <w:pPr>
        <w:pStyle w:val="Compact"/>
        <w:numPr>
          <w:ilvl w:val="0"/>
          <w:numId w:val="1028"/>
        </w:numPr>
      </w:pPr>
      <w:r>
        <w:t xml:space="preserve">Default markup configured</w:t>
      </w:r>
    </w:p>
    <w:p>
      <w:pPr>
        <w:pStyle w:val="Compact"/>
        <w:numPr>
          <w:ilvl w:val="0"/>
          <w:numId w:val="1029"/>
        </w:numPr>
      </w:pPr>
      <w:r>
        <w:t xml:space="preserve">First test order completed successfully</w:t>
      </w:r>
    </w:p>
    <w:p>
      <w:pPr>
        <w:pStyle w:val="Compact"/>
        <w:numPr>
          <w:ilvl w:val="0"/>
          <w:numId w:val="1030"/>
        </w:numPr>
      </w:pPr>
      <w:r>
        <w:t xml:space="preserve">MA trained on daily workflow</w:t>
      </w:r>
    </w:p>
    <w:p>
      <w:pPr>
        <w:pStyle w:val="Compact"/>
        <w:numPr>
          <w:ilvl w:val="0"/>
          <w:numId w:val="1031"/>
        </w:numPr>
      </w:pPr>
      <w:r>
        <w:t xml:space="preserve">Provider trained on signature flow</w:t>
      </w:r>
    </w:p>
    <w:p>
      <w:pPr>
        <w:pStyle w:val="Compact"/>
        <w:numPr>
          <w:ilvl w:val="0"/>
          <w:numId w:val="1032"/>
        </w:numPr>
      </w:pPr>
      <w:r>
        <w:t xml:space="preserve">Admin trained on settings and revenue</w:t>
      </w:r>
    </w:p>
    <w:p>
      <w:pPr>
        <w:pStyle w:val="Compact"/>
        <w:numPr>
          <w:ilvl w:val="0"/>
          <w:numId w:val="1033"/>
        </w:numPr>
      </w:pPr>
      <w:r>
        <w:t xml:space="preserve">Emergency contact exchanged (CompoundIQ ops phone/email)</w:t>
      </w:r>
    </w:p>
    <w:p>
      <w:pPr>
        <w:pStyle w:val="Compact"/>
        <w:numPr>
          <w:ilvl w:val="0"/>
          <w:numId w:val="1034"/>
        </w:numPr>
      </w:pPr>
      <w:r>
        <w:t xml:space="preserve">Clinic understands the platform fee structure</w:t>
      </w:r>
    </w:p>
    <w:p>
      <w:pPr>
        <w:pStyle w:val="FirstParagraph"/>
      </w:pPr>
      <w:r>
        <w:rPr>
          <w:b/>
          <w:bCs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24"/>
    <w:bookmarkStart w:id="27" w:name="post-onboarding-support"/>
    <w:p>
      <w:pPr>
        <w:pStyle w:val="Heading2"/>
      </w:pPr>
      <w:r>
        <w:t xml:space="preserve">Post-Onboarding Support</w:t>
      </w:r>
    </w:p>
    <w:bookmarkStart w:id="25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25"/>
    <w:bookmarkStart w:id="26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9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“+ New Prescription”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CompoundIQ — Your clinic is 30 minutes away from a better workflow.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2026-04-17T15:39:15Z</dcterms:created>
  <dcterms:modified xsi:type="dcterms:W3CDTF">2026-04-17T15:39:15Z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