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harmacy-outreach-email-templates"/>
    <w:p>
      <w:pPr>
        <w:pStyle w:val="Heading1"/>
      </w:pPr>
      <w:r>
        <w:t xml:space="preserve">Pharmacy Outreach Email Templates</w:t>
      </w:r>
    </w:p>
    <w:bookmarkStart w:id="9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/>
          <w:bCs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“Which pharmacies do you currently prescribe through?”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“Can I mention your name when I reach out to them?”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9"/>
    <w:bookmarkStart w:id="10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/>
          <w:bCs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pStyle w:val="Compact"/>
        <w:numPr>
          <w:ilvl w:val="0"/>
          <w:numId w:val="1001"/>
        </w:numPr>
      </w:pPr>
      <w:r>
        <w:t xml:space="preserve">PDF catalog (most common, works day one)</w:t>
      </w:r>
    </w:p>
    <w:p>
      <w:pPr>
        <w:pStyle w:val="Compact"/>
        <w:numPr>
          <w:ilvl w:val="0"/>
          <w:numId w:val="1001"/>
        </w:numPr>
      </w:pPr>
      <w:r>
        <w:t xml:space="preserve">CSV export from your pharmacy management system</w:t>
      </w:r>
    </w:p>
    <w:p>
      <w:pPr>
        <w:pStyle w:val="Compact"/>
        <w:numPr>
          <w:ilvl w:val="0"/>
          <w:numId w:val="1001"/>
        </w:numPr>
      </w:pPr>
      <w:r>
        <w:t xml:space="preserve">Screenshot of your ordering portal’s product list</w:t>
      </w:r>
    </w:p>
    <w:p>
      <w:pPr>
        <w:pStyle w:val="Compact"/>
        <w:numPr>
          <w:ilvl w:val="0"/>
          <w:numId w:val="1001"/>
        </w:numPr>
      </w:pPr>
      <w:r>
        <w:t xml:space="preserve">Even a few spreadsheet rows for the specific meds [CLINIC NAME] prescribes most: [LIST 3-5 MEDS — e.g. </w:t>
      </w:r>
      <w:r>
        <w:t xml:space="preserve">“Semaglutide 5mg/mL, Testosterone Cypionate 200mg/mL, Sermorelin 15mg, LDN 4.5mg capsule”</w:t>
      </w:r>
      <w:r>
        <w:t xml:space="preserve">]</w:t>
      </w:r>
    </w:p>
    <w:p>
      <w:pPr>
        <w:pStyle w:val="FirstParagraph"/>
      </w:pPr>
      <w:r>
        <w:rPr>
          <w:b/>
          <w:bCs/>
        </w:rPr>
        <w:t xml:space="preserve">What you get in return:</w:t>
      </w:r>
    </w:p>
    <w:p>
      <w:pPr>
        <w:pStyle w:val="Compact"/>
        <w:numPr>
          <w:ilvl w:val="0"/>
          <w:numId w:val="1002"/>
        </w:numPr>
      </w:pPr>
      <w:r>
        <w:t xml:space="preserve">A new prescribing channel — [CLINIC NAME] sends orders through our platform, you fulfill exactly the way you do today (fax, portal, or API)</w:t>
      </w:r>
    </w:p>
    <w:p>
      <w:pPr>
        <w:pStyle w:val="Compact"/>
        <w:numPr>
          <w:ilvl w:val="0"/>
          <w:numId w:val="1002"/>
        </w:numPr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pStyle w:val="Compact"/>
        <w:numPr>
          <w:ilvl w:val="0"/>
          <w:numId w:val="1002"/>
        </w:numPr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/>
          <w:bCs/>
        </w:rPr>
        <w:t xml:space="preserve">What we handle:</w:t>
      </w:r>
    </w:p>
    <w:p>
      <w:pPr>
        <w:pStyle w:val="Compact"/>
        <w:numPr>
          <w:ilvl w:val="0"/>
          <w:numId w:val="1003"/>
        </w:numPr>
      </w:pPr>
      <w:r>
        <w:t xml:space="preserve">HIPAA-compliant patient payment collection via Stripe</w:t>
      </w:r>
    </w:p>
    <w:p>
      <w:pPr>
        <w:pStyle w:val="Compact"/>
        <w:numPr>
          <w:ilvl w:val="0"/>
          <w:numId w:val="1003"/>
        </w:numPr>
      </w:pPr>
      <w:r>
        <w:t xml:space="preserve">Prescription routing, tracking, and status updates</w:t>
      </w:r>
    </w:p>
    <w:p>
      <w:pPr>
        <w:pStyle w:val="Compact"/>
        <w:numPr>
          <w:ilvl w:val="0"/>
          <w:numId w:val="1003"/>
        </w:numPr>
      </w:pPr>
      <w:r>
        <w:t xml:space="preserve">DEA EPCS 2FA for controlled substances (Testosterone, etc.)</w:t>
      </w:r>
    </w:p>
    <w:p>
      <w:pPr>
        <w:pStyle w:val="Compact"/>
        <w:numPr>
          <w:ilvl w:val="0"/>
          <w:numId w:val="1003"/>
        </w:numPr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0"/>
    <w:bookmarkStart w:id="11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/>
          <w:bCs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/>
          <w:bCs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 your tracker. Circle back in 90 days with progress updates (</w:t>
      </w:r>
      <w:r>
        <w:t xml:space="preserve">“we’re now live with 5 clinics routing $X/mo, would love to revisit adding you”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Tier (1-4)</w:t>
            </w:r>
          </w:p>
        </w:tc>
        <w:tc>
          <w:tcPr/>
          <w:p>
            <w:pPr>
              <w:pStyle w:val="Compac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/>
          <w:bCs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/>
          <w:bCs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“what format do you need”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15"/>
    <w:bookmarkStart w:id="16" w:name="what-not-to-promise"/>
    <w:p>
      <w:pPr>
        <w:pStyle w:val="Heading2"/>
      </w:pPr>
      <w:r>
        <w:t xml:space="preserve">What NOT to Promise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“You’ll get N orders per month”</w:t>
      </w:r>
      <w:r>
        <w:t xml:space="preserve"> </w:t>
      </w:r>
      <w:r>
        <w:t xml:space="preserve">— you don’t know this yet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“We’ll drive patients to you”</w:t>
      </w:r>
      <w:r>
        <w:t xml:space="preserve"> </w:t>
      </w:r>
      <w:r>
        <w:t xml:space="preserve">— we drive clinic workflow, patients follow from the clinic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“Exclusive access to our clinics”</w:t>
      </w:r>
      <w:r>
        <w:t xml:space="preserve"> </w:t>
      </w:r>
      <w:r>
        <w:t xml:space="preserve">— we are a marketplace, not an exclusive partnership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“Integration in 2 weeks”</w:t>
      </w:r>
      <w:r>
        <w:t xml:space="preserve"> </w:t>
      </w:r>
      <w:r>
        <w:t xml:space="preserve">— Tier 1 API takes longer than that; Tier 4 fax is instant</w:t>
      </w:r>
    </w:p>
    <w:p>
      <w:pPr>
        <w:pStyle w:val="Compact"/>
        <w:numPr>
          <w:ilvl w:val="0"/>
          <w:numId w:val="1006"/>
        </w:numPr>
      </w:pPr>
      <w:r>
        <w:t xml:space="preserve">❌ Specific revenue projections — these hurt you when they don’t hit</w:t>
      </w:r>
    </w:p>
    <w:bookmarkEnd w:id="16"/>
    <w:bookmarkStart w:id="17" w:name="what-to-promise"/>
    <w:p>
      <w:pPr>
        <w:pStyle w:val="Heading2"/>
      </w:pPr>
      <w:r>
        <w:t xml:space="preserve">What TO Promise</w:t>
      </w:r>
    </w:p>
    <w:p>
      <w:pPr>
        <w:pStyle w:val="Compact"/>
        <w:numPr>
          <w:ilvl w:val="0"/>
          <w:numId w:val="1007"/>
        </w:numPr>
      </w:pPr>
      <w:r>
        <w:t xml:space="preserve">✅ Clean, structured orders (no handwritten faxes)</w:t>
      </w:r>
    </w:p>
    <w:p>
      <w:pPr>
        <w:pStyle w:val="Compact"/>
        <w:numPr>
          <w:ilvl w:val="0"/>
          <w:numId w:val="1007"/>
        </w:numPr>
      </w:pPr>
      <w:r>
        <w:t xml:space="preserve">✅ State licensing compliance on every order (we don’t route to pharmacies without a license in the patient’s state)</w:t>
      </w:r>
    </w:p>
    <w:p>
      <w:pPr>
        <w:pStyle w:val="Compact"/>
        <w:numPr>
          <w:ilvl w:val="0"/>
          <w:numId w:val="1007"/>
        </w:numPr>
      </w:pPr>
      <w:r>
        <w:t xml:space="preserve">✅ DEA EPCS 2FA for Schedule II-V (21 CFR 1311 compliant)</w:t>
      </w:r>
    </w:p>
    <w:p>
      <w:pPr>
        <w:pStyle w:val="Compact"/>
        <w:numPr>
          <w:ilvl w:val="0"/>
          <w:numId w:val="1007"/>
        </w:numPr>
      </w:pPr>
      <w:r>
        <w:t xml:space="preserve">✅ Patient payment handled by us (they don’t chase payment from you)</w:t>
      </w:r>
    </w:p>
    <w:p>
      <w:pPr>
        <w:pStyle w:val="Compact"/>
        <w:numPr>
          <w:ilvl w:val="0"/>
          <w:numId w:val="1007"/>
        </w:numPr>
      </w:pPr>
      <w:r>
        <w:t xml:space="preserve">✅ No cost to the pharmacy — we charge the clinic, not you</w:t>
      </w:r>
    </w:p>
    <w:p>
      <w:pPr>
        <w:pStyle w:val="Compact"/>
        <w:numPr>
          <w:ilvl w:val="0"/>
          <w:numId w:val="1007"/>
        </w:numPr>
      </w:pPr>
      <w:r>
        <w:t xml:space="preserve">✅ Their existing clinic relationships remain their own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2026-04-17T15:39:17Z</dcterms:created>
  <dcterms:modified xsi:type="dcterms:W3CDTF">2026-04-17T15:39:17Z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