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2.21 |</w:t>
      </w:r>
      <w:r>
        <w:t xml:space="preserve"> </w:t>
      </w:r>
      <w:r>
        <w:rPr>
          <w:bCs/>
          <w:b/>
        </w:rPr>
        <w:t xml:space="preserve">Date:</w:t>
      </w:r>
      <w:r>
        <w:t xml:space="preserve"> </w:t>
      </w:r>
      <w:r>
        <w:t xml:space="preserve">September 17,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v2.21 (2026-09-17):</w:t>
      </w:r>
      <w:r>
        <w:t xml:space="preserve"> </w:t>
      </w:r>
      <w:r>
        <w:rPr>
          <w:bCs/>
          <w:b/>
        </w:rPr>
        <w:t xml:space="preserve">WO-104 — Favorites are a drug with its common doses; they open the dose step, not a free-text box</w:t>
      </w:r>
      <w:r>
        <w:t xml:space="preserve"> </w:t>
      </w:r>
      <w:r>
        <w:t xml:space="preserve">(Gina Rooks, 2026-09-11:</w:t>
      </w:r>
      <w:r>
        <w:t xml:space="preserve"> </w:t>
      </w:r>
      <w:r>
        <w:rPr>
          <w:iCs/>
          <w:i/>
        </w:rPr>
        <w:t xml:space="preserve">“</w:t>
      </w:r>
      <w:r>
        <w:rPr>
          <w:iCs/>
          <w:i/>
        </w:rPr>
        <w:t xml:space="preserve">it would be nice to still be able to revert to the Rx builder drop downs rather than editing a free text box … I’d prefer to see semaglutide injection, click it and see the most common prescription doses written out</w:t>
      </w:r>
      <w:r>
        <w:rPr>
          <w:iCs/>
          <w:i/>
        </w:rPr>
        <w:t xml:space="preserve">”</w:t>
      </w:r>
      <w:r>
        <w:t xml:space="preserve">). Still three steps; nothing new to type. (a)</w:t>
      </w:r>
      <w:r>
        <w:t xml:space="preserve"> </w:t>
      </w:r>
      <w:r>
        <w:rPr>
          <w:bCs/>
          <w:b/>
        </w:rPr>
        <w:t xml:space="preserve">One card per drug + formulation + pharmacy (step 13).</w:t>
      </w:r>
      <w:r>
        <w:t xml:space="preserve"> </w:t>
      </w:r>
      <w:r>
        <w:t xml:space="preserve">Migration</w:t>
      </w:r>
      <w:r>
        <w:t xml:space="preserve"> </w:t>
      </w:r>
      <w:r>
        <w:rPr>
          <w:rStyle w:val="VerbatimChar"/>
        </w:rPr>
        <w:t xml:space="preserve">20260917000001</w:t>
      </w:r>
      <w:r>
        <w:t xml:space="preserve"> </w:t>
      </w:r>
      <w:r>
        <w:t xml:space="preserve">merges favorites that were one row per dose: Dr. Chen’s Semaglutide is now a single</w:t>
      </w:r>
      <w:r>
        <w:t xml:space="preserve"> </w:t>
      </w:r>
      <w:r>
        <w:rPr>
          <w:bCs/>
          <w:b/>
        </w:rPr>
        <w:t xml:space="preserve">Semaglutide</w:t>
      </w:r>
      <w:r>
        <w:t xml:space="preserve"> </w:t>
      </w:r>
      <w:r>
        <w:t xml:space="preserve">card with chips</w:t>
      </w:r>
      <w:r>
        <w:t xml:space="preserve"> </w:t>
      </w:r>
      <w:r>
        <w:rPr>
          <w:bCs/>
          <w:b/>
        </w:rPr>
        <w:t xml:space="preserve">10 units (0.5 mg) weekly · 20 units (1.0 mg) weekly · 40 units (2.0 mg) weekly · Custom</w:t>
      </w:r>
      <w:r>
        <w:t xml:space="preserve"> </w:t>
      </w:r>
      <w:r>
        <w:t xml:space="preserve">(the migration also adds the clinic’s 20 and 40 unit doses to the demo seed). The button still reads</w:t>
      </w:r>
      <w:r>
        <w:t xml:space="preserve"> </w:t>
      </w:r>
      <w:r>
        <w:rPr>
          <w:bCs/>
          <w:b/>
        </w:rPr>
        <w:t xml:space="preserve">Favorites (10)</w:t>
      </w:r>
      <w:r>
        <w:t xml:space="preserve"> </w:t>
      </w:r>
      <w:r>
        <w:t xml:space="preserve">— ten cards. (b)</w:t>
      </w:r>
      <w:r>
        <w:t xml:space="preserve"> </w:t>
      </w:r>
      <w:r>
        <w:rPr>
          <w:bCs/>
          <w:b/>
        </w:rPr>
        <w:t xml:space="preserve">A chip opens the dose step</w:t>
      </w:r>
      <w:r>
        <w:t xml:space="preserve"> </w:t>
      </w:r>
      <w:r>
        <w:t xml:space="preserve">with every dropdown filled — amount, unit, frequency, timing, duration — and the sig generated from them;</w:t>
      </w:r>
      <w:r>
        <w:t xml:space="preserve"> </w:t>
      </w:r>
      <w:r>
        <w:rPr>
          <w:bCs/>
          <w:b/>
        </w:rPr>
        <w:t xml:space="preserve">Custom</w:t>
      </w:r>
      <w:r>
        <w:t xml:space="preserve"> </w:t>
      </w:r>
      <w:r>
        <w:t xml:space="preserve">opens the dose step with the formulation and pharmacy chosen and the dose empty. Then Continue prices as before. The same chips also appear on the dose step whenever that formulation is selected (step 26). (c)</w:t>
      </w:r>
      <w:r>
        <w:t xml:space="preserve"> </w:t>
      </w:r>
      <w:r>
        <w:rPr>
          <w:bCs/>
          <w:b/>
        </w:rPr>
        <w:t xml:space="preserve">Sorted by category</w:t>
      </w:r>
      <w:r>
        <w:t xml:space="preserve"> </w:t>
      </w:r>
      <w:r>
        <w:t xml:space="preserve">in a fixed order (Peptides, Hormones, Weight Management, Sexual Health, Longevity, …, Other), A–Z inside each group; the</w:t>
      </w:r>
      <w:r>
        <w:t xml:space="preserve"> </w:t>
      </w:r>
      <w:r>
        <w:rPr>
          <w:bCs/>
          <w:b/>
        </w:rPr>
        <w:t xml:space="preserve">Mine</w:t>
      </w:r>
      <w:r>
        <w:t xml:space="preserve"> </w:t>
      </w:r>
      <w:r>
        <w:t xml:space="preserve">checkbox still narrows it. (d)</w:t>
      </w:r>
      <w:r>
        <w:t xml:space="preserve"> </w:t>
      </w:r>
      <w:r>
        <w:rPr>
          <w:bCs/>
          <w:b/>
        </w:rPr>
        <w:t xml:space="preserve">Recent</w:t>
      </w:r>
      <w:r>
        <w:t xml:space="preserve"> </w:t>
      </w:r>
      <w:r>
        <w:t xml:space="preserve">strip at the top of the panel: the last 8 formulations the selected provider prescribed, each with</w:t>
      </w:r>
      <w:r>
        <w:t xml:space="preserve"> </w:t>
      </w:r>
      <w:r>
        <w:rPr>
          <w:bCs/>
          <w:b/>
        </w:rPr>
        <w:t xml:space="preserve">Make favorite</w:t>
      </w:r>
      <w:r>
        <w:t xml:space="preserve">. (e)</w:t>
      </w:r>
      <w:r>
        <w:t xml:space="preserve"> </w:t>
      </w:r>
      <w:r>
        <w:rPr>
          <w:bCs/>
          <w:b/>
        </w:rPr>
        <w:t xml:space="preserve">Patient favorites</w:t>
      </w:r>
      <w:r>
        <w:t xml:space="preserve"> </w:t>
      </w:r>
      <w:r>
        <w:t xml:space="preserve">— ☆ Save as favorite (step 31, 33, 40) now offers</w:t>
      </w:r>
      <w:r>
        <w:t xml:space="preserve"> </w:t>
      </w:r>
      <w:r>
        <w:rPr>
          <w:bCs/>
          <w:b/>
        </w:rPr>
        <w:t xml:space="preserve">For the practice</w:t>
      </w:r>
      <w:r>
        <w:t xml:space="preserve"> </w:t>
      </w:r>
      <w:r>
        <w:t xml:space="preserve">(default) or</w:t>
      </w:r>
      <w:r>
        <w:t xml:space="preserve"> </w:t>
      </w:r>
      <w:r>
        <w:rPr>
          <w:bCs/>
          <w:b/>
        </w:rPr>
        <w:t xml:space="preserve">Only for Alex Demo</w:t>
      </w:r>
      <w:r>
        <w:t xml:space="preserve">; a patient’s own favorites show first, under</w:t>
      </w:r>
      <w:r>
        <w:t xml:space="preserve"> </w:t>
      </w:r>
      <w:r>
        <w:rPr>
          <w:bCs/>
          <w:b/>
        </w:rPr>
        <w:t xml:space="preserve">For Alex Demo</w:t>
      </w:r>
      <w:r>
        <w:t xml:space="preserve">, and only when that patient is selected. The ☆ name field defaults to the drug (</w:t>
      </w:r>
      <w:r>
        <w:rPr>
          <w:bCs/>
          <w:b/>
        </w:rPr>
        <w:t xml:space="preserve">“</w:t>
      </w:r>
      <w:r>
        <w:rPr>
          <w:bCs/>
          <w:b/>
        </w:rPr>
        <w:t xml:space="preserve">Semaglutide Injectable 5 mg/mL</w:t>
      </w:r>
      <w:r>
        <w:rPr>
          <w:bCs/>
          <w:b/>
        </w:rPr>
        <w:t xml:space="preserve">”</w:t>
      </w:r>
      <w:r>
        <w:t xml:space="preserve">); saving a dose for a drug the clinic already has adds a chip to that card instead of a second card. Steps 13, 26, 31 and the presenter line after step 13 updated.</w:t>
      </w:r>
    </w:p>
    <w:p>
      <w:pPr>
        <w:pStyle w:val="BlockText"/>
      </w:pPr>
      <w:r>
        <w:rPr>
          <w:bCs/>
          <w:b/>
        </w:rPr>
        <w:t xml:space="preserve">What’s new in v2.20 (2026-09-16):</w:t>
      </w:r>
      <w:r>
        <w:t xml:space="preserve"> </w:t>
      </w:r>
      <w:r>
        <w:rPr>
          <w:bCs/>
          <w:b/>
        </w:rPr>
        <w:t xml:space="preserve">WO-102 — Shipping, once per pharmacy, everywhere a price appears</w:t>
      </w:r>
      <w:r>
        <w:t xml:space="preserve"> </w:t>
      </w:r>
      <w:r>
        <w:t xml:space="preserve">(Gina Rooks 2026-09-11:</w:t>
      </w:r>
      <w:r>
        <w:t xml:space="preserve"> </w:t>
      </w:r>
      <w:r>
        <w:rPr>
          <w:iCs/>
          <w:i/>
        </w:rPr>
        <w:t xml:space="preserve">“</w:t>
      </w:r>
      <w:r>
        <w:rPr>
          <w:iCs/>
          <w:i/>
        </w:rPr>
        <w:t xml:space="preserve">I don’t see [shipping] listed anywhere with the med pricing or when you get to review and sign … you pay shipping more than once</w:t>
      </w:r>
      <w:r>
        <w:rPr>
          <w:iCs/>
          <w:i/>
        </w:rPr>
        <w:t xml:space="preserve">”</w:t>
      </w:r>
      <w:r>
        <w:t xml:space="preserve">). Still three steps; nothing new to type. (a)</w:t>
      </w:r>
      <w:r>
        <w:t xml:space="preserve"> </w:t>
      </w:r>
      <w:r>
        <w:rPr>
          <w:bCs/>
          <w:b/>
        </w:rPr>
        <w:t xml:space="preserve">Rates live on the pharmacy:</w:t>
      </w:r>
      <w:r>
        <w:t xml:space="preserve"> </w:t>
      </w:r>
      <w:r>
        <w:t xml:space="preserve">Strive</w:t>
      </w:r>
      <w:r>
        <w:t xml:space="preserve"> </w:t>
      </w:r>
      <w:r>
        <w:rPr>
          <w:bCs/>
          <w:b/>
        </w:rPr>
        <w:t xml:space="preserve">$9 standard / $22 cold chain</w:t>
      </w:r>
      <w:r>
        <w:t xml:space="preserve">, Quick Rx</w:t>
      </w:r>
      <w:r>
        <w:t xml:space="preserve"> </w:t>
      </w:r>
      <w:r>
        <w:rPr>
          <w:bCs/>
          <w:b/>
        </w:rPr>
        <w:t xml:space="preserve">$12 / $25</w:t>
      </w:r>
      <w:r>
        <w:t xml:space="preserve">. The fee is charged</w:t>
      </w:r>
      <w:r>
        <w:t xml:space="preserve"> </w:t>
      </w:r>
      <w:r>
        <w:rPr>
          <w:bCs/>
          <w:b/>
        </w:rPr>
        <w:t xml:space="preserve">once per pharmacy per order</w:t>
      </w:r>
      <w:r>
        <w:t xml:space="preserve">, never per prescription, and if any item going to a pharmacy is cold chain the cold-chain fee covers all of them. (b)</w:t>
      </w:r>
      <w:r>
        <w:t xml:space="preserve"> </w:t>
      </w:r>
      <w:r>
        <w:rPr>
          <w:bCs/>
          <w:b/>
        </w:rPr>
        <w:t xml:space="preserve">Margin page (step 33, 39)</w:t>
      </w:r>
      <w:r>
        <w:t xml:space="preserve"> </w:t>
      </w:r>
      <w:r>
        <w:t xml:space="preserve">— a</w:t>
      </w:r>
      <w:r>
        <w:t xml:space="preserve"> </w:t>
      </w:r>
      <w:r>
        <w:rPr>
          <w:bCs/>
          <w:b/>
        </w:rPr>
        <w:t xml:space="preserve">Shipping</w:t>
      </w:r>
      <w:r>
        <w:t xml:space="preserve"> </w:t>
      </w:r>
      <w:r>
        <w:t xml:space="preserve">line under the pharmacy: Semaglutide at Strive reads</w:t>
      </w:r>
      <w:r>
        <w:t xml:space="preserve"> </w:t>
      </w:r>
      <w:r>
        <w:rPr>
          <w:bCs/>
          <w:b/>
        </w:rPr>
        <w:t xml:space="preserve">“</w:t>
      </w:r>
      <w:r>
        <w:rPr>
          <w:bCs/>
          <w:b/>
        </w:rPr>
        <w:t xml:space="preserve">Shipping (cold chain): $22.00</w:t>
      </w:r>
      <w:r>
        <w:rPr>
          <w:bCs/>
          <w:b/>
        </w:rPr>
        <w:t xml:space="preserve">”</w:t>
      </w:r>
      <w:r>
        <w:t xml:space="preserve">; the Testosterone Cypionate added to the same Strive order reads</w:t>
      </w:r>
      <w:r>
        <w:t xml:space="preserve"> </w:t>
      </w:r>
      <w:r>
        <w:rPr>
          <w:bCs/>
          <w:b/>
        </w:rPr>
        <w:t xml:space="preserve">$0.00 — it ships with the other Strive prescription</w:t>
      </w:r>
      <w:r>
        <w:t xml:space="preserve">. Shipping is</w:t>
      </w:r>
      <w:r>
        <w:t xml:space="preserve"> </w:t>
      </w:r>
      <w:r>
        <w:rPr>
          <w:bCs/>
          <w:b/>
        </w:rPr>
        <w:t xml:space="preserve">outside the margin</w:t>
      </w:r>
      <w:r>
        <w:t xml:space="preserve">: the platform fee and clinic margin are unchanged by it. (c)</w:t>
      </w:r>
      <w:r>
        <w:t xml:space="preserve"> </w:t>
      </w:r>
      <w:r>
        <w:rPr>
          <w:bCs/>
          <w:b/>
        </w:rPr>
        <w:t xml:space="preserve">Review (step 40)</w:t>
      </w:r>
      <w:r>
        <w:t xml:space="preserve"> </w:t>
      </w:r>
      <w:r>
        <w:t xml:space="preserve">— totals now read</w:t>
      </w:r>
      <w:r>
        <w:t xml:space="preserve"> </w:t>
      </w:r>
      <w:r>
        <w:rPr>
          <w:bCs/>
          <w:b/>
        </w:rPr>
        <w:t xml:space="preserve">Subtotal $286.00 · Shipping — Strive Pharmacy (cold chain, 2 items in one shipment) $22.00 · Platform fee $21.45 · Clinic payout $121.55 · Patient total $308.00</w:t>
      </w:r>
      <w:r>
        <w:t xml:space="preserve">. If a session spans</w:t>
      </w:r>
      <w:r>
        <w:t xml:space="preserve"> </w:t>
      </w:r>
      <w:r>
        <w:rPr>
          <w:bCs/>
          <w:b/>
        </w:rPr>
        <w:t xml:space="preserve">two pharmacies</w:t>
      </w:r>
      <w:r>
        <w:t xml:space="preserve">, an amber notice says what the split costs — e.g. </w:t>
      </w:r>
      <w:r>
        <w:rPr>
          <w:bCs/>
          <w:b/>
        </w:rPr>
        <w:t xml:space="preserve">“</w:t>
      </w:r>
      <w:r>
        <w:rPr>
          <w:bCs/>
          <w:b/>
        </w:rPr>
        <w:t xml:space="preserve">2 pharmacies → 2 shipping charges ($34.00). Route all to Strive Pharmacy to save $12.00.</w:t>
      </w:r>
      <w:r>
        <w:rPr>
          <w:bCs/>
          <w:b/>
        </w:rPr>
        <w:t xml:space="preserve">”</w:t>
      </w:r>
      <w:r>
        <w:t xml:space="preserve"> </w:t>
      </w:r>
      <w:r>
        <w:t xml:space="preserve">— with a one-click</w:t>
      </w:r>
      <w:r>
        <w:t xml:space="preserve"> </w:t>
      </w:r>
      <w:r>
        <w:rPr>
          <w:bCs/>
          <w:b/>
        </w:rPr>
        <w:t xml:space="preserve">Route all to Strive Pharmacy</w:t>
      </w:r>
      <w:r>
        <w:t xml:space="preserve">. It is offered only when every item is available at that pharmacy and it is licensed in the patient’s state; if re-routing changes a medication price the notice names the change and the net, and it never offers a re-route that costs more overall. (d)</w:t>
      </w:r>
      <w:r>
        <w:t xml:space="preserve"> </w:t>
      </w:r>
      <w:r>
        <w:rPr>
          <w:bCs/>
          <w:b/>
        </w:rPr>
        <w:t xml:space="preserve">Sign page (step 54)</w:t>
      </w:r>
      <w:r>
        <w:t xml:space="preserve"> </w:t>
      </w:r>
      <w:r>
        <w:t xml:space="preserve">and</w:t>
      </w:r>
      <w:r>
        <w:t xml:space="preserve"> </w:t>
      </w:r>
      <w:r>
        <w:rPr>
          <w:bCs/>
          <w:b/>
        </w:rPr>
        <w:t xml:space="preserve">bundle (step 60)</w:t>
      </w:r>
      <w:r>
        <w:t xml:space="preserve"> </w:t>
      </w:r>
      <w:r>
        <w:t xml:space="preserve">include shipping: the bundle reads</w:t>
      </w:r>
      <w:r>
        <w:t xml:space="preserve"> </w:t>
      </w:r>
      <w:r>
        <w:rPr>
          <w:bCs/>
          <w:b/>
        </w:rPr>
        <w:t xml:space="preserve">“</w:t>
      </w:r>
      <w:r>
        <w:rPr>
          <w:bCs/>
          <w:b/>
        </w:rPr>
        <w:t xml:space="preserve">2 prescriptions · $308.00</w:t>
      </w:r>
      <w:r>
        <w:rPr>
          <w:bCs/>
          <w:b/>
        </w:rPr>
        <w:t xml:space="preserve">”</w:t>
      </w:r>
      <w:r>
        <w:t xml:space="preserve">. (e)</w:t>
      </w:r>
      <w:r>
        <w:t xml:space="preserve"> </w:t>
      </w:r>
      <w:r>
        <w:rPr>
          <w:bCs/>
          <w:b/>
        </w:rPr>
        <w:t xml:space="preserve">Checkout (Part 4A)</w:t>
      </w:r>
      <w:r>
        <w:t xml:space="preserve"> </w:t>
      </w:r>
      <w:r>
        <w:t xml:space="preserve">shows</w:t>
      </w:r>
      <w:r>
        <w:t xml:space="preserve"> </w:t>
      </w:r>
      <w:r>
        <w:rPr>
          <w:bCs/>
          <w:b/>
        </w:rPr>
        <w:t xml:space="preserve">Prescriptions $286.00 · Shipping $22.00 · Amount due $308.00</w:t>
      </w:r>
      <w:r>
        <w:t xml:space="preserve">; the Stripe charge is subtotal + shipping and the platform fee is never taken on shipping. (f)</w:t>
      </w:r>
      <w:r>
        <w:t xml:space="preserve"> </w:t>
      </w:r>
      <w:r>
        <w:rPr>
          <w:bCs/>
          <w:b/>
        </w:rPr>
        <w:t xml:space="preserve">Settings (step 67)</w:t>
      </w:r>
      <w:r>
        <w:t xml:space="preserve"> </w:t>
      </w:r>
      <w:r>
        <w:t xml:space="preserve">— a clinic can tick</w:t>
      </w:r>
      <w:r>
        <w:t xml:space="preserve"> </w:t>
      </w:r>
      <w:r>
        <w:rPr>
          <w:bCs/>
          <w:b/>
        </w:rPr>
        <w:t xml:space="preserve">Absorb shipping costs</w:t>
      </w:r>
      <w:r>
        <w:t xml:space="preserve"> </w:t>
      </w:r>
      <w:r>
        <w:t xml:space="preserve">to pay shipping out of its payout instead of passing it to the patient (off by default). Migration</w:t>
      </w:r>
      <w:r>
        <w:t xml:space="preserve"> </w:t>
      </w:r>
      <w:r>
        <w:rPr>
          <w:rStyle w:val="VerbatimChar"/>
        </w:rPr>
        <w:t xml:space="preserve">20260916000001</w:t>
      </w:r>
      <w:r>
        <w:t xml:space="preserve">. Steps 33, 39, 40, 54, 60, 67 and Part 4A updated.</w:t>
      </w:r>
    </w:p>
    <w:p>
      <w:pPr>
        <w:pStyle w:val="BlockText"/>
      </w:pPr>
      <w:r>
        <w:rPr>
          <w:bCs/>
          <w:b/>
        </w:rPr>
        <w:t xml:space="preserve">What’s new in v2.19 (2026-09-15):</w:t>
      </w:r>
      <w:r>
        <w:t xml:space="preserve"> </w:t>
      </w:r>
      <w:r>
        <w:rPr>
          <w:bCs/>
          <w:b/>
        </w:rPr>
        <w:t xml:space="preserve">WO-101a — the vial suggestion also says how many.</w:t>
      </w:r>
      <w:r>
        <w:t xml:space="preserve"> </w:t>
      </w:r>
      <w:r>
        <w:t xml:space="preserve">When no single vial holds the prescription, the app no longer prices one vial and leaves the provider to count: it suggests the vial that needs the fewest units and how many of it, priced as vial price × count. Example: Semaglutide 5 mg/mL,</w:t>
      </w:r>
      <w:r>
        <w:t xml:space="preserve"> </w:t>
      </w:r>
      <w:r>
        <w:rPr>
          <w:bCs/>
          <w:b/>
        </w:rPr>
        <w:t xml:space="preserve">80 units weekly for 90 days</w:t>
      </w:r>
      <w:r>
        <w:t xml:space="preserve"> </w:t>
      </w:r>
      <w:r>
        <w:t xml:space="preserve">= 12 doses × 0.8 mL =</w:t>
      </w:r>
      <w:r>
        <w:t xml:space="preserve"> </w:t>
      </w:r>
      <w:r>
        <w:rPr>
          <w:bCs/>
          <w:b/>
        </w:rPr>
        <w:t xml:space="preserve">9.6 mL</w:t>
      </w:r>
      <w:r>
        <w:t xml:space="preserve"> </w:t>
      </w:r>
      <w:r>
        <w:t xml:space="preserve">→</w:t>
      </w:r>
      <w:r>
        <w:t xml:space="preserve"> </w:t>
      </w:r>
      <w:r>
        <w:rPr>
          <w:bCs/>
          <w:b/>
        </w:rPr>
        <w:t xml:space="preserve">“</w:t>
      </w:r>
      <w:r>
        <w:rPr>
          <w:bCs/>
          <w:b/>
        </w:rPr>
        <w:t xml:space="preserve">Package: 2 × 5 mL vials (suggested for 90 days) · $570.00</w:t>
      </w:r>
      <w:r>
        <w:rPr>
          <w:bCs/>
          <w:b/>
        </w:rPr>
        <w:t xml:space="preserve">”</w:t>
      </w:r>
      <w:r>
        <w:t xml:space="preserve">. (a)</w:t>
      </w:r>
      <w:r>
        <w:t xml:space="preserve"> </w:t>
      </w:r>
      <w:r>
        <w:rPr>
          <w:bCs/>
          <w:b/>
        </w:rPr>
        <w:t xml:space="preserve">Pharmacy &amp; Pricing (step 30)</w:t>
      </w:r>
      <w:r>
        <w:t xml:space="preserve"> </w:t>
      </w:r>
      <w:r>
        <w:t xml:space="preserve">— the suggested vial under the price reads</w:t>
      </w:r>
      <w:r>
        <w:t xml:space="preserve"> </w:t>
      </w:r>
      <w:r>
        <w:t xml:space="preserve">“</w:t>
      </w:r>
      <w:r>
        <w:t xml:space="preserve">2 × 5 mL vials</w:t>
      </w:r>
      <w:r>
        <w:t xml:space="preserve">”</w:t>
      </w:r>
      <w:r>
        <w:t xml:space="preserve"> </w:t>
      </w:r>
      <w:r>
        <w:t xml:space="preserve">and the price is the total. (b)</w:t>
      </w:r>
      <w:r>
        <w:t xml:space="preserve"> </w:t>
      </w:r>
      <w:r>
        <w:rPr>
          <w:bCs/>
          <w:b/>
        </w:rPr>
        <w:t xml:space="preserve">Margin page (step 33)</w:t>
      </w:r>
      <w:r>
        <w:t xml:space="preserve"> </w:t>
      </w:r>
      <w:r>
        <w:t xml:space="preserve">— a small</w:t>
      </w:r>
      <w:r>
        <w:t xml:space="preserve"> </w:t>
      </w:r>
      <w:r>
        <w:rPr>
          <w:bCs/>
          <w:b/>
        </w:rPr>
        <w:t xml:space="preserve">number box</w:t>
      </w:r>
      <w:r>
        <w:t xml:space="preserve"> </w:t>
      </w:r>
      <w:r>
        <w:t xml:space="preserve">sits beside the Package dropdown; changing the vial or the count recomputes wholesale, retail, platform fee and clinic margin. With one vial (the scripted 10 units for 30 days) the Package line reads exactly as in v2.18 and the box shows 1. (c)</w:t>
      </w:r>
      <w:r>
        <w:t xml:space="preserve"> </w:t>
      </w:r>
      <w:r>
        <w:rPr>
          <w:bCs/>
          <w:b/>
        </w:rPr>
        <w:t xml:space="preserve">Review (step 40) and the Rx PDF</w:t>
      </w:r>
      <w:r>
        <w:t xml:space="preserve"> </w:t>
      </w:r>
      <w:r>
        <w:t xml:space="preserve">state the total and the packaging —</w:t>
      </w:r>
      <w:r>
        <w:t xml:space="preserve"> </w:t>
      </w:r>
      <w:r>
        <w:rPr>
          <w:bCs/>
          <w:b/>
        </w:rPr>
        <w:t xml:space="preserve">“</w:t>
      </w:r>
      <w:r>
        <w:rPr>
          <w:bCs/>
          <w:b/>
        </w:rPr>
        <w:t xml:space="preserve">Dispense: 9.6 mL (2 × 5 mL vials)</w:t>
      </w:r>
      <w:r>
        <w:rPr>
          <w:bCs/>
          <w:b/>
        </w:rPr>
        <w:t xml:space="preserve">”</w:t>
      </w:r>
      <w:r>
        <w:t xml:space="preserve"> </w:t>
      </w:r>
      <w:r>
        <w:t xml:space="preserve">— and every pharmacy payload carries the package label and count. (d) Migration</w:t>
      </w:r>
      <w:r>
        <w:t xml:space="preserve"> </w:t>
      </w:r>
      <w:r>
        <w:rPr>
          <w:rStyle w:val="VerbatimChar"/>
        </w:rPr>
        <w:t xml:space="preserve">20260915000001</w:t>
      </w:r>
      <w:r>
        <w:t xml:space="preserve"> </w:t>
      </w:r>
      <w:r>
        <w:t xml:space="preserve">adds</w:t>
      </w:r>
      <w:r>
        <w:t xml:space="preserve"> </w:t>
      </w:r>
      <w:r>
        <w:rPr>
          <w:rStyle w:val="VerbatimChar"/>
        </w:rPr>
        <w:t xml:space="preserve">orders.package_count</w:t>
      </w:r>
      <w:r>
        <w:t xml:space="preserve"> </w:t>
      </w:r>
      <w:r>
        <w:t xml:space="preserve">(default 1, at most 20). Scripted numbers unchanged. Step 33 updated.</w:t>
      </w:r>
    </w:p>
    <w:p>
      <w:pPr>
        <w:pStyle w:val="BlockText"/>
      </w:pPr>
      <w:r>
        <w:rPr>
          <w:bCs/>
          <w:b/>
        </w:rPr>
        <w:t xml:space="preserve">What’s new in v2.18 (2026-09-14):</w:t>
      </w:r>
      <w:r>
        <w:t xml:space="preserve"> </w:t>
      </w:r>
      <w:r>
        <w:rPr>
          <w:bCs/>
          <w:b/>
        </w:rPr>
        <w:t xml:space="preserve">WO-101 — Vial size is suggested from the Rx, and priced per vial</w:t>
      </w:r>
      <w:r>
        <w:t xml:space="preserve"> </w:t>
      </w:r>
      <w:r>
        <w:t xml:space="preserve">(Phase 21, Gina Rooks’ 2026-09-11 item 3:</w:t>
      </w:r>
      <w:r>
        <w:t xml:space="preserve"> </w:t>
      </w:r>
      <w:r>
        <w:rPr>
          <w:iCs/>
          <w:i/>
        </w:rPr>
        <w:t xml:space="preserve">select vial size, cost varies by size, auto-select the size from the Rx</w:t>
      </w:r>
      <w:r>
        <w:t xml:space="preserve">). Still three steps, no new screen, nothing new to type. (a)</w:t>
      </w:r>
      <w:r>
        <w:t xml:space="preserve"> </w:t>
      </w:r>
      <w:r>
        <w:rPr>
          <w:bCs/>
          <w:b/>
        </w:rPr>
        <w:t xml:space="preserve">Pharmacy &amp; Pricing (step 30)</w:t>
      </w:r>
      <w:r>
        <w:t xml:space="preserve"> </w:t>
      </w:r>
      <w:r>
        <w:t xml:space="preserve">— a pharmacy that sells the formulation in more than one priced vial shows the</w:t>
      </w:r>
      <w:r>
        <w:t xml:space="preserve"> </w:t>
      </w:r>
      <w:r>
        <w:rPr>
          <w:bCs/>
          <w:b/>
        </w:rPr>
        <w:t xml:space="preserve">suggested vial under its price</w:t>
      </w:r>
      <w:r>
        <w:t xml:space="preserve"> </w:t>
      </w:r>
      <w:r>
        <w:t xml:space="preserve">and every vial with its own price: Strive’s Semaglutide 5 mg/mL row reads</w:t>
      </w:r>
      <w:r>
        <w:t xml:space="preserve"> </w:t>
      </w:r>
      <w:r>
        <w:rPr>
          <w:bCs/>
          <w:b/>
        </w:rPr>
        <w:t xml:space="preserve">$95.00 · 1 mL vial</w:t>
      </w:r>
      <w:r>
        <w:t xml:space="preserve"> </w:t>
      </w:r>
      <w:r>
        <w:t xml:space="preserve">and</w:t>
      </w:r>
      <w:r>
        <w:t xml:space="preserve"> </w:t>
      </w:r>
      <w:r>
        <w:rPr>
          <w:bCs/>
          <w:b/>
        </w:rPr>
        <w:t xml:space="preserve">“</w:t>
      </w:r>
      <w:r>
        <w:rPr>
          <w:bCs/>
          <w:b/>
        </w:rPr>
        <w:t xml:space="preserve">1 mL vial $95.00 · 2.5 mL vial $165.00 · 5 mL vial $285.00</w:t>
      </w:r>
      <w:r>
        <w:rPr>
          <w:bCs/>
          <w:b/>
        </w:rPr>
        <w:t xml:space="preserve">”</w:t>
      </w:r>
      <w:r>
        <w:t xml:space="preserve">. The suggestion is the smallest vial that holds the dispense quantity for the selected duration (10 units weekly for 30 days = 0.4 mL → 1 mL; 40 units weekly for 30 days = 1.6 mL → 2.5 mL). (b)</w:t>
      </w:r>
      <w:r>
        <w:t xml:space="preserve"> </w:t>
      </w:r>
      <w:r>
        <w:rPr>
          <w:bCs/>
          <w:b/>
        </w:rPr>
        <w:t xml:space="preserve">Step 31</w:t>
      </w:r>
      <w:r>
        <w:t xml:space="preserve"> </w:t>
      </w:r>
      <w:r>
        <w:t xml:space="preserve">— for that pharmacy the old Quantity dropdown is gone (the vial</w:t>
      </w:r>
      <w:r>
        <w:t xml:space="preserve"> </w:t>
      </w:r>
      <w:r>
        <w:rPr>
          <w:iCs/>
          <w:i/>
        </w:rPr>
        <w:t xml:space="preserve">is</w:t>
      </w:r>
      <w:r>
        <w:t xml:space="preserve"> </w:t>
      </w:r>
      <w:r>
        <w:t xml:space="preserve">the quantity); only Refills remains. Pharmacies with a single package keep the Quantity dropdown exactly as in v2.17. (c)</w:t>
      </w:r>
      <w:r>
        <w:t xml:space="preserve"> </w:t>
      </w:r>
      <w:r>
        <w:rPr>
          <w:bCs/>
          <w:b/>
        </w:rPr>
        <w:t xml:space="preserve">Margin page (step 33)</w:t>
      </w:r>
      <w:r>
        <w:t xml:space="preserve"> </w:t>
      </w:r>
      <w:r>
        <w:t xml:space="preserve">— under the pharmacy line:</w:t>
      </w:r>
      <w:r>
        <w:t xml:space="preserve"> </w:t>
      </w:r>
      <w:r>
        <w:rPr>
          <w:bCs/>
          <w:b/>
        </w:rPr>
        <w:t xml:space="preserve">“</w:t>
      </w:r>
      <w:r>
        <w:rPr>
          <w:bCs/>
          <w:b/>
        </w:rPr>
        <w:t xml:space="preserve">Package: 1 mL vial (suggested for 30 days) · $95.00</w:t>
      </w:r>
      <w:r>
        <w:rPr>
          <w:bCs/>
          <w:b/>
        </w:rPr>
        <w:t xml:space="preserve">”</w:t>
      </w:r>
      <w:r>
        <w:t xml:space="preserve"> </w:t>
      </w:r>
      <w:r>
        <w:t xml:space="preserve">and a</w:t>
      </w:r>
      <w:r>
        <w:t xml:space="preserve"> </w:t>
      </w:r>
      <w:r>
        <w:rPr>
          <w:bCs/>
          <w:b/>
        </w:rPr>
        <w:t xml:space="preserve">Package</w:t>
      </w:r>
      <w:r>
        <w:t xml:space="preserve"> </w:t>
      </w:r>
      <w:r>
        <w:t xml:space="preserve">dropdown. Picking another vial changes the locked wholesale, and retail keeps the same markup, so platform fee and clinic margin recompute on the spot; the order stores the vial chosen (</w:t>
      </w:r>
      <w:r>
        <w:rPr>
          <w:rStyle w:val="VerbatimChar"/>
        </w:rPr>
        <w:t xml:space="preserve">orders.package_id</w:t>
      </w:r>
      <w:r>
        <w:t xml:space="preserve"> </w:t>
      </w:r>
      <w:r>
        <w:t xml:space="preserve">/</w:t>
      </w:r>
      <w:r>
        <w:t xml:space="preserve"> </w:t>
      </w:r>
      <w:r>
        <w:rPr>
          <w:rStyle w:val="VerbatimChar"/>
        </w:rPr>
        <w:t xml:space="preserve">package_label</w:t>
      </w:r>
      <w:r>
        <w:t xml:space="preserve">) and is priced from it server-side. The control is hidden when the pharmacy has only one package. (d)</w:t>
      </w:r>
      <w:r>
        <w:t xml:space="preserve"> </w:t>
      </w:r>
      <w:r>
        <w:rPr>
          <w:bCs/>
          <w:b/>
        </w:rPr>
        <w:t xml:space="preserve">Data</w:t>
      </w:r>
      <w:r>
        <w:t xml:space="preserve"> </w:t>
      </w:r>
      <w:r>
        <w:t xml:space="preserve">— migration</w:t>
      </w:r>
      <w:r>
        <w:t xml:space="preserve"> </w:t>
      </w:r>
      <w:r>
        <w:rPr>
          <w:rStyle w:val="VerbatimChar"/>
        </w:rPr>
        <w:t xml:space="preserve">20260914000001</w:t>
      </w:r>
      <w:r>
        <w:t xml:space="preserve"> </w:t>
      </w:r>
      <w:r>
        <w:t xml:space="preserve">adds</w:t>
      </w:r>
      <w:r>
        <w:t xml:space="preserve"> </w:t>
      </w:r>
      <w:r>
        <w:rPr>
          <w:rStyle w:val="VerbatimChar"/>
        </w:rPr>
        <w:t xml:space="preserve">pharmacy_formulation_packages</w:t>
      </w:r>
      <w:r>
        <w:t xml:space="preserve">, gives every existing pharmacy formulation one default package at today’s price (so every existing order, price and seed row reads the same), and seeds Strive’s Semaglutide 5 mg/mL with 1 mL</w:t>
      </w:r>
      <w:r>
        <w:t xml:space="preserve"> </w:t>
      </w:r>
      <w:r>
        <w:rPr>
          <w:bCs/>
          <w:b/>
        </w:rPr>
        <w:t xml:space="preserve">$95</w:t>
      </w:r>
      <w:r>
        <w:t xml:space="preserve"> </w:t>
      </w:r>
      <w:r>
        <w:t xml:space="preserve">(default) / 2.5 mL</w:t>
      </w:r>
      <w:r>
        <w:t xml:space="preserve"> </w:t>
      </w:r>
      <w:r>
        <w:rPr>
          <w:bCs/>
          <w:b/>
        </w:rPr>
        <w:t xml:space="preserve">$165</w:t>
      </w:r>
      <w:r>
        <w:t xml:space="preserve"> </w:t>
      </w:r>
      <w:r>
        <w:t xml:space="preserve">/ 5 mL</w:t>
      </w:r>
      <w:r>
        <w:t xml:space="preserve"> </w:t>
      </w:r>
      <w:r>
        <w:rPr>
          <w:bCs/>
          <w:b/>
        </w:rPr>
        <w:t xml:space="preserve">$285</w:t>
      </w:r>
      <w:r>
        <w:t xml:space="preserve">. The catalog importer reads an optional</w:t>
      </w:r>
      <w:r>
        <w:t xml:space="preserve"> </w:t>
      </w:r>
      <w:r>
        <w:rPr>
          <w:rStyle w:val="VerbatimChar"/>
        </w:rPr>
        <w:t xml:space="preserve">packages</w:t>
      </w:r>
      <w:r>
        <w:t xml:space="preserve"> </w:t>
      </w:r>
      <w:r>
        <w:t xml:space="preserve">column and</w:t>
      </w:r>
      <w:r>
        <w:t xml:space="preserve"> </w:t>
      </w:r>
      <w:r>
        <w:rPr>
          <w:rStyle w:val="VerbatimChar"/>
        </w:rPr>
        <w:t xml:space="preserve">npm run export:catalog-packages</w:t>
      </w:r>
      <w:r>
        <w:t xml:space="preserve"> </w:t>
      </w:r>
      <w:r>
        <w:t xml:space="preserve">writes it back out. The scripted numbers ($95 wholesale, $133 / $190 retail) are unchanged because the 1 mL vial is both the suggestion and the default. Steps 30, 31 and 33 updated.</w:t>
      </w:r>
    </w:p>
    <w:p>
      <w:pPr>
        <w:pStyle w:val="BlockText"/>
      </w:pPr>
      <w:r>
        <w:rPr>
          <w:bCs/>
          <w:b/>
        </w:rPr>
        <w:t xml:space="preserve">What’s new in v2.17 (2026-09-13):</w:t>
      </w:r>
      <w:r>
        <w:t xml:space="preserve"> </w:t>
      </w:r>
      <w:r>
        <w:t xml:space="preserve">Phase 21, practitioner feedback round 1 — WO-97, WO-98, WO-100, WO-103 and a WO-96 fix. Still three steps, no new screen.</w:t>
      </w:r>
    </w:p>
    <w:p>
      <w:pPr>
        <w:pStyle w:val="BlockText"/>
      </w:pPr>
      <w:r>
        <w:rPr>
          <w:bCs/>
          <w:b/>
        </w:rPr>
        <w:t xml:space="preserve">WO-97 — Patient allergies / NKDA.</w:t>
      </w:r>
      <w:r>
        <w:t xml:space="preserve"> </w:t>
      </w:r>
      <w:r>
        <w:t xml:space="preserve">Allergies are entered once on the patient and attached to every prescription automatically — no per-Rx typing, no new step. (a)</w:t>
      </w:r>
      <w:r>
        <w:t xml:space="preserve"> </w:t>
      </w:r>
      <w:r>
        <w:rPr>
          <w:bCs/>
          <w:b/>
        </w:rPr>
        <w:t xml:space="preserve">Patient selector (step 8)</w:t>
      </w:r>
      <w:r>
        <w:t xml:space="preserve"> </w:t>
      </w:r>
      <w:r>
        <w:t xml:space="preserve">— every patient card carries a small chip:</w:t>
      </w:r>
      <w:r>
        <w:t xml:space="preserve"> </w:t>
      </w:r>
      <w:r>
        <w:rPr>
          <w:bCs/>
          <w:b/>
        </w:rPr>
        <w:t xml:space="preserve">NKDA</w:t>
      </w:r>
      <w:r>
        <w:t xml:space="preserve"> </w:t>
      </w:r>
      <w:r>
        <w:t xml:space="preserve">(green),</w:t>
      </w:r>
      <w:r>
        <w:t xml:space="preserve"> </w:t>
      </w:r>
      <w:r>
        <w:rPr>
          <w:bCs/>
          <w:b/>
        </w:rPr>
        <w:t xml:space="preserve">Allergies: sulfa</w:t>
      </w:r>
      <w:r>
        <w:t xml:space="preserve"> </w:t>
      </w:r>
      <w:r>
        <w:t xml:space="preserve">(red), or</w:t>
      </w:r>
      <w:r>
        <w:t xml:space="preserve"> </w:t>
      </w:r>
      <w:r>
        <w:rPr>
          <w:bCs/>
          <w:b/>
        </w:rPr>
        <w:t xml:space="preserve">Allergies: not recorded</w:t>
      </w:r>
      <w:r>
        <w:t xml:space="preserve"> </w:t>
      </w:r>
      <w:r>
        <w:t xml:space="preserve">(amber). The seed is deliberate:</w:t>
      </w:r>
      <w:r>
        <w:t xml:space="preserve"> </w:t>
      </w:r>
      <w:r>
        <w:rPr>
          <w:bCs/>
          <w:b/>
        </w:rPr>
        <w:t xml:space="preserve">Alex Demo reads NKDA</w:t>
      </w:r>
      <w:r>
        <w:t xml:space="preserve">,</w:t>
      </w:r>
      <w:r>
        <w:t xml:space="preserve"> </w:t>
      </w:r>
      <w:r>
        <w:rPr>
          <w:bCs/>
          <w:b/>
        </w:rPr>
        <w:t xml:space="preserve">Jordan Rivera reads</w:t>
      </w:r>
      <w:r>
        <w:rPr>
          <w:bCs/>
          <w:b/>
        </w:rPr>
        <w:t xml:space="preserve"> </w:t>
      </w:r>
      <w:r>
        <w:rPr>
          <w:bCs/>
          <w:b/>
        </w:rPr>
        <w:t xml:space="preserve">“</w:t>
      </w:r>
      <w:r>
        <w:rPr>
          <w:bCs/>
          <w:b/>
        </w:rPr>
        <w:t xml:space="preserve">Allergies: sulfa</w:t>
      </w:r>
      <w:r>
        <w:rPr>
          <w:bCs/>
          <w:b/>
        </w:rPr>
        <w:t xml:space="preserve">”</w:t>
      </w:r>
      <w:r>
        <w:t xml:space="preserve">, every other patient reads</w:t>
      </w:r>
      <w:r>
        <w:t xml:space="preserve"> </w:t>
      </w:r>
      <w:r>
        <w:rPr>
          <w:bCs/>
          <w:b/>
        </w:rPr>
        <w:t xml:space="preserve">not recorded</w:t>
      </w:r>
      <w:r>
        <w:t xml:space="preserve">. On the selected-patient card the chip is clickable and opens an</w:t>
      </w:r>
      <w:r>
        <w:t xml:space="preserve"> </w:t>
      </w:r>
      <w:r>
        <w:rPr>
          <w:bCs/>
          <w:b/>
        </w:rPr>
        <w:t xml:space="preserve">inline editor</w:t>
      </w:r>
      <w:r>
        <w:t xml:space="preserve"> </w:t>
      </w:r>
      <w:r>
        <w:t xml:space="preserve">(comma-separated list or an NKDA checkbox — the two are mutually exclusive); Save writes to the patient record. (b)</w:t>
      </w:r>
      <w:r>
        <w:t xml:space="preserve"> </w:t>
      </w:r>
      <w:r>
        <w:rPr>
          <w:bCs/>
          <w:b/>
        </w:rPr>
        <w:t xml:space="preserve">Session banner (step 11)</w:t>
      </w:r>
      <w:r>
        <w:t xml:space="preserve"> </w:t>
      </w:r>
      <w:r>
        <w:t xml:space="preserve">— the same chip sits under the patient’s name on every page of the flow, and editing it there updates the patient and everything you add afterwards. (c)</w:t>
      </w:r>
      <w:r>
        <w:t xml:space="preserve"> </w:t>
      </w:r>
      <w:r>
        <w:rPr>
          <w:bCs/>
          <w:b/>
        </w:rPr>
        <w:t xml:space="preserve">Review page (step 40)</w:t>
      </w:r>
      <w:r>
        <w:t xml:space="preserve"> </w:t>
      </w:r>
      <w:r>
        <w:t xml:space="preserve">— when nothing is recorded, an</w:t>
      </w:r>
      <w:r>
        <w:t xml:space="preserve"> </w:t>
      </w:r>
      <w:r>
        <w:rPr>
          <w:bCs/>
          <w:b/>
        </w:rPr>
        <w:t xml:space="preserve">amber notice</w:t>
      </w:r>
      <w:r>
        <w:t xml:space="preserve"> </w:t>
      </w:r>
      <w:r>
        <w:t xml:space="preserve">offers a one-click</w:t>
      </w:r>
      <w:r>
        <w:t xml:space="preserve"> </w:t>
      </w:r>
      <w:r>
        <w:rPr>
          <w:bCs/>
          <w:b/>
        </w:rPr>
        <w:t xml:space="preserve">Confirm NKDA</w:t>
      </w:r>
      <w:r>
        <w:t xml:space="preserve">; it never blocks Sign &amp; Send or Save as Draft. Alex Demo and Jordan Rivera never show it. (d) The Rx PDF now prints an</w:t>
      </w:r>
      <w:r>
        <w:t xml:space="preserve"> </w:t>
      </w:r>
      <w:r>
        <w:rPr>
          <w:bCs/>
          <w:b/>
        </w:rPr>
        <w:t xml:space="preserve">Allergies:</w:t>
      </w:r>
      <w:r>
        <w:t xml:space="preserve"> </w:t>
      </w:r>
      <w:r>
        <w:t xml:space="preserve">line in the PATIENT block (NKDA / the list /</w:t>
      </w:r>
      <w:r>
        <w:t xml:space="preserve"> </w:t>
      </w:r>
      <w:r>
        <w:t xml:space="preserve">“</w:t>
      </w:r>
      <w:r>
        <w:t xml:space="preserve">Not recorded</w:t>
      </w:r>
      <w:r>
        <w:t xml:space="preserve">”</w:t>
      </w:r>
      <w:r>
        <w:t xml:space="preserve">) and every pharmacy submission payload carries the same value. (e) Migration</w:t>
      </w:r>
      <w:r>
        <w:t xml:space="preserve"> </w:t>
      </w:r>
      <w:r>
        <w:rPr>
          <w:rStyle w:val="VerbatimChar"/>
        </w:rPr>
        <w:t xml:space="preserve">20260912000002</w:t>
      </w:r>
      <w:r>
        <w:t xml:space="preserve"> </w:t>
      </w:r>
      <w:r>
        <w:t xml:space="preserve">must be applied before the chip can render — it lands with the WO-97 PR, after WO-96.</w:t>
      </w:r>
    </w:p>
    <w:p>
      <w:pPr>
        <w:pStyle w:val="BlockText"/>
      </w:pPr>
      <w:r>
        <w:rPr>
          <w:bCs/>
          <w:b/>
        </w:rPr>
        <w:t xml:space="preserve">WO-98 — Edit at Review, Edit Draft, Add to Draft.</w:t>
      </w:r>
      <w:r>
        <w:t xml:space="preserve"> </w:t>
      </w:r>
      <w:r>
        <w:t xml:space="preserve">(a)</w:t>
      </w:r>
      <w:r>
        <w:t xml:space="preserve"> </w:t>
      </w:r>
      <w:r>
        <w:rPr>
          <w:bCs/>
          <w:b/>
        </w:rPr>
        <w:t xml:space="preserve">Review page (step 40)</w:t>
      </w:r>
      <w:r>
        <w:t xml:space="preserve"> </w:t>
      </w:r>
      <w:r>
        <w:t xml:space="preserve">— every prescription card now has</w:t>
      </w:r>
      <w:r>
        <w:t xml:space="preserve"> </w:t>
      </w:r>
      <w:r>
        <w:rPr>
          <w:bCs/>
          <w:b/>
        </w:rPr>
        <w:t xml:space="preserve">Edit</w:t>
      </w:r>
      <w:r>
        <w:t xml:space="preserve"> </w:t>
      </w:r>
      <w:r>
        <w:t xml:space="preserve">next to Remove. Edit reopens the</w:t>
      </w:r>
      <w:r>
        <w:t xml:space="preserve"> </w:t>
      </w:r>
      <w:r>
        <w:rPr>
          <w:iCs/>
          <w:i/>
        </w:rPr>
        <w:t xml:space="preserve">existing</w:t>
      </w:r>
      <w:r>
        <w:t xml:space="preserve"> </w:t>
      </w:r>
      <w:r>
        <w:t xml:space="preserve">builder (search page) with that line’s medication, formulation, pharmacy, dose, frequency and quantity already selected; change the dose, continue, and the margin page shows the line’s price and a single</w:t>
      </w:r>
      <w:r>
        <w:t xml:space="preserve"> </w:t>
      </w:r>
      <w:r>
        <w:rPr>
          <w:bCs/>
          <w:b/>
        </w:rPr>
        <w:t xml:space="preserve">“</w:t>
      </w:r>
      <w:r>
        <w:rPr>
          <w:bCs/>
          <w:b/>
        </w:rPr>
        <w:t xml:space="preserve">Save Changes — Back to Review</w:t>
      </w:r>
      <w:r>
        <w:rPr>
          <w:bCs/>
          <w:b/>
        </w:rPr>
        <w:t xml:space="preserve">”</w:t>
      </w:r>
      <w:r>
        <w:t xml:space="preserve"> </w:t>
      </w:r>
      <w:r>
        <w:t xml:space="preserve">button. The card updates</w:t>
      </w:r>
      <w:r>
        <w:t xml:space="preserve"> </w:t>
      </w:r>
      <w:r>
        <w:rPr>
          <w:bCs/>
          <w:b/>
        </w:rPr>
        <w:t xml:space="preserve">in place</w:t>
      </w:r>
      <w:r>
        <w:t xml:space="preserve"> </w:t>
      </w:r>
      <w:r>
        <w:t xml:space="preserve">(same position, same card) and the totals recompute. A</w:t>
      </w:r>
      <w:r>
        <w:t xml:space="preserve"> </w:t>
      </w:r>
      <w:r>
        <w:rPr>
          <w:bCs/>
          <w:b/>
        </w:rPr>
        <w:t xml:space="preserve">Back</w:t>
      </w:r>
      <w:r>
        <w:t xml:space="preserve"> </w:t>
      </w:r>
      <w:r>
        <w:t xml:space="preserve">button next to</w:t>
      </w:r>
      <w:r>
        <w:t xml:space="preserve"> </w:t>
      </w:r>
      <w:r>
        <w:t xml:space="preserve">“</w:t>
      </w:r>
      <w:r>
        <w:t xml:space="preserve">+ Add Another Prescription</w:t>
      </w:r>
      <w:r>
        <w:t xml:space="preserve">”</w:t>
      </w:r>
      <w:r>
        <w:t xml:space="preserve"> </w:t>
      </w:r>
      <w:r>
        <w:t xml:space="preserve">returns to the search page with the session intact. (b)</w:t>
      </w:r>
      <w:r>
        <w:t xml:space="preserve"> </w:t>
      </w:r>
      <w:r>
        <w:rPr>
          <w:bCs/>
          <w:b/>
        </w:rPr>
        <w:t xml:space="preserve">Draft detail (step 54, provider)</w:t>
      </w:r>
      <w:r>
        <w:t xml:space="preserve"> </w:t>
      </w:r>
      <w:r>
        <w:t xml:space="preserve">— the sign page lists the</w:t>
      </w:r>
      <w:r>
        <w:t xml:space="preserve"> </w:t>
      </w:r>
      <w:r>
        <w:rPr>
          <w:bCs/>
          <w:b/>
        </w:rPr>
        <w:t xml:space="preserve">draft lines</w:t>
      </w:r>
      <w:r>
        <w:t xml:space="preserve"> </w:t>
      </w:r>
      <w:r>
        <w:t xml:space="preserve">for this patient/provider (an N-prescription session is still N draft orders): each line has</w:t>
      </w:r>
      <w:r>
        <w:t xml:space="preserve"> </w:t>
      </w:r>
      <w:r>
        <w:rPr>
          <w:bCs/>
          <w:b/>
        </w:rPr>
        <w:t xml:space="preserve">Edit</w:t>
      </w:r>
      <w:r>
        <w:t xml:space="preserve"> </w:t>
      </w:r>
      <w:r>
        <w:t xml:space="preserve">and</w:t>
      </w:r>
      <w:r>
        <w:t xml:space="preserve"> </w:t>
      </w:r>
      <w:r>
        <w:rPr>
          <w:bCs/>
          <w:b/>
        </w:rPr>
        <w:t xml:space="preserve">Remove</w:t>
      </w:r>
      <w:r>
        <w:t xml:space="preserve">, and</w:t>
      </w:r>
      <w:r>
        <w:t xml:space="preserve"> </w:t>
      </w:r>
      <w:r>
        <w:rPr>
          <w:bCs/>
          <w:b/>
        </w:rPr>
        <w:t xml:space="preserve">“</w:t>
      </w:r>
      <w:r>
        <w:rPr>
          <w:bCs/>
          <w:b/>
        </w:rPr>
        <w:t xml:space="preserve">+ Add prescription</w:t>
      </w:r>
      <w:r>
        <w:rPr>
          <w:bCs/>
          <w:b/>
        </w:rPr>
        <w:t xml:space="preserve">”</w:t>
      </w:r>
      <w:r>
        <w:t xml:space="preserve"> </w:t>
      </w:r>
      <w:r>
        <w:t xml:space="preserve">opens the builder with the draft’s patient and provider pinned and appends a new draft line. Editing keeps the draft’s order id;</w:t>
      </w:r>
      <w:r>
        <w:t xml:space="preserve"> </w:t>
      </w:r>
      <w:r>
        <w:rPr>
          <w:bCs/>
          <w:b/>
        </w:rPr>
        <w:t xml:space="preserve">Remove</w:t>
      </w:r>
      <w:r>
        <w:t xml:space="preserve"> </w:t>
      </w:r>
      <w:r>
        <w:t xml:space="preserve">is a soft delete (the row stays,</w:t>
      </w:r>
      <w:r>
        <w:t xml:space="preserve"> </w:t>
      </w:r>
      <w:r>
        <w:rPr>
          <w:rStyle w:val="VerbatimChar"/>
        </w:rPr>
        <w:t xml:space="preserve">deleted_at</w:t>
      </w:r>
      <w:r>
        <w:t xml:space="preserve"> </w:t>
      </w:r>
      <w:r>
        <w:t xml:space="preserve">set). The order drawer’s amber draft box (step 52) carries the same</w:t>
      </w:r>
      <w:r>
        <w:t xml:space="preserve"> </w:t>
      </w:r>
      <w:r>
        <w:rPr>
          <w:bCs/>
          <w:b/>
        </w:rPr>
        <w:t xml:space="preserve">Edit prescription / + Add prescription</w:t>
      </w:r>
      <w:r>
        <w:t xml:space="preserve"> </w:t>
      </w:r>
      <w:r>
        <w:t xml:space="preserve">buttons for the MA. (c)</w:t>
      </w:r>
      <w:r>
        <w:t xml:space="preserve"> </w:t>
      </w:r>
      <w:r>
        <w:rPr>
          <w:bCs/>
          <w:b/>
        </w:rPr>
        <w:t xml:space="preserve">Audit</w:t>
      </w:r>
      <w:r>
        <w:t xml:space="preserve"> </w:t>
      </w:r>
      <w:r>
        <w:t xml:space="preserve">— every draft edit and removal writes a row to the order’s status timeline (visible in the drawer as</w:t>
      </w:r>
      <w:r>
        <w:t xml:space="preserve"> </w:t>
      </w:r>
      <w:r>
        <w:t xml:space="preserve">“</w:t>
      </w:r>
      <w:r>
        <w:t xml:space="preserve">Draft edited · changed dose, sig</w:t>
      </w:r>
      <w:r>
        <w:t xml:space="preserve">”</w:t>
      </w:r>
      <w:r>
        <w:t xml:space="preserve"> </w:t>
      </w:r>
      <w:r>
        <w:t xml:space="preserve">with the actor). (d)</w:t>
      </w:r>
      <w:r>
        <w:t xml:space="preserve"> </w:t>
      </w:r>
      <w:r>
        <w:rPr>
          <w:bCs/>
          <w:b/>
        </w:rPr>
        <w:t xml:space="preserve">Who may edit</w:t>
      </w:r>
      <w:r>
        <w:t xml:space="preserve"> </w:t>
      </w:r>
      <w:r>
        <w:t xml:space="preserve">— the provider can edit any draft in the clinic; the MA / clinic admin only drafts they created (the server returns 403 otherwise).</w:t>
      </w:r>
    </w:p>
    <w:p>
      <w:pPr>
        <w:pStyle w:val="BlockText"/>
      </w:pPr>
      <w:r>
        <w:rPr>
          <w:bCs/>
          <w:b/>
        </w:rPr>
        <w:t xml:space="preserve">WO-100 — Provider defaults to self + draft reassignment.</w:t>
      </w:r>
      <w:r>
        <w:t xml:space="preserve"> </w:t>
      </w:r>
      <w:r>
        <w:t xml:space="preserve">Two role-specific changes, still three steps, nothing new to type. (a)</w:t>
      </w:r>
      <w:r>
        <w:t xml:space="preserve"> </w:t>
      </w:r>
      <w:r>
        <w:rPr>
          <w:bCs/>
          <w:b/>
        </w:rPr>
        <w:t xml:space="preserve">A provider is the provider.</w:t>
      </w:r>
      <w:r>
        <w:t xml:space="preserve"> </w:t>
      </w:r>
      <w:r>
        <w:t xml:space="preserve">When</w:t>
      </w:r>
      <w:r>
        <w:t xml:space="preserve"> </w:t>
      </w:r>
      <w:r>
        <w:rPr>
          <w:bCs/>
          <w:b/>
        </w:rPr>
        <w:t xml:space="preserve">Dr. Chen</w:t>
      </w:r>
      <w:r>
        <w:t xml:space="preserve"> </w:t>
      </w:r>
      <w:r>
        <w:t xml:space="preserve">(or any provider login) clicks</w:t>
      </w:r>
      <w:r>
        <w:t xml:space="preserve"> </w:t>
      </w:r>
      <w:r>
        <w:rPr>
          <w:bCs/>
          <w:b/>
        </w:rPr>
        <w:t xml:space="preserve">+ New Prescription</w:t>
      </w:r>
      <w:r>
        <w:t xml:space="preserve">, step 1 is labelled</w:t>
      </w:r>
      <w:r>
        <w:t xml:space="preserve"> </w:t>
      </w:r>
      <w:r>
        <w:rPr>
          <w:bCs/>
          <w:b/>
        </w:rPr>
        <w:t xml:space="preserve">Patient</w:t>
      </w:r>
      <w:r>
        <w:t xml:space="preserve"> </w:t>
      </w:r>
      <w:r>
        <w:t xml:space="preserve">and shows the patient selector only — no provider list — and the subtitle reads</w:t>
      </w:r>
      <w:r>
        <w:t xml:space="preserve"> </w:t>
      </w:r>
      <w:r>
        <w:rPr>
          <w:bCs/>
          <w:b/>
        </w:rPr>
        <w:t xml:space="preserve">“</w:t>
      </w:r>
      <w:r>
        <w:rPr>
          <w:bCs/>
          <w:b/>
        </w:rPr>
        <w:t xml:space="preserve">Prescribing as Sarah Chen.</w:t>
      </w:r>
      <w:r>
        <w:rPr>
          <w:bCs/>
          <w:b/>
        </w:rPr>
        <w:t xml:space="preserve">”</w:t>
      </w:r>
      <w:r>
        <w:t xml:space="preserve"> </w:t>
      </w:r>
      <w:r>
        <w:t xml:space="preserve">The pinned session banner shows her name from the start. The scripted Part 3 is run as the</w:t>
      </w:r>
      <w:r>
        <w:t xml:space="preserve"> </w:t>
      </w:r>
      <w:r>
        <w:rPr>
          <w:bCs/>
          <w:b/>
        </w:rPr>
        <w:t xml:space="preserve">MA</w:t>
      </w:r>
      <w:r>
        <w:t xml:space="preserve">, whose screen is</w:t>
      </w:r>
      <w:r>
        <w:t xml:space="preserve"> </w:t>
      </w:r>
      <w:r>
        <w:rPr>
          <w:bCs/>
          <w:b/>
        </w:rPr>
        <w:t xml:space="preserve">unchanged</w:t>
      </w:r>
      <w:r>
        <w:t xml:space="preserve"> </w:t>
      </w:r>
      <w:r>
        <w:t xml:space="preserve">(patient + provider, step labelled</w:t>
      </w:r>
      <w:r>
        <w:t xml:space="preserve"> </w:t>
      </w:r>
      <w:r>
        <w:rPr>
          <w:bCs/>
          <w:b/>
        </w:rPr>
        <w:t xml:space="preserve">Patient &amp; Provider</w:t>
      </w:r>
      <w:r>
        <w:t xml:space="preserve">, four provider cards as in 3B) — so steps 6–10 do not move. If you improvise a prescription as Dr. Chen, expect the shorter step 1; see the new box in Part 3B. (b)</w:t>
      </w:r>
      <w:r>
        <w:t xml:space="preserve"> </w:t>
      </w:r>
      <w:r>
        <w:rPr>
          <w:bCs/>
          <w:b/>
        </w:rPr>
        <w:t xml:space="preserve">Sign as me.</w:t>
      </w:r>
      <w:r>
        <w:t xml:space="preserve"> </w:t>
      </w:r>
      <w:r>
        <w:t xml:space="preserve">When a provider opens a draft that the MA saved under a</w:t>
      </w:r>
      <w:r>
        <w:t xml:space="preserve"> </w:t>
      </w:r>
      <w:r>
        <w:rPr>
          <w:iCs/>
          <w:i/>
        </w:rPr>
        <w:t xml:space="preserve">different</w:t>
      </w:r>
      <w:r>
        <w:t xml:space="preserve"> </w:t>
      </w:r>
      <w:r>
        <w:t xml:space="preserve">provider (e.g. Dr. Patel), the sign page shows an amber</w:t>
      </w:r>
      <w:r>
        <w:t xml:space="preserve"> </w:t>
      </w:r>
      <w:r>
        <w:rPr>
          <w:bCs/>
          <w:b/>
        </w:rPr>
        <w:t xml:space="preserve">“</w:t>
      </w:r>
      <w:r>
        <w:rPr>
          <w:bCs/>
          <w:b/>
        </w:rPr>
        <w:t xml:space="preserve">This draft is assigned to Marcus Patel</w:t>
      </w:r>
      <w:r>
        <w:rPr>
          <w:bCs/>
          <w:b/>
        </w:rPr>
        <w:t xml:space="preserve">”</w:t>
      </w:r>
      <w:r>
        <w:t xml:space="preserve"> </w:t>
      </w:r>
      <w:r>
        <w:t xml:space="preserve">panel with a</w:t>
      </w:r>
      <w:r>
        <w:t xml:space="preserve"> </w:t>
      </w:r>
      <w:r>
        <w:rPr>
          <w:bCs/>
          <w:b/>
        </w:rPr>
        <w:t xml:space="preserve">Sign as me</w:t>
      </w:r>
      <w:r>
        <w:t xml:space="preserve"> </w:t>
      </w:r>
      <w:r>
        <w:t xml:space="preserve">button instead of the signature pad. One click moves every line of that draft to the signed-in provider, records the reassignment in the audit trail (</w:t>
      </w:r>
      <w:r>
        <w:rPr>
          <w:rStyle w:val="VerbatimChar"/>
        </w:rPr>
        <w:t xml:space="preserve">order_status_history</w:t>
      </w:r>
      <w:r>
        <w:t xml:space="preserve">, actor</w:t>
      </w:r>
      <w:r>
        <w:t xml:space="preserve"> </w:t>
      </w:r>
      <w:r>
        <w:rPr>
          <w:rStyle w:val="VerbatimChar"/>
        </w:rPr>
        <w:t xml:space="preserve">provider_reassign_to_self</w:t>
      </w:r>
      <w:r>
        <w:t xml:space="preserve">, from → to provider ids), and the same page re-renders as the normal signing form under their name. The scripted 3H drafts are already Dr. Chen’s, so the panel does not appear in the script — see the new optional beat after step 56. (c)</w:t>
      </w:r>
      <w:r>
        <w:t xml:space="preserve"> </w:t>
      </w:r>
      <w:r>
        <w:rPr>
          <w:bCs/>
          <w:b/>
        </w:rPr>
        <w:t xml:space="preserve">Server guard:</w:t>
      </w:r>
      <w:r>
        <w:t xml:space="preserve"> </w:t>
      </w:r>
      <w:r>
        <w:t xml:space="preserve">a provider login that tries to create an order under another provider’s id is refused (</w:t>
      </w:r>
      <w:r>
        <w:rPr>
          <w:bCs/>
          <w:b/>
        </w:rPr>
        <w:t xml:space="preserve">403</w:t>
      </w:r>
      <w:r>
        <w:t xml:space="preserve">); MA and clinic-admin sessions still choose the provider. Dashboard default view stays</w:t>
      </w:r>
      <w:r>
        <w:t xml:space="preserve"> </w:t>
      </w:r>
      <w:r>
        <w:rPr>
          <w:bCs/>
          <w:b/>
        </w:rPr>
        <w:t xml:space="preserve">My patients</w:t>
      </w:r>
      <w:r>
        <w:t xml:space="preserve">; the</w:t>
      </w:r>
      <w:r>
        <w:t xml:space="preserve"> </w:t>
      </w:r>
      <w:r>
        <w:rPr>
          <w:bCs/>
          <w:b/>
        </w:rPr>
        <w:t xml:space="preserve">All clinic orders</w:t>
      </w:r>
      <w:r>
        <w:t xml:space="preserve"> </w:t>
      </w:r>
      <w:r>
        <w:t xml:space="preserve">toggle is unchanged.</w:t>
      </w:r>
    </w:p>
    <w:p>
      <w:pPr>
        <w:pStyle w:val="BlockText"/>
      </w:pPr>
      <w:r>
        <w:rPr>
          <w:bCs/>
          <w:b/>
        </w:rPr>
        <w:t xml:space="preserve">WO-103 — Search bar to top, Favorites/Protocols buttons, Save as favorite, mg display.</w:t>
      </w:r>
      <w:r>
        <w:t xml:space="preserve"> </w:t>
      </w:r>
      <w:r>
        <w:t xml:space="preserve">(a)</w:t>
      </w:r>
      <w:r>
        <w:t xml:space="preserve"> </w:t>
      </w:r>
      <w:r>
        <w:rPr>
          <w:bCs/>
          <w:b/>
        </w:rPr>
        <w:t xml:space="preserve">Configure page (Part 3C/3D)</w:t>
      </w:r>
      <w:r>
        <w:t xml:space="preserve"> </w:t>
      </w:r>
      <w:r>
        <w:t xml:space="preserve">— the</w:t>
      </w:r>
      <w:r>
        <w:t xml:space="preserve"> </w:t>
      </w:r>
      <w:r>
        <w:rPr>
          <w:bCs/>
          <w:b/>
        </w:rPr>
        <w:t xml:space="preserve">medication search box is now the first thing under the session banner</w:t>
      </w:r>
      <w:r>
        <w:t xml:space="preserve">, visible without scrolling on a 1366×768 laptop. The old two-tab Quick Actions panel is gone; in its place,</w:t>
      </w:r>
      <w:r>
        <w:t xml:space="preserve"> </w:t>
      </w:r>
      <w:r>
        <w:rPr>
          <w:bCs/>
          <w:b/>
        </w:rPr>
        <w:t xml:space="preserve">two buttons beside the search box —</w:t>
      </w:r>
      <w:r>
        <w:rPr>
          <w:bCs/>
          <w:b/>
        </w:rPr>
        <w:t xml:space="preserve"> </w:t>
      </w:r>
      <w:r>
        <w:rPr>
          <w:bCs/>
          <w:b/>
        </w:rPr>
        <w:t xml:space="preserve">“</w:t>
      </w:r>
      <w:r>
        <w:rPr>
          <w:bCs/>
          <w:b/>
        </w:rPr>
        <w:t xml:space="preserve">Favorites (10)</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Protocols (3)</w:t>
      </w:r>
      <w:r>
        <w:rPr>
          <w:bCs/>
          <w:b/>
        </w:rPr>
        <w:t xml:space="preserve">”</w:t>
      </w:r>
      <w:r>
        <w:t xml:space="preserve"> </w:t>
      </w:r>
      <w:r>
        <w:t xml:space="preserve">— each open a panel below it, and each panel has a</w:t>
      </w:r>
      <w:r>
        <w:t xml:space="preserve"> </w:t>
      </w:r>
      <w:r>
        <w:rPr>
          <w:bCs/>
          <w:b/>
        </w:rPr>
        <w:t xml:space="preserve">+ New</w:t>
      </w:r>
      <w:r>
        <w:t xml:space="preserve"> </w:t>
      </w:r>
      <w:r>
        <w:t xml:space="preserve">action (Favorites → puts you in the search box to build one; Protocols → saves the prescriptions already in the session as a new clinic protocol). (b)</w:t>
      </w:r>
      <w:r>
        <w:t xml:space="preserve"> </w:t>
      </w:r>
      <w:r>
        <w:rPr>
          <w:bCs/>
          <w:b/>
        </w:rPr>
        <w:t xml:space="preserve">Favorites list shows units and mg</w:t>
      </w:r>
      <w:r>
        <w:t xml:space="preserve"> </w:t>
      </w:r>
      <w:r>
        <w:t xml:space="preserve">— every card carries a dose line such as</w:t>
      </w:r>
      <w:r>
        <w:t xml:space="preserve"> </w:t>
      </w:r>
      <w:r>
        <w:rPr>
          <w:bCs/>
          <w:b/>
        </w:rPr>
        <w:t xml:space="preserve">“</w:t>
      </w:r>
      <w:r>
        <w:rPr>
          <w:bCs/>
          <w:b/>
        </w:rPr>
        <w:t xml:space="preserve">10 units (0.5 mg) weekly</w:t>
      </w:r>
      <w:r>
        <w:rPr>
          <w:bCs/>
          <w:b/>
        </w:rPr>
        <w:t xml:space="preserve">”</w:t>
      </w:r>
      <w:r>
        <w:t xml:space="preserve">; the mg is computed from the syringe units and the formulation’s mg/mL concentration, never typed. The list stays clinic-wide with a</w:t>
      </w:r>
      <w:r>
        <w:t xml:space="preserve"> </w:t>
      </w:r>
      <w:r>
        <w:rPr>
          <w:bCs/>
          <w:b/>
        </w:rPr>
        <w:t xml:space="preserve">Mine</w:t>
      </w:r>
      <w:r>
        <w:t xml:space="preserve"> </w:t>
      </w:r>
      <w:r>
        <w:t xml:space="preserve">checkbox to narrow it to the selected provider. (c)</w:t>
      </w:r>
      <w:r>
        <w:t xml:space="preserve"> </w:t>
      </w:r>
      <w:r>
        <w:rPr>
          <w:bCs/>
          <w:b/>
        </w:rPr>
        <w:t xml:space="preserve">Favorites are editable in place</w:t>
      </w:r>
      <w:r>
        <w:t xml:space="preserve"> </w:t>
      </w:r>
      <w:r>
        <w:t xml:space="preserve">— a pencil icon opens name, dose, frequency and pharmacy; change 10 units to 20 and the card reads</w:t>
      </w:r>
      <w:r>
        <w:t xml:space="preserve"> </w:t>
      </w:r>
      <w:r>
        <w:rPr>
          <w:bCs/>
          <w:b/>
        </w:rPr>
        <w:t xml:space="preserve">(1.0 mg)</w:t>
      </w:r>
      <w:r>
        <w:t xml:space="preserve">. Delete keeps the two-step confirm and removes the favorite for the whole clinic. (d)</w:t>
      </w:r>
      <w:r>
        <w:t xml:space="preserve"> </w:t>
      </w:r>
      <w:r>
        <w:rPr>
          <w:bCs/>
          <w:b/>
        </w:rPr>
        <w:t xml:space="preserve">☆ Save as favorite</w:t>
      </w:r>
      <w:r>
        <w:t xml:space="preserve"> </w:t>
      </w:r>
      <w:r>
        <w:t xml:space="preserve">now also appears on the</w:t>
      </w:r>
      <w:r>
        <w:t xml:space="preserve"> </w:t>
      </w:r>
      <w:r>
        <w:rPr>
          <w:bCs/>
          <w:b/>
        </w:rPr>
        <w:t xml:space="preserve">margin page (step 33)</w:t>
      </w:r>
      <w:r>
        <w:t xml:space="preserve"> </w:t>
      </w:r>
      <w:r>
        <w:t xml:space="preserve">and on</w:t>
      </w:r>
      <w:r>
        <w:t xml:space="preserve"> </w:t>
      </w:r>
      <w:r>
        <w:rPr>
          <w:bCs/>
          <w:b/>
        </w:rPr>
        <w:t xml:space="preserve">every Review card (step 40)</w:t>
      </w:r>
      <w:r>
        <w:t xml:space="preserve">, with the name pre-filled as</w:t>
      </w:r>
      <w:r>
        <w:t xml:space="preserve"> </w:t>
      </w:r>
      <w:r>
        <w:rPr>
          <w:bCs/>
          <w:b/>
        </w:rPr>
        <w:t xml:space="preserve">“</w:t>
      </w:r>
      <w:r>
        <w:rPr>
          <w:bCs/>
          <w:b/>
        </w:rPr>
        <w:t xml:space="preserve"> </w:t>
      </w:r>
      <w:r>
        <w:rPr>
          <w:bCs/>
          <w:b/>
        </w:rPr>
        <w:t xml:space="preserve"> </w:t>
      </w:r>
      <w:r>
        <w:rPr>
          <w:bCs/>
          <w:b/>
        </w:rPr>
        <w:t xml:space="preserve">”</w:t>
      </w:r>
      <w:r>
        <w:t xml:space="preserve">. (e) The margin page and Review card show the</w:t>
      </w:r>
      <w:r>
        <w:t xml:space="preserve"> </w:t>
      </w:r>
      <w:r>
        <w:rPr>
          <w:bCs/>
          <w:b/>
        </w:rPr>
        <w:t xml:space="preserve">mg equivalent next to the dose</w:t>
      </w:r>
      <w:r>
        <w:t xml:space="preserve"> </w:t>
      </w:r>
      <w:r>
        <w:t xml:space="preserve">—</w:t>
      </w:r>
      <w:r>
        <w:t xml:space="preserve"> </w:t>
      </w:r>
      <w:r>
        <w:t xml:space="preserve">“</w:t>
      </w:r>
      <w:r>
        <w:t xml:space="preserve">Injectable Solution · 10 units (0.5 mg)</w:t>
      </w:r>
      <w:r>
        <w:t xml:space="preserve">”</w:t>
      </w:r>
      <w:r>
        <w:t xml:space="preserve">. Steps 12–14, 18, 22, 31, 33 and 40 updated.</w:t>
      </w:r>
    </w:p>
    <w:p>
      <w:pPr>
        <w:pStyle w:val="BlockText"/>
      </w:pPr>
      <w:r>
        <w:rPr>
          <w:bCs/>
          <w:b/>
        </w:rPr>
        <w:t xml:space="preserve">WO-96 fix — Days supply and Dispense are computed, never</w:t>
      </w:r>
      <w:r>
        <w:rPr>
          <w:bCs/>
          <w:b/>
        </w:rPr>
        <w:t xml:space="preserve"> </w:t>
      </w:r>
      <w:r>
        <w:rPr>
          <w:bCs/>
          <w:b/>
        </w:rPr>
        <w:t xml:space="preserve">“</w:t>
      </w:r>
      <w:r>
        <w:rPr>
          <w:bCs/>
          <w:b/>
        </w:rPr>
        <w:t xml:space="preserve">—</w:t>
      </w:r>
      <w:r>
        <w:rPr>
          <w:bCs/>
          <w:b/>
        </w:rPr>
        <w:t xml:space="preserve">”</w:t>
      </w:r>
      <w:r>
        <w:rPr>
          <w:bCs/>
          <w:b/>
        </w:rPr>
        <w:t xml:space="preserve">.</w:t>
      </w:r>
      <w:r>
        <w:t xml:space="preserve"> </w:t>
      </w:r>
      <w:r>
        <w:t xml:space="preserve">Verified broken on prod against Gina Rooks’ 2026-09-11 items 1–2: with no quantity picked, both read</w:t>
      </w:r>
      <w:r>
        <w:t xml:space="preserve"> </w:t>
      </w:r>
      <w:r>
        <w:t xml:space="preserve">“</w:t>
      </w:r>
      <w:r>
        <w:t xml:space="preserve">—</w:t>
      </w:r>
      <w:r>
        <w:t xml:space="preserve">”</w:t>
      </w:r>
      <w:r>
        <w:t xml:space="preserve">. Now (a)</w:t>
      </w:r>
      <w:r>
        <w:t xml:space="preserve"> </w:t>
      </w:r>
      <w:r>
        <w:rPr>
          <w:bCs/>
          <w:b/>
        </w:rPr>
        <w:t xml:space="preserve">Days supply is the duration picked on the dose step</w:t>
      </w:r>
      <w:r>
        <w:t xml:space="preserve"> </w:t>
      </w:r>
      <w:r>
        <w:t xml:space="preserve">—</w:t>
      </w:r>
      <w:r>
        <w:t xml:space="preserve"> </w:t>
      </w:r>
      <w:r>
        <w:t xml:space="preserve">“</w:t>
      </w:r>
      <w:r>
        <w:t xml:space="preserve">For 30 days</w:t>
      </w:r>
      <w:r>
        <w:t xml:space="preserve">”</w:t>
      </w:r>
      <w:r>
        <w:t xml:space="preserve"> </w:t>
      </w:r>
      <w:r>
        <w:t xml:space="preserve">means 30 — and</w:t>
      </w:r>
      <w:r>
        <w:t xml:space="preserve"> </w:t>
      </w:r>
      <w:r>
        <w:rPr>
          <w:bCs/>
          <w:b/>
        </w:rPr>
        <w:t xml:space="preserve">Dispense is doses in that many days × the dose</w:t>
      </w:r>
      <w:r>
        <w:t xml:space="preserve"> </w:t>
      </w:r>
      <w:r>
        <w:t xml:space="preserve">in the formulation’s unit (Semaglutide 5 mg/mL, 10 units once weekly for 30 days → 4 doses →</w:t>
      </w:r>
      <w:r>
        <w:t xml:space="preserve"> </w:t>
      </w:r>
      <w:r>
        <w:rPr>
          <w:bCs/>
          <w:b/>
        </w:rPr>
        <w:t xml:space="preserve">0.4 mL</w:t>
      </w:r>
      <w:r>
        <w:t xml:space="preserve">);</w:t>
      </w:r>
      <w:r>
        <w:t xml:space="preserve"> </w:t>
      </w:r>
      <w:r>
        <w:t xml:space="preserve">“</w:t>
      </w:r>
      <w:r>
        <w:t xml:space="preserve">Ongoing</w:t>
      </w:r>
      <w:r>
        <w:t xml:space="preserve">”</w:t>
      </w:r>
      <w:r>
        <w:t xml:space="preserve"> </w:t>
      </w:r>
      <w:r>
        <w:t xml:space="preserve">or no duration falls back to dose × frequency × quantity. (b)</w:t>
      </w:r>
      <w:r>
        <w:t xml:space="preserve"> </w:t>
      </w:r>
      <w:r>
        <w:rPr>
          <w:bCs/>
          <w:b/>
        </w:rPr>
        <w:t xml:space="preserve">Quantity is pre-selected</w:t>
      </w:r>
      <w:r>
        <w:t xml:space="preserve">, not</w:t>
      </w:r>
      <w:r>
        <w:t xml:space="preserve"> </w:t>
      </w:r>
      <w:r>
        <w:t xml:space="preserve">“</w:t>
      </w:r>
      <w:r>
        <w:t xml:space="preserve">Select quantity</w:t>
      </w:r>
      <w:r>
        <w:t xml:space="preserve">”</w:t>
      </w:r>
      <w:r>
        <w:t xml:space="preserve">: the smallest package the pharmacy lists that covers the computed dispense, or</w:t>
      </w:r>
      <w:r>
        <w:t xml:space="preserve"> </w:t>
      </w:r>
      <w:r>
        <w:t xml:space="preserve">“</w:t>
      </w:r>
      <w:r>
        <w:t xml:space="preserve">1</w:t>
      </w:r>
      <w:r>
        <w:t xml:space="preserve">”</w:t>
      </w:r>
      <w:r>
        <w:t xml:space="preserve"> </w:t>
      </w:r>
      <w:r>
        <w:t xml:space="preserve">when it lists none. (c)</w:t>
      </w:r>
      <w:r>
        <w:t xml:space="preserve"> </w:t>
      </w:r>
      <w:r>
        <w:rPr>
          <w:bCs/>
          <w:b/>
        </w:rPr>
        <w:t xml:space="preserve">Override</w:t>
      </w:r>
      <w:r>
        <w:t xml:space="preserve"> </w:t>
      </w:r>
      <w:r>
        <w:t xml:space="preserve">still works and is what gets sent. (d) A draft saved from Review now keeps its quantity when reopened, and the order drawer’s timeline names who edited a draft instead of showing an id.</w:t>
      </w:r>
    </w:p>
    <w:p>
      <w:pPr>
        <w:pStyle w:val="BlockText"/>
      </w:pPr>
      <w:r>
        <w:rPr>
          <w:bCs/>
          <w:b/>
        </w:rPr>
        <w:t xml:space="preserve">What’s new in v2.16 (2026-09-12):</w:t>
      </w:r>
      <w:r>
        <w:t xml:space="preserve"> </w:t>
      </w:r>
      <w:r>
        <w:rPr>
          <w:bCs/>
          <w:b/>
        </w:rPr>
        <w:t xml:space="preserve">WO-96 — Rx detail fields, derived and defaulted (Phase 21, practitioner feedback round 1).</w:t>
      </w:r>
      <w:r>
        <w:t xml:space="preserve"> </w:t>
      </w:r>
      <w:r>
        <w:t xml:space="preserve">The prescription flow still has the same three steps, but two screens gained content. (a)</w:t>
      </w:r>
      <w:r>
        <w:t xml:space="preserve"> </w:t>
      </w:r>
      <w:r>
        <w:rPr>
          <w:bCs/>
          <w:b/>
        </w:rPr>
        <w:t xml:space="preserve">Margin page (step 33)</w:t>
      </w:r>
      <w:r>
        <w:t xml:space="preserve"> </w:t>
      </w:r>
      <w:r>
        <w:t xml:space="preserve">— under the sig,</w:t>
      </w:r>
      <w:r>
        <w:t xml:space="preserve"> </w:t>
      </w:r>
      <w:r>
        <w:rPr>
          <w:bCs/>
          <w:b/>
        </w:rPr>
        <w:t xml:space="preserve">Days supply</w:t>
      </w:r>
      <w:r>
        <w:t xml:space="preserve"> </w:t>
      </w:r>
      <w:r>
        <w:t xml:space="preserve">and</w:t>
      </w:r>
      <w:r>
        <w:t xml:space="preserve"> </w:t>
      </w:r>
      <w:r>
        <w:rPr>
          <w:bCs/>
          <w:b/>
        </w:rPr>
        <w:t xml:space="preserve">Dispense</w:t>
      </w:r>
      <w:r>
        <w:t xml:space="preserve"> </w:t>
      </w:r>
      <w:r>
        <w:t xml:space="preserve">now appear as computed read-only values, derived from dose × frequency × the quantity chosen in step 31 (Semaglutide 10 units weekly from a 5 mL vial reads</w:t>
      </w:r>
      <w:r>
        <w:t xml:space="preserve"> </w:t>
      </w:r>
      <w:r>
        <w:rPr>
          <w:bCs/>
          <w:b/>
        </w:rPr>
        <w:t xml:space="preserve">350 days · 5 mL</w:t>
      </w:r>
      <w:r>
        <w:t xml:space="preserve">; the number is the arithmetic, not a clinical recommendation, and an</w:t>
      </w:r>
      <w:r>
        <w:t xml:space="preserve"> </w:t>
      </w:r>
      <w:r>
        <w:rPr>
          <w:bCs/>
          <w:b/>
        </w:rPr>
        <w:t xml:space="preserve">Override</w:t>
      </w:r>
      <w:r>
        <w:t xml:space="preserve"> </w:t>
      </w:r>
      <w:r>
        <w:t xml:space="preserve">link lets the provider change it). Selecting a quantity in step 31 is therefore no longer optional if you want the derived values to show. (b)</w:t>
      </w:r>
      <w:r>
        <w:t xml:space="preserve"> </w:t>
      </w:r>
      <w:r>
        <w:rPr>
          <w:bCs/>
          <w:b/>
        </w:rPr>
        <w:t xml:space="preserve">Review page (step 40)</w:t>
      </w:r>
      <w:r>
        <w:t xml:space="preserve"> </w:t>
      </w:r>
      <w:r>
        <w:t xml:space="preserve">— every prescription card carries a collapsed</w:t>
      </w:r>
      <w:r>
        <w:t xml:space="preserve"> </w:t>
      </w:r>
      <w:r>
        <w:rPr>
          <w:bCs/>
          <w:b/>
        </w:rPr>
        <w:t xml:space="preserve">Rx details</w:t>
      </w:r>
      <w:r>
        <w:t xml:space="preserve"> </w:t>
      </w:r>
      <w:r>
        <w:t xml:space="preserve">row: refills (0), substitution (allowed), syringe option and shipping (pre-selected per formulation — Semaglutide ships</w:t>
      </w:r>
      <w:r>
        <w:t xml:space="preserve"> </w:t>
      </w:r>
      <w:r>
        <w:rPr>
          <w:bCs/>
          <w:b/>
        </w:rPr>
        <w:t xml:space="preserve">cold chain</w:t>
      </w:r>
      <w:r>
        <w:t xml:space="preserve">), clinical difference, diagnosis, special instructions. The row</w:t>
      </w:r>
      <w:r>
        <w:t xml:space="preserve"> </w:t>
      </w:r>
      <w:r>
        <w:rPr>
          <w:bCs/>
          <w:b/>
        </w:rPr>
        <w:t xml:space="preserve">opens by itself only when a rule needs confirmation</w:t>
      </w:r>
      <w:r>
        <w:t xml:space="preserve">:</w:t>
      </w:r>
      <w:r>
        <w:t xml:space="preserve"> </w:t>
      </w:r>
      <w:r>
        <w:rPr>
          <w:bCs/>
          <w:b/>
        </w:rPr>
        <w:t xml:space="preserve">Semaglutide</w:t>
      </w:r>
      <w:r>
        <w:t xml:space="preserve"> </w:t>
      </w:r>
      <w:r>
        <w:t xml:space="preserve">opens with the 503A clinical-difference picklist</w:t>
      </w:r>
      <w:r>
        <w:t xml:space="preserve"> </w:t>
      </w:r>
      <w:r>
        <w:rPr>
          <w:bCs/>
          <w:b/>
        </w:rPr>
        <w:t xml:space="preserve">already set to its first option</w:t>
      </w:r>
      <w:r>
        <w:t xml:space="preserve"> </w:t>
      </w:r>
      <w:r>
        <w:t xml:space="preserve">(nothing to type), and</w:t>
      </w:r>
      <w:r>
        <w:t xml:space="preserve"> </w:t>
      </w:r>
      <w:r>
        <w:rPr>
          <w:bCs/>
          <w:b/>
        </w:rPr>
        <w:t xml:space="preserve">Testosterone Cypionate</w:t>
      </w:r>
      <w:r>
        <w:t xml:space="preserve"> </w:t>
      </w:r>
      <w:r>
        <w:t xml:space="preserve">opens asking for a</w:t>
      </w:r>
      <w:r>
        <w:t xml:space="preserve"> </w:t>
      </w:r>
      <w:r>
        <w:rPr>
          <w:bCs/>
          <w:b/>
        </w:rPr>
        <w:t xml:space="preserve">diagnosis</w:t>
      </w:r>
      <w:r>
        <w:t xml:space="preserve"> </w:t>
      </w:r>
      <w:r>
        <w:t xml:space="preserve">and</w:t>
      </w:r>
      <w:r>
        <w:t xml:space="preserve"> </w:t>
      </w:r>
      <w:r>
        <w:rPr>
          <w:bCs/>
          <w:b/>
        </w:rPr>
        <w:t xml:space="preserve">keeps</w:t>
      </w:r>
      <w:r>
        <w:rPr>
          <w:bCs/>
          <w:b/>
        </w:rPr>
        <w:t xml:space="preserve"> </w:t>
      </w:r>
      <w:r>
        <w:rPr>
          <w:bCs/>
          <w:b/>
        </w:rPr>
        <w:t xml:space="preserve">“</w:t>
      </w:r>
      <w:r>
        <w:rPr>
          <w:bCs/>
          <w:b/>
        </w:rPr>
        <w:t xml:space="preserve">Save as Draft</w:t>
      </w:r>
      <w:r>
        <w:rPr>
          <w:bCs/>
          <w:b/>
        </w:rPr>
        <w:t xml:space="preserve">”</w:t>
      </w:r>
      <w:r>
        <w:rPr>
          <w:bCs/>
          <w:b/>
        </w:rPr>
        <w:t xml:space="preserve"> </w:t>
      </w:r>
      <w:r>
        <w:rPr>
          <w:bCs/>
          <w:b/>
        </w:rPr>
        <w:t xml:space="preserve">disabled until one is entered</w:t>
      </w:r>
      <w:r>
        <w:t xml:space="preserve"> </w:t>
      </w:r>
      <w:r>
        <w:t xml:space="preserve">— see the new box after step 42. BPC-157 and the other non-controlled, non-GLP-1 items never open the row. (c) All of these fields flow to the Rx PDF and to every pharmacy submission payload. (d) The prescriber line on the Rx PDF and all new copy say</w:t>
      </w:r>
      <w:r>
        <w:t xml:space="preserve"> </w:t>
      </w:r>
      <w:r>
        <w:rPr>
          <w:bCs/>
          <w:b/>
        </w:rPr>
        <w:t xml:space="preserve">provider</w:t>
      </w:r>
      <w:r>
        <w:t xml:space="preserve">, never</w:t>
      </w:r>
      <w:r>
        <w:t xml:space="preserve"> </w:t>
      </w:r>
      <w:r>
        <w:t xml:space="preserve">“</w:t>
      </w:r>
      <w:r>
        <w:t xml:space="preserve">doctor</w:t>
      </w:r>
      <w:r>
        <w:t xml:space="preserve">”</w:t>
      </w:r>
      <w:r>
        <w:t xml:space="preserve">.</w:t>
      </w:r>
    </w:p>
    <w:p>
      <w:pPr>
        <w:pStyle w:val="BlockText"/>
      </w:pPr>
      <w:r>
        <w:rPr>
          <w:bCs/>
          <w:b/>
        </w:rPr>
        <w:t xml:space="preserve">What’s new in v2.15 (2026-09-11):</w:t>
      </w:r>
      <w:r>
        <w:t xml:space="preserve"> </w:t>
      </w:r>
      <w:r>
        <w:rPr>
          <w:bCs/>
          <w:b/>
        </w:rPr>
        <w:t xml:space="preserve">Root cause of the recurring mid-demo silent logout found and fixed.</w:t>
      </w:r>
      <w:r>
        <w:t xml:space="preserve"> </w:t>
      </w:r>
      <w:r>
        <w:t xml:space="preserve">The every-10-minutes</w:t>
      </w:r>
      <w:r>
        <w:t xml:space="preserve"> </w:t>
      </w:r>
      <w:r>
        <w:rPr>
          <w:rStyle w:val="VerbatimChar"/>
        </w:rPr>
        <w:t xml:space="preserve">poc-credential-sync</w:t>
      </w:r>
      <w:r>
        <w:t xml:space="preserve"> </w:t>
      </w:r>
      <w:r>
        <w:t xml:space="preserve">Vercel cron re-set the four POC account passwords via the Supabase admin API on every fire, and an admin user update that includes a password revokes every existing session for that user, even when the password value is unchanged. The cron is removed and the credential sync is now metadata-only unless passwords are explicitly reset. Sessions now persist for the full token lifetime. The cron count in the tech overview drops from</w:t>
      </w:r>
      <w:r>
        <w:t xml:space="preserve"> </w:t>
      </w:r>
      <w:r>
        <w:rPr>
          <w:bCs/>
          <w:b/>
        </w:rPr>
        <w:t xml:space="preserve">10 to 9</w:t>
      </w:r>
      <w:r>
        <w:t xml:space="preserve">. The</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w:t>
      </w:r>
      <w:r>
        <w:t xml:space="preserve">still resets passwords but now warns that it signs out every demo user, including the presenter. Do not press it during a demo. Docs only otherwise.</w:t>
      </w:r>
    </w:p>
    <w:p>
      <w:pPr>
        <w:pStyle w:val="BlockText"/>
      </w:pPr>
      <w:r>
        <w:rPr>
          <w:bCs/>
          <w:b/>
        </w:rPr>
        <w:t xml:space="preserve">What’s new in v2.14 (2026-09-10):</w:t>
      </w:r>
      <w:r>
        <w:t xml:space="preserve"> </w:t>
      </w:r>
      <w:r>
        <w:rPr>
          <w:bCs/>
          <w:b/>
        </w:rPr>
        <w:t xml:space="preserve">Accuracy correction</w:t>
      </w:r>
      <w:r>
        <w:t xml:space="preserve"> </w:t>
      </w:r>
      <w:r>
        <w:t xml:space="preserve">— the Part 7 Q&amp;A answer about signing three prescriptions no longer asserts that a</w:t>
      </w:r>
      <w:r>
        <w:t xml:space="preserve"> </w:t>
      </w:r>
      <w:r>
        <w:t xml:space="preserve">“</w:t>
      </w:r>
      <w:r>
        <w:t xml:space="preserve">sign all</w:t>
      </w:r>
      <w:r>
        <w:t xml:space="preserve">”</w:t>
      </w:r>
      <w:r>
        <w:t xml:space="preserve"> </w:t>
      </w:r>
      <w:r>
        <w:t xml:space="preserve">button was deliberately not built (an unverified design-intent claim); it now states the observed behaviour and tells the presenter to treat batch signing as roadmap/feedback. The same unverified-intent wording was softened in the post-save KPI note after step 44.</w:t>
      </w:r>
    </w:p>
    <w:p>
      <w:pPr>
        <w:pStyle w:val="BlockText"/>
      </w:pPr>
      <w:r>
        <w:rPr>
          <w:bCs/>
          <w:b/>
        </w:rPr>
        <w:t xml:space="preserve">What’s new in v2.13 (2026-09-10):</w:t>
      </w:r>
      <w:r>
        <w:t xml:space="preserve"> </w:t>
      </w:r>
      <w:r>
        <w:rPr>
          <w:bCs/>
          <w:b/>
        </w:rPr>
        <w:t xml:space="preserve">The draft-save behaviour is now pinned down: a session of N prescriptions saves as N separate draft orders, and the provider signs each one.</w:t>
      </w:r>
      <w:r>
        <w:t xml:space="preserve"> </w:t>
      </w:r>
      <w:r>
        <w:t xml:space="preserve">Verified in a live prod dry run signed in as</w:t>
      </w:r>
      <w:r>
        <w:t xml:space="preserve"> </w:t>
      </w:r>
      <w:r>
        <w:rPr>
          <w:rStyle w:val="VerbatimChar"/>
        </w:rPr>
        <w:t xml:space="preserve">ma@sunrise-clinic.com</w:t>
      </w:r>
      <w:r>
        <w:t xml:space="preserve"> </w:t>
      </w:r>
      <w:r>
        <w:t xml:space="preserve">on 2026-09-10. (a)</w:t>
      </w:r>
      <w:r>
        <w:t xml:space="preserve"> </w:t>
      </w:r>
      <w:r>
        <w:rPr>
          <w:bCs/>
          <w:b/>
        </w:rPr>
        <w:t xml:space="preserve">Step 43 and Part 3H</w:t>
      </w:r>
      <w:r>
        <w:t xml:space="preserve"> </w:t>
      </w:r>
      <w:r>
        <w:t xml:space="preserve">— v2.12 deliberately hedged (</w:t>
      </w:r>
      <w:r>
        <w:t xml:space="preserve">“</w:t>
      </w:r>
      <w:r>
        <w:t xml:space="preserve">the two prescriptions may appear as one draft or two… sign whatever is in the Drafts tab</w:t>
      </w:r>
      <w:r>
        <w:t xml:space="preserve">”</w:t>
      </w:r>
      <w:r>
        <w:t xml:space="preserve">). They appear as</w:t>
      </w:r>
      <w:r>
        <w:t xml:space="preserve"> </w:t>
      </w:r>
      <w:r>
        <w:rPr>
          <w:bCs/>
          <w:b/>
        </w:rPr>
        <w:t xml:space="preserve">two</w:t>
      </w:r>
      <w:r>
        <w:t xml:space="preserve">. The hedge is replaced with the verified rule and the exact count this script produces, so the presenter knows how many times they are about to sign. (b)</w:t>
      </w:r>
      <w:r>
        <w:t xml:space="preserve"> </w:t>
      </w:r>
      <w:r>
        <w:rPr>
          <w:bCs/>
          <w:b/>
        </w:rPr>
        <w:t xml:space="preserve">Protocol quick-load may not auto-advance</w:t>
      </w:r>
      <w:r>
        <w:t xml:space="preserve"> </w:t>
      </w:r>
      <w:r>
        <w:t xml:space="preserve">— after clicking</w:t>
      </w:r>
      <w:r>
        <w:t xml:space="preserve"> </w:t>
      </w:r>
      <w:r>
        <w:t xml:space="preserve">“</w:t>
      </w:r>
      <w:r>
        <w:t xml:space="preserve">Load N Medications into Session</w:t>
      </w:r>
      <w:r>
        <w:t xml:space="preserve">”</w:t>
      </w:r>
      <w:r>
        <w:t xml:space="preserve"> </w:t>
      </w:r>
      <w:r>
        <w:t xml:space="preserve">the app sometimes stays on</w:t>
      </w:r>
      <w:r>
        <w:t xml:space="preserve"> </w:t>
      </w:r>
      <w:r>
        <w:rPr>
          <w:rStyle w:val="VerbatimChar"/>
        </w:rPr>
        <w:t xml:space="preserve">/new-prescription/search</w:t>
      </w:r>
      <w:r>
        <w:t xml:space="preserve"> </w:t>
      </w:r>
      <w:r>
        <w:t xml:space="preserve">with the session banner showing; the presenter clicks</w:t>
      </w:r>
      <w:r>
        <w:t xml:space="preserve"> </w:t>
      </w:r>
      <w:r>
        <w:rPr>
          <w:bCs/>
          <w:b/>
        </w:rPr>
        <w:t xml:space="preserve">Review &amp; Send</w:t>
      </w:r>
      <w:r>
        <w:t xml:space="preserve"> </w:t>
      </w:r>
      <w:r>
        <w:t xml:space="preserve">to continue (Part 3C, step 16). (c)</w:t>
      </w:r>
      <w:r>
        <w:t xml:space="preserve"> </w:t>
      </w:r>
      <w:r>
        <w:rPr>
          <w:bCs/>
          <w:b/>
        </w:rPr>
        <w:t xml:space="preserve">Verified post-save dashboard state added</w:t>
      </w:r>
      <w:r>
        <w:t xml:space="preserve"> </w:t>
      </w:r>
      <w:r>
        <w:t xml:space="preserve">— Total Orders rises by one per draft,</w:t>
      </w:r>
      <w:r>
        <w:t xml:space="preserve"> </w:t>
      </w:r>
      <w:r>
        <w:rPr>
          <w:bCs/>
          <w:b/>
        </w:rPr>
        <w:t xml:space="preserve">Revenue does not move</w:t>
      </w:r>
      <w:r>
        <w:t xml:space="preserve"> </w:t>
      </w:r>
      <w:r>
        <w:t xml:space="preserve">(drafts are excluded from revenue until signed and paid), and the</w:t>
      </w:r>
      <w:r>
        <w:t xml:space="preserve"> </w:t>
      </w:r>
      <w:r>
        <w:rPr>
          <w:bCs/>
          <w:b/>
        </w:rPr>
        <w:t xml:space="preserve">Drafts tab materializes</w:t>
      </w:r>
      <w:r>
        <w:t xml:space="preserve">. (d)</w:t>
      </w:r>
      <w:r>
        <w:t xml:space="preserve"> </w:t>
      </w:r>
      <w:r>
        <w:rPr>
          <w:bCs/>
          <w:b/>
        </w:rPr>
        <w:t xml:space="preserve">GAP-3 confirmed in the database</w:t>
      </w:r>
      <w:r>
        <w:t xml:space="preserve"> </w:t>
      </w:r>
      <w:r>
        <w:t xml:space="preserve">— protocol-sourced orders share a</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which is what makes the pilot’s reuse, clarification-rate, and 90-day-retention metrics measurable.</w:t>
      </w:r>
      <w:r>
        <w:t xml:space="preserve"> </w:t>
      </w:r>
      <w:r>
        <w:rPr>
          <w:bCs/>
          <w:b/>
        </w:rPr>
        <w:t xml:space="preserve">The stated baseline is unchanged: the dashboard still starts at 11 orders · $819 · no Drafts tab.</w:t>
      </w:r>
    </w:p>
    <w:p>
      <w:pPr>
        <w:pStyle w:val="BlockText"/>
      </w:pPr>
      <w:r>
        <w:rPr>
          <w:bCs/>
          <w:b/>
        </w:rPr>
        <w:t xml:space="preserve">What’s new in v2.12 (2026-09-10):</w:t>
      </w:r>
      <w:r>
        <w:t xml:space="preserve"> </w:t>
      </w:r>
      <w:r>
        <w:rPr>
          <w:bCs/>
          <w:b/>
        </w:rPr>
        <w:t xml:space="preserve">Production runs on live Stripe keys, so the demo no longer enters a card; Part 3 is now run as the medical assistant; three missing beats added; and every number in the doc was re-verified against prod.</w:t>
      </w:r>
    </w:p>
    <w:p>
      <w:pPr>
        <w:pStyle w:val="BlockText"/>
      </w:pPr>
      <w:r>
        <w:rPr>
          <w:bCs/>
          <w:b/>
        </w:rPr>
        <w:t xml:space="preserve">(a) SAFETY — no card is ever entered.</w:t>
      </w:r>
      <w:r>
        <w:t xml:space="preserve"> </w:t>
      </w:r>
      <w:r>
        <w:t xml:space="preserve">Prod is on</w:t>
      </w:r>
      <w:r>
        <w:t xml:space="preserve"> </w:t>
      </w:r>
      <w:r>
        <w:rPr>
          <w:bCs/>
          <w:b/>
        </w:rPr>
        <w:t xml:space="preserve">live</w:t>
      </w:r>
      <w:r>
        <w:t xml:space="preserve"> </w:t>
      </w:r>
      <w:r>
        <w:t xml:space="preserve">Stripe keys. The old Pre-Demo item 3 told the presenter to type</w:t>
      </w:r>
      <w:r>
        <w:t xml:space="preserve"> </w:t>
      </w:r>
      <w:r>
        <w:rPr>
          <w:rStyle w:val="VerbatimChar"/>
        </w:rPr>
        <w:t xml:space="preserve">4242 4242 4242 4242</w:t>
      </w:r>
      <w:r>
        <w:t xml:space="preserve"> </w:t>
      </w:r>
      <w:r>
        <w:t xml:space="preserve">into the real checkout page in Part 4B — on live keys that hard-declines on stage, and substituting a real card would put through a</w:t>
      </w:r>
      <w:r>
        <w:t xml:space="preserve"> </w:t>
      </w:r>
      <w:r>
        <w:rPr>
          <w:bCs/>
          <w:b/>
        </w:rPr>
        <w:t xml:space="preserve">real ~$308.00 charge ($286.00 + $22.00 shipping) with a real Connect payout split</w:t>
      </w:r>
      <w:r>
        <w:t xml:space="preserve">. Every instruction to enter a card number has been removed from this document and from</w:t>
      </w:r>
      <w:r>
        <w:t xml:space="preserve"> </w:t>
      </w:r>
      <w:r>
        <w:rPr>
          <w:rStyle w:val="VerbatimChar"/>
        </w:rPr>
        <w:t xml:space="preserve">POC-DEMO-QUICKSTART.md</w:t>
      </w:r>
      <w:r>
        <w:t xml:space="preserve">. Pre-Demo item 3 is now a warning box.</w:t>
      </w:r>
      <w:r>
        <w:t xml:space="preserve"> </w:t>
      </w:r>
      <w:r>
        <w:rPr>
          <w:bCs/>
          <w:b/>
        </w:rPr>
        <w:t xml:space="preserve">Part 4B is</w:t>
      </w:r>
      <w:r>
        <w:rPr>
          <w:bCs/>
          <w:b/>
        </w:rPr>
        <w:t xml:space="preserve"> </w:t>
      </w:r>
      <w:r>
        <w:rPr>
          <w:bCs/>
          <w:b/>
        </w:rPr>
        <w:t xml:space="preserve">“</w:t>
      </w:r>
      <w:r>
        <w:rPr>
          <w:bCs/>
          <w:b/>
        </w:rPr>
        <w:t xml:space="preserve">render and narrate</w:t>
      </w:r>
      <w:r>
        <w:rPr>
          <w:bCs/>
          <w:b/>
        </w:rPr>
        <w:t xml:space="preserve">”</w:t>
      </w:r>
      <w:r>
        <w:t xml:space="preserve"> </w:t>
      </w:r>
      <w:r>
        <w:t xml:space="preserve">with a scripted line that makes stopping look deliberate.</w:t>
      </w:r>
      <w:r>
        <w:t xml:space="preserve"> </w:t>
      </w:r>
      <w:r>
        <w:rPr>
          <w:bCs/>
          <w:b/>
        </w:rPr>
        <w:t xml:space="preserve">Part 4C</w:t>
      </w:r>
      <w:r>
        <w:t xml:space="preserve"> </w:t>
      </w:r>
      <w:r>
        <w:t xml:space="preserve">(</w:t>
      </w:r>
      <w:r>
        <w:rPr>
          <w:rStyle w:val="VerbatimChar"/>
        </w:rPr>
        <w:t xml:space="preserve">/checkout/success</w:t>
      </w:r>
      <w:r>
        <w:t xml:space="preserve">) is unreachable without paying and is now marked</w:t>
      </w:r>
      <w:r>
        <w:t xml:space="preserve"> </w:t>
      </w:r>
      <w:r>
        <w:rPr>
          <w:bCs/>
          <w:b/>
        </w:rPr>
        <w:t xml:space="preserve">describe-only, not shown live</w:t>
      </w:r>
      <w:r>
        <w:t xml:space="preserve">.</w:t>
      </w:r>
    </w:p>
    <w:p>
      <w:pPr>
        <w:pStyle w:val="BlockText"/>
      </w:pPr>
      <w:r>
        <w:rPr>
          <w:bCs/>
          <w:b/>
        </w:rPr>
        <w:t xml:space="preserve">(b) Part 3 is performed as the medical assistant.</w:t>
      </w:r>
      <w:r>
        <w:t xml:space="preserve"> </w:t>
      </w:r>
      <w:r>
        <w:t xml:space="preserve">Previous versions narrated</w:t>
      </w:r>
      <w:r>
        <w:t xml:space="preserve"> </w:t>
      </w:r>
      <w:r>
        <w:t xml:space="preserve">“</w:t>
      </w:r>
      <w:r>
        <w:t xml:space="preserve">the MA</w:t>
      </w:r>
      <w:r>
        <w:t xml:space="preserve">”</w:t>
      </w:r>
      <w:r>
        <w:t xml:space="preserve"> </w:t>
      </w:r>
      <w:r>
        <w:t xml:space="preserve">while the presenter was signed in as</w:t>
      </w:r>
      <w:r>
        <w:t xml:space="preserve"> </w:t>
      </w:r>
      <w:r>
        <w:rPr>
          <w:rStyle w:val="VerbatimChar"/>
        </w:rPr>
        <w:t xml:space="preserve">admin@sunrise-clinic.com</w:t>
      </w:r>
      <w:r>
        <w:t xml:space="preserve"> </w:t>
      </w:r>
      <w:r>
        <w:t xml:space="preserve">(clinic_admin). The prescribing flow now runs signed in as</w:t>
      </w:r>
      <w:r>
        <w:t xml:space="preserve"> </w:t>
      </w:r>
      <w:r>
        <w:rPr>
          <w:rStyle w:val="VerbatimChar"/>
          <w:bCs/>
          <w:b/>
        </w:rPr>
        <w:t xml:space="preserve">ma@sunrise-clinic.com</w:t>
      </w:r>
      <w:r>
        <w:t xml:space="preserve">, which is both honest and better theatre: the MA reaches Review and there is</w:t>
      </w:r>
      <w:r>
        <w:t xml:space="preserve"> </w:t>
      </w:r>
      <w:r>
        <w:rPr>
          <w:bCs/>
          <w:b/>
        </w:rPr>
        <w:t xml:space="preserve">no Sign &amp; Send button</w:t>
      </w:r>
      <w:r>
        <w:t xml:space="preserve"> </w:t>
      </w:r>
      <w:r>
        <w:t xml:space="preserve">— only</w:t>
      </w:r>
      <w:r>
        <w:t xml:space="preserve"> </w:t>
      </w:r>
      <w:r>
        <w:rPr>
          <w:bCs/>
          <w:b/>
        </w:rPr>
        <w:t xml:space="preserve">“</w:t>
      </w:r>
      <w:r>
        <w:rPr>
          <w:bCs/>
          <w:b/>
        </w:rPr>
        <w:t xml:space="preserve">Save as Draft — Provider Signs Later</w:t>
      </w:r>
      <w:r>
        <w:rPr>
          <w:bCs/>
          <w:b/>
        </w:rPr>
        <w:t xml:space="preserve">”</w:t>
      </w:r>
      <w:r>
        <w:t xml:space="preserve"> </w:t>
      </w:r>
      <w:r>
        <w:t xml:space="preserve">— so the draft handoff to Dr. Chen is a genuine role switch rather than the same person logging out and back in. Clinic admin is retained for the work that is actually admin work (the new</w:t>
      </w:r>
      <w:r>
        <w:t xml:space="preserve"> </w:t>
      </w:r>
      <w:r>
        <w:rPr>
          <w:rStyle w:val="VerbatimChar"/>
        </w:rPr>
        <w:t xml:space="preserve">/settings</w:t>
      </w:r>
      <w:r>
        <w:t xml:space="preserve"> </w:t>
      </w:r>
      <w:r>
        <w:t xml:space="preserve">stop).</w:t>
      </w:r>
    </w:p>
    <w:p>
      <w:pPr>
        <w:pStyle w:val="BlockText"/>
      </w:pPr>
      <w:r>
        <w:rPr>
          <w:bCs/>
          <w:b/>
        </w:rPr>
        <w:t xml:space="preserve">(c) Three new beats.</w:t>
      </w:r>
      <w:r>
        <w:t xml:space="preserve"> </w:t>
      </w:r>
      <w:r>
        <w:rPr>
          <w:bCs/>
          <w:b/>
        </w:rPr>
        <w:t xml:space="preserve">3G — Role Boundaries in Practice</w:t>
      </w:r>
      <w:r>
        <w:t xml:space="preserve">: a clinic user navigating to</w:t>
      </w:r>
      <w:r>
        <w:t xml:space="preserve"> </w:t>
      </w:r>
      <w:r>
        <w:rPr>
          <w:rStyle w:val="VerbatimChar"/>
        </w:rPr>
        <w:t xml:space="preserve">/ops/pipeline</w:t>
      </w:r>
      <w:r>
        <w:t xml:space="preserve"> </w:t>
      </w:r>
      <w:r>
        <w:t xml:space="preserve">lands on</w:t>
      </w:r>
      <w:r>
        <w:t xml:space="preserve"> </w:t>
      </w:r>
      <w:r>
        <w:rPr>
          <w:rStyle w:val="VerbatimChar"/>
        </w:rPr>
        <w:t xml:space="preserve">/unauthorized</w:t>
      </w:r>
      <w:r>
        <w:t xml:space="preserve">, pairing with the existing ops→clinic denial in Part 2; and</w:t>
      </w:r>
      <w:r>
        <w:t xml:space="preserve"> </w:t>
      </w:r>
      <w:r>
        <w:rPr>
          <w:bCs/>
          <w:b/>
        </w:rPr>
        <w:t xml:space="preserve">the MA cannot reach the signing route at all</w:t>
      </w:r>
      <w:r>
        <w:t xml:space="preserve"> </w:t>
      </w:r>
      <w:r>
        <w:t xml:space="preserve">—</w:t>
      </w:r>
      <w:r>
        <w:t xml:space="preserve"> </w:t>
      </w:r>
      <w:r>
        <w:rPr>
          <w:rStyle w:val="VerbatimChar"/>
        </w:rPr>
        <w:t xml:space="preserve">/new-prescription/sign/&lt;order-id&gt;</w:t>
      </w:r>
      <w:r>
        <w:t xml:space="preserve"> </w:t>
      </w:r>
      <w:r>
        <w:t xml:space="preserve">bounces to</w:t>
      </w:r>
      <w:r>
        <w:t xml:space="preserve"> </w:t>
      </w:r>
      <w:r>
        <w:rPr>
          <w:rStyle w:val="VerbatimChar"/>
        </w:rPr>
        <w:t xml:space="preserve">/unauthorized</w:t>
      </w:r>
      <w:r>
        <w:t xml:space="preserve"> </w:t>
      </w:r>
      <w:r>
        <w:t xml:space="preserve">in about a second, enforced in middleware rather than hidden in the UI.</w:t>
      </w:r>
      <w:r>
        <w:t xml:space="preserve"> </w:t>
      </w:r>
      <w:r>
        <w:rPr>
          <w:bCs/>
          <w:b/>
        </w:rPr>
        <w:t xml:space="preserve">3K — Clinic Settings</w:t>
      </w:r>
      <w:r>
        <w:t xml:space="preserve">: a 60-second stop at</w:t>
      </w:r>
      <w:r>
        <w:t xml:space="preserve"> </w:t>
      </w:r>
      <w:r>
        <w:rPr>
          <w:rStyle w:val="VerbatimChar"/>
        </w:rPr>
        <w:t xml:space="preserve">/settings</w:t>
      </w:r>
      <w:r>
        <w:t xml:space="preserve">, which no prior version ever visited despite citing the clinic’s default markup five times.</w:t>
      </w:r>
    </w:p>
    <w:p>
      <w:pPr>
        <w:pStyle w:val="BlockText"/>
      </w:pPr>
      <w:r>
        <w:rPr>
          <w:bCs/>
          <w:b/>
        </w:rPr>
        <w:t xml:space="preserve">(d) Accuracy pass.</w:t>
      </w:r>
      <w:r>
        <w:t xml:space="preserve"> </w:t>
      </w:r>
      <w:r>
        <w:t xml:space="preserve">Catalog counts corrected to</w:t>
      </w:r>
      <w:r>
        <w:t xml:space="preserve"> </w:t>
      </w:r>
      <w:r>
        <w:rPr>
          <w:bCs/>
          <w:b/>
        </w:rPr>
        <w:t xml:space="preserve">77 Ingredients · 57 Salt Forms · 167 Formulations · 1,336 Pharmacy Offerings</w:t>
      </w:r>
      <w:r>
        <w:t xml:space="preserve"> </w:t>
      </w:r>
      <w:r>
        <w:t xml:space="preserve">(plus 6 legacy price-list items), replacing</w:t>
      </w:r>
      <w:r>
        <w:t xml:space="preserve"> </w:t>
      </w:r>
      <w:r>
        <w:t xml:space="preserve">“</w:t>
      </w:r>
      <w:r>
        <w:t xml:space="preserve">166 formulations across 79 ingredients</w:t>
      </w:r>
      <w:r>
        <w:t xml:space="preserve">”</w:t>
      </w:r>
      <w:r>
        <w:t xml:space="preserve">. DEMO-1012 (Ruby Sandoval, Blue Cedar) is</w:t>
      </w:r>
      <w:r>
        <w:t xml:space="preserve"> </w:t>
      </w:r>
      <w:r>
        <w:rPr>
          <w:bCs/>
          <w:b/>
        </w:rPr>
        <w:t xml:space="preserve">PAYMENT_EXPIRED</w:t>
      </w:r>
      <w:r>
        <w:t xml:space="preserve">, not Awaiting Payment. Verified dashboard baseline added (</w:t>
      </w:r>
      <w:r>
        <w:rPr>
          <w:bCs/>
          <w:b/>
        </w:rPr>
        <w:t xml:space="preserve">11 orders · $819 revenue · Pending Payment</w:t>
      </w:r>
      <w:r>
        <w:rPr>
          <w:bCs/>
          <w:b/>
        </w:rPr>
        <w:t xml:space="preserve"> </w:t>
      </w:r>
      <w:r>
        <w:rPr>
          <w:bCs/>
          <w:b/>
        </w:rPr>
        <w:t xml:space="preserve">“</w:t>
      </w:r>
      <w:r>
        <w:rPr>
          <w:bCs/>
          <w:b/>
        </w:rPr>
        <w:t xml:space="preserve">—</w:t>
      </w:r>
      <w:r>
        <w:rPr>
          <w:bCs/>
          <w:b/>
        </w:rPr>
        <w:t xml:space="preserve">”</w:t>
      </w:r>
      <w:r>
        <w:rPr>
          <w:bCs/>
          <w:b/>
        </w:rPr>
        <w:t xml:space="preserve"> </w:t>
      </w:r>
      <w:r>
        <w:rPr>
          <w:bCs/>
          <w:b/>
        </w:rPr>
        <w:t xml:space="preserve">· 4 completed</w:t>
      </w:r>
      <w:r>
        <w:t xml:space="preserve">; tabs</w:t>
      </w:r>
      <w:r>
        <w:t xml:space="preserve"> </w:t>
      </w:r>
      <w:r>
        <w:rPr>
          <w:bCs/>
          <w:b/>
        </w:rPr>
        <w:t xml:space="preserve">All 11 / Processing 4 / Shipped 6</w:t>
      </w:r>
      <w:r>
        <w:t xml:space="preserve">), with an explicit note that the</w:t>
      </w:r>
      <w:r>
        <w:t xml:space="preserve"> </w:t>
      </w:r>
      <w:r>
        <w:rPr>
          <w:bCs/>
          <w:b/>
        </w:rPr>
        <w:t xml:space="preserve">Drafts tab does not exist until a draft is saved</w:t>
      </w:r>
      <w:r>
        <w:t xml:space="preserve">. Ops pipeline reads</w:t>
      </w:r>
      <w:r>
        <w:t xml:space="preserve"> </w:t>
      </w:r>
      <w:r>
        <w:rPr>
          <w:bCs/>
          <w:b/>
        </w:rPr>
        <w:t xml:space="preserve">16 of 16 orders</w:t>
      </w:r>
      <w:r>
        <w:t xml:space="preserve">. Weight Loss Protocol totals</w:t>
      </w:r>
      <w:r>
        <w:t xml:space="preserve"> </w:t>
      </w:r>
      <w:r>
        <w:rPr>
          <w:bCs/>
          <w:b/>
        </w:rPr>
        <w:t xml:space="preserve">$270.20</w:t>
      </w:r>
      <w:r>
        <w:t xml:space="preserve"> </w:t>
      </w:r>
      <w:r>
        <w:t xml:space="preserve">for Alex Demo (TX).</w:t>
      </w:r>
      <w:r>
        <w:t xml:space="preserve"> </w:t>
      </w:r>
      <w:r>
        <w:rPr>
          <w:bCs/>
          <w:b/>
        </w:rPr>
        <w:t xml:space="preserve">Part 5B rewritten</w:t>
      </w:r>
      <w:r>
        <w:t xml:space="preserve">: the SLA page shows</w:t>
      </w:r>
      <w:r>
        <w:t xml:space="preserve"> </w:t>
      </w:r>
      <w:r>
        <w:rPr>
          <w:bCs/>
          <w:b/>
        </w:rPr>
        <w:t xml:space="preserve">“</w:t>
      </w:r>
      <w:r>
        <w:rPr>
          <w:bCs/>
          <w:b/>
        </w:rPr>
        <w:t xml:space="preserve">0 SLA deadlines — All SLAs are on track or resolved</w:t>
      </w:r>
      <w:r>
        <w:rPr>
          <w:bCs/>
          <w:b/>
        </w:rPr>
        <w:t xml:space="preserve">”</w:t>
      </w:r>
      <w:r>
        <w:t xml:space="preserve"> </w:t>
      </w:r>
      <w:r>
        <w:t xml:space="preserve">and has no breach cards, countdown timers, escalation-tier indicators, or Acknowledge button; the empty state is now the point. Part 5A’s</w:t>
      </w:r>
      <w:r>
        <w:t xml:space="preserve"> </w:t>
      </w:r>
      <w:r>
        <w:t xml:space="preserve">“</w:t>
      </w:r>
      <w:r>
        <w:t xml:space="preserve">overdue orders show in red</w:t>
      </w:r>
      <w:r>
        <w:t xml:space="preserve">”</w:t>
      </w:r>
      <w:r>
        <w:t xml:space="preserve"> </w:t>
      </w:r>
      <w:r>
        <w:t xml:space="preserve">claim softened to match a queue with no overdue rows.</w:t>
      </w:r>
    </w:p>
    <w:p>
      <w:pPr>
        <w:pStyle w:val="BlockText"/>
      </w:pPr>
      <w:r>
        <w:rPr>
          <w:bCs/>
          <w:b/>
        </w:rPr>
        <w:t xml:space="preserve">(e) Structure.</w:t>
      </w:r>
      <w:r>
        <w:t xml:space="preserve"> </w:t>
      </w:r>
      <w:r>
        <w:t xml:space="preserve">Three consecutive sections all headed</w:t>
      </w:r>
      <w:r>
        <w:t xml:space="preserve"> </w:t>
      </w:r>
      <w:r>
        <w:rPr>
          <w:rStyle w:val="VerbatimChar"/>
        </w:rPr>
        <w:t xml:space="preserve">### 3F</w:t>
      </w:r>
      <w:r>
        <w:t xml:space="preserve"> </w:t>
      </w:r>
      <w:r>
        <w:t xml:space="preserve">are renumbered</w:t>
      </w:r>
      <w:r>
        <w:t xml:space="preserve"> </w:t>
      </w:r>
      <w:r>
        <w:rPr>
          <w:bCs/>
          <w:b/>
        </w:rPr>
        <w:t xml:space="preserve">3F / 3H / 3I</w:t>
      </w:r>
      <w:r>
        <w:t xml:space="preserve">; Part 3 and Part 5 step numbers are renumbered with no skips or reuse; a</w:t>
      </w:r>
      <w:r>
        <w:t xml:space="preserve"> </w:t>
      </w:r>
      <w:r>
        <w:t xml:space="preserve">“</w:t>
      </w:r>
      <w:r>
        <w:t xml:space="preserve">confirm the session banner</w:t>
      </w:r>
      <w:r>
        <w:t xml:space="preserve">”</w:t>
      </w:r>
      <w:r>
        <w:t xml:space="preserve"> </w:t>
      </w:r>
      <w:r>
        <w:t xml:space="preserve">checkpoint closes the Jordan-Rivera/Alex-Demo ambiguity after Part 3C-1; and the undescribed post-send</w:t>
      </w:r>
      <w:r>
        <w:t xml:space="preserve"> </w:t>
      </w:r>
      <w:r>
        <w:t xml:space="preserve">“</w:t>
      </w:r>
      <w:r>
        <w:t xml:space="preserve">progress screen</w:t>
      </w:r>
      <w:r>
        <w:t xml:space="preserve">”</w:t>
      </w:r>
      <w:r>
        <w:t xml:space="preserve"> </w:t>
      </w:r>
      <w:r>
        <w:t xml:space="preserve">instruction is gone.</w:t>
      </w:r>
    </w:p>
    <w:p>
      <w:pPr>
        <w:pStyle w:val="BlockText"/>
      </w:pPr>
      <w:r>
        <w:rPr>
          <w:bCs/>
          <w:b/>
        </w:rPr>
        <w:t xml:space="preserve">What’s new in v2.11 (2026-09-10):</w:t>
      </w:r>
      <w:r>
        <w:t xml:space="preserve"> </w:t>
      </w:r>
      <w:r>
        <w:rPr>
          <w:bCs/>
          <w:b/>
        </w:rPr>
        <w:t xml:space="preserve">A</w:t>
      </w:r>
      <w:r>
        <w:rPr>
          <w:bCs/>
          <w:b/>
        </w:rPr>
        <w:t xml:space="preserve"> </w:t>
      </w:r>
      <w:r>
        <w:rPr>
          <w:bCs/>
          <w:b/>
        </w:rPr>
        <w:t xml:space="preserve">“</w:t>
      </w:r>
      <w:r>
        <w:rPr>
          <w:bCs/>
          <w:b/>
        </w:rPr>
        <w:t xml:space="preserve">Before You Present</w:t>
      </w:r>
      <w:r>
        <w:rPr>
          <w:bCs/>
          <w:b/>
        </w:rPr>
        <w:t xml:space="preserve">”</w:t>
      </w:r>
      <w:r>
        <w:rPr>
          <w:bCs/>
          <w:b/>
        </w:rPr>
        <w:t xml:space="preserve"> </w:t>
      </w:r>
      <w:r>
        <w:rPr>
          <w:bCs/>
          <w:b/>
        </w:rPr>
        <w:t xml:space="preserve">checklist now sits at the top of this document, and the Ops catalog screen no longer contradicts the product-count claim.</w:t>
      </w:r>
      <w:r>
        <w:t xml:space="preserve"> </w:t>
      </w:r>
      <w:r>
        <w:t xml:space="preserve">(a) New</w:t>
      </w:r>
      <w:r>
        <w:t xml:space="preserve"> </w:t>
      </w:r>
      <w:r>
        <w:rPr>
          <w:bCs/>
          <w:b/>
        </w:rPr>
        <w:t xml:space="preserve">Before You Present</w:t>
      </w:r>
      <w:r>
        <w:t xml:space="preserve"> </w:t>
      </w:r>
      <w:r>
        <w:t xml:space="preserve">section — five items to run in the five minutes before the audience joins: warm the routes (a cold serverless route measured</w:t>
      </w:r>
      <w:r>
        <w:t xml:space="preserve"> </w:t>
      </w:r>
      <w:r>
        <w:rPr>
          <w:bCs/>
          <w:b/>
        </w:rPr>
        <w:t xml:space="preserve">~37 seconds</w:t>
      </w:r>
      <w:r>
        <w:t xml:space="preserve"> </w:t>
      </w:r>
      <w:r>
        <w:t xml:space="preserve">on first hit after a deploy vs</w:t>
      </w:r>
      <w:r>
        <w:t xml:space="preserve"> </w:t>
      </w:r>
      <w:r>
        <w:rPr>
          <w:bCs/>
          <w:b/>
        </w:rPr>
        <w:t xml:space="preserve">2–5 seconds</w:t>
      </w:r>
      <w:r>
        <w:t xml:space="preserve"> </w:t>
      </w:r>
      <w:r>
        <w:t xml:space="preserve">warm), confirm all four logins, create any live prescription</w:t>
      </w:r>
      <w:r>
        <w:t xml:space="preserve"> </w:t>
      </w:r>
      <w:r>
        <w:rPr>
          <w:iCs/>
          <w:i/>
        </w:rPr>
        <w:t xml:space="preserve">during</w:t>
      </w:r>
      <w:r>
        <w:t xml:space="preserve"> </w:t>
      </w:r>
      <w:r>
        <w:t xml:space="preserve">the demo because payment links expire, don’t deploy on demo day, and keep the demo tab in the foreground (a backgrounded Chrome tab does not fire</w:t>
      </w:r>
      <w:r>
        <w:t xml:space="preserve"> </w:t>
      </w:r>
      <w:r>
        <w:rPr>
          <w:rStyle w:val="VerbatimChar"/>
        </w:rPr>
        <w:t xml:space="preserve">requestAnimationFrame</w:t>
      </w:r>
      <w:r>
        <w:t xml:space="preserve">, which stalls React’s reveal of streamed content and makes a healthy page look hung). (b)</w:t>
      </w:r>
      <w:r>
        <w:t xml:space="preserve"> </w:t>
      </w:r>
      <w:r>
        <w:rPr>
          <w:bCs/>
          <w:b/>
        </w:rPr>
        <w:t xml:space="preserve">Part 5E rewritten</w:t>
      </w:r>
      <w:r>
        <w:t xml:space="preserve"> </w:t>
      </w:r>
      <w:r>
        <w:t xml:space="preserve">—</w:t>
      </w:r>
      <w:r>
        <w:t xml:space="preserve"> </w:t>
      </w:r>
      <w:r>
        <w:rPr>
          <w:rStyle w:val="VerbatimChar"/>
        </w:rPr>
        <w:t xml:space="preserve">/ops/catalog</w:t>
      </w:r>
      <w:r>
        <w:t xml:space="preserve"> </w:t>
      </w:r>
      <w:r>
        <w:t xml:space="preserve">now leads with a read-only</w:t>
      </w:r>
      <w:r>
        <w:t xml:space="preserve"> </w:t>
      </w:r>
      <w:r>
        <w:rPr>
          <w:bCs/>
          <w:b/>
        </w:rPr>
        <w:t xml:space="preserve">Product Catalog</w:t>
      </w:r>
      <w:r>
        <w:t xml:space="preserve"> </w:t>
      </w:r>
      <w:r>
        <w:t xml:space="preserve">block showing live ingredient / salt-form / formulation / pharmacy-offering counts from the hierarchical catalog the prescription builder actually uses, and the CSV uploader below it is retitled</w:t>
      </w:r>
      <w:r>
        <w:t xml:space="preserve"> </w:t>
      </w:r>
      <w:r>
        <w:rPr>
          <w:bCs/>
          <w:b/>
        </w:rPr>
        <w:t xml:space="preserve">“</w:t>
      </w:r>
      <w:r>
        <w:rPr>
          <w:bCs/>
          <w:b/>
        </w:rPr>
        <w:t xml:space="preserve">Legacy Pharmacy Price List (CSV upload)</w:t>
      </w:r>
      <w:r>
        <w:rPr>
          <w:bCs/>
          <w:b/>
        </w:rPr>
        <w:t xml:space="preserve">”</w:t>
      </w:r>
      <w:r>
        <w:t xml:space="preserve"> </w:t>
      </w:r>
      <w:r>
        <w:t xml:space="preserve">with its own item count. Previously the page read</w:t>
      </w:r>
      <w:r>
        <w:t xml:space="preserve"> </w:t>
      </w:r>
      <w:r>
        <w:t xml:space="preserve">“</w:t>
      </w:r>
      <w:r>
        <w:t xml:space="preserve">Catalog Management — 6 items,</w:t>
      </w:r>
      <w:r>
        <w:t xml:space="preserve">”</w:t>
      </w:r>
      <w:r>
        <w:t xml:space="preserve"> </w:t>
      </w:r>
      <w:r>
        <w:t xml:space="preserve">where the 6 were rows in the legacy flat price-list table — a prospect clicking Ops → Catalog after hearing</w:t>
      </w:r>
      <w:r>
        <w:t xml:space="preserve"> </w:t>
      </w:r>
      <w:r>
        <w:t xml:space="preserve">“</w:t>
      </w:r>
      <w:r>
        <w:t xml:space="preserve">167 products</w:t>
      </w:r>
      <w:r>
        <w:t xml:space="preserve">”</w:t>
      </w:r>
      <w:r>
        <w:t xml:space="preserve"> </w:t>
      </w:r>
      <w:r>
        <w:t xml:space="preserve">saw an apparent contradiction.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(delivered/shipped/processing/failed/payment expired)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Full hierarchical catalog</w:t>
      </w:r>
      <w:r>
        <w:t xml:space="preserve"> </w:t>
      </w:r>
      <w:r>
        <w:t xml:space="preserve">— the POC seed replaced the prior five-medication seed with the full compounding catalog, so the cascading builder and search steps name specific formulation cards. (The counts quoted in this changelog originally read</w:t>
      </w:r>
      <w:r>
        <w:t xml:space="preserve"> </w:t>
      </w:r>
      <w:r>
        <w:t xml:space="preserve">“</w:t>
      </w:r>
      <w:r>
        <w:t xml:space="preserve">166 formulations across 79 ingredients</w:t>
      </w:r>
      <w:r>
        <w:t xml:space="preserve">”</w:t>
      </w:r>
      <w:r>
        <w:t xml:space="preserve">; they were corrected in v2.12 to the verified</w:t>
      </w:r>
      <w:r>
        <w:t xml:space="preserve"> </w:t>
      </w:r>
      <w:r>
        <w:rPr>
          <w:bCs/>
          <w:b/>
        </w:rPr>
        <w:t xml:space="preserve">77 Ingredients · 57 Salt Forms · 167 Formulations · 1,336 Pharmacy Offerings</w:t>
      </w:r>
      <w:r>
        <w:t xml:space="preserve">.)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5" w:name="before-you-present"/>
    <w:p>
      <w:pPr>
        <w:pStyle w:val="Heading2"/>
      </w:pPr>
      <w:r>
        <w:t xml:space="preserve">Before You Present</w:t>
      </w:r>
    </w:p>
    <w:p>
      <w:pPr>
        <w:pStyle w:val="BlockText"/>
      </w:pPr>
      <w:r>
        <w:rPr>
          <w:bCs/>
          <w:b/>
        </w:rPr>
        <w:t xml:space="preserve">Run this in the five minutes before the audience joins. Every time.</w:t>
      </w:r>
      <w:r>
        <w:t xml:space="preserve"> </w:t>
      </w:r>
      <w:r>
        <w:t xml:space="preserve">It is short, it is boring, and it is the difference between a demo that feels instant and a demo that opens with a 37-second spinner.</w:t>
      </w:r>
    </w:p>
    <w:bookmarkStart w:id="20" w:name="Xc76e0b6839ff1cd39e2aa284d412c750ddb11eb"/>
    <w:p>
      <w:pPr>
        <w:pStyle w:val="Heading3"/>
      </w:pPr>
      <w:r>
        <w:t xml:space="preserve">1. Warm the routes (5 minutes before, non-negotiable)</w:t>
      </w:r>
    </w:p>
    <w:p>
      <w:pPr>
        <w:pStyle w:val="FirstParagraph"/>
      </w:pPr>
      <w:r>
        <w:t xml:space="preserve">The app runs on Vercel serverless functions. A route that hasn’t been hit recently — or that hasn’t been hit</w:t>
      </w:r>
      <w:r>
        <w:t xml:space="preserve"> </w:t>
      </w:r>
      <w:r>
        <w:rPr>
          <w:iCs/>
          <w:i/>
        </w:rPr>
        <w:t xml:space="preserve">at all</w:t>
      </w:r>
      <w:r>
        <w:t xml:space="preserve"> </w:t>
      </w:r>
      <w:r>
        <w:t xml:space="preserve">since the last deploy — pays a</w:t>
      </w:r>
      <w:r>
        <w:t xml:space="preserve"> </w:t>
      </w:r>
      <w:r>
        <w:rPr>
          <w:bCs/>
          <w:b/>
        </w:rPr>
        <w:t xml:space="preserve">cold start</w:t>
      </w:r>
      <w:r>
        <w:t xml:space="preserve"> </w:t>
      </w:r>
      <w:r>
        <w:t xml:space="preserve">on its first request. Measured in production on 2026-09-09/10: the first request to an ops route after a deploy took</w:t>
      </w:r>
      <w:r>
        <w:t xml:space="preserve"> </w:t>
      </w:r>
      <w:r>
        <w:rPr>
          <w:bCs/>
          <w:b/>
        </w:rPr>
        <w:t xml:space="preserve">~37 seconds</w:t>
      </w:r>
      <w:r>
        <w:t xml:space="preserve">. Once warm, the same routes returned in</w:t>
      </w:r>
      <w:r>
        <w:t xml:space="preserve"> </w:t>
      </w:r>
      <w:r>
        <w:rPr>
          <w:bCs/>
          <w:b/>
        </w:rPr>
        <w:t xml:space="preserve">2–5 seconds</w:t>
      </w:r>
      <w:r>
        <w:t xml:space="preserve"> </w:t>
      </w:r>
      <w:r>
        <w:t xml:space="preserve">(</w:t>
      </w:r>
      <w:r>
        <w:rPr>
          <w:rStyle w:val="VerbatimChar"/>
        </w:rPr>
        <w:t xml:space="preserve">/ops/pipeline</w:t>
      </w:r>
      <w:r>
        <w:t xml:space="preserve"> </w:t>
      </w:r>
      <w:r>
        <w:t xml:space="preserve">fastest,</w:t>
      </w:r>
      <w:r>
        <w:t xml:space="preserve"> </w:t>
      </w:r>
      <w:r>
        <w:rPr>
          <w:rStyle w:val="VerbatimChar"/>
        </w:rPr>
        <w:t xml:space="preserve">/ops/adapters</w:t>
      </w:r>
      <w:r>
        <w:t xml:space="preserve"> </w:t>
      </w:r>
      <w:r>
        <w:t xml:space="preserve">4.7s,</w:t>
      </w:r>
      <w:r>
        <w:t xml:space="preserve"> </w:t>
      </w:r>
      <w:r>
        <w:rPr>
          <w:rStyle w:val="VerbatimChar"/>
        </w:rPr>
        <w:t xml:space="preserve">/ops/fax</w:t>
      </w:r>
      <w:r>
        <w:t xml:space="preserve"> </w:t>
      </w:r>
      <w:r>
        <w:t xml:space="preserve">3.7s,</w:t>
      </w:r>
      <w:r>
        <w:t xml:space="preserve"> </w:t>
      </w:r>
      <w:r>
        <w:rPr>
          <w:rStyle w:val="VerbatimChar"/>
        </w:rPr>
        <w:t xml:space="preserve">/ops/catalog</w:t>
      </w:r>
      <w:r>
        <w:t xml:space="preserve"> </w:t>
      </w:r>
      <w:r>
        <w:t xml:space="preserve">2.0s).</w:t>
      </w:r>
    </w:p>
    <w:p>
      <w:pPr>
        <w:pStyle w:val="BodyText"/>
      </w:pPr>
      <w:r>
        <w:t xml:space="preserve">Visit each of these once, in a tab you then leave open:</w:t>
      </w:r>
    </w:p>
    <w:p>
      <w:pPr>
        <w:numPr>
          <w:ilvl w:val="0"/>
          <w:numId w:val="1001"/>
        </w:numPr>
        <w:pStyle w:val="Compact"/>
      </w:pPr>
      <w:r>
        <w:t xml:space="preserve">☐ The clinic dashboard (</w:t>
      </w:r>
      <w:r>
        <w:rPr>
          <w:rStyle w:val="VerbatimChar"/>
        </w:rPr>
        <w:t xml:space="preserve">/dashboard</w:t>
      </w:r>
      <w:r>
        <w:t xml:space="preserve">)</w:t>
      </w:r>
    </w:p>
    <w:p>
      <w:pPr>
        <w:numPr>
          <w:ilvl w:val="0"/>
          <w:numId w:val="1001"/>
        </w:numPr>
        <w:pStyle w:val="Compact"/>
      </w:pPr>
      <w:r>
        <w:t xml:space="preserve">☐</w:t>
      </w:r>
      <w:r>
        <w:t xml:space="preserve"> </w:t>
      </w:r>
      <w:r>
        <w:rPr>
          <w:rStyle w:val="VerbatimChar"/>
        </w:rPr>
        <w:t xml:space="preserve">/new-prescription</w:t>
      </w:r>
    </w:p>
    <w:p>
      <w:pPr>
        <w:numPr>
          <w:ilvl w:val="0"/>
          <w:numId w:val="1001"/>
        </w:numPr>
        <w:pStyle w:val="Compact"/>
      </w:pPr>
      <w:r>
        <w:t xml:space="preserve">☐</w:t>
      </w:r>
      <w:r>
        <w:t xml:space="preserve"> </w:t>
      </w:r>
      <w:r>
        <w:rPr>
          <w:rStyle w:val="VerbatimChar"/>
        </w:rPr>
        <w:t xml:space="preserve">/settings</w:t>
      </w:r>
    </w:p>
    <w:p>
      <w:pPr>
        <w:numPr>
          <w:ilvl w:val="0"/>
          <w:numId w:val="1001"/>
        </w:numPr>
        <w:pStyle w:val="Compact"/>
      </w:pPr>
      <w:r>
        <w:t xml:space="preserve">☐</w:t>
      </w:r>
      <w:r>
        <w:t xml:space="preserve"> </w:t>
      </w:r>
      <w:r>
        <w:rPr>
          <w:rStyle w:val="VerbatimChar"/>
        </w:rPr>
        <w:t xml:space="preserve">/ops/pipeline</w:t>
      </w:r>
    </w:p>
    <w:p>
      <w:pPr>
        <w:numPr>
          <w:ilvl w:val="0"/>
          <w:numId w:val="1001"/>
        </w:numPr>
        <w:pStyle w:val="Compact"/>
      </w:pPr>
      <w:r>
        <w:t xml:space="preserve">☐</w:t>
      </w:r>
      <w:r>
        <w:t xml:space="preserve"> </w:t>
      </w:r>
      <w:r>
        <w:rPr>
          <w:rStyle w:val="VerbatimChar"/>
        </w:rPr>
        <w:t xml:space="preserve">/ops/sla</w:t>
      </w:r>
    </w:p>
    <w:p>
      <w:pPr>
        <w:numPr>
          <w:ilvl w:val="0"/>
          <w:numId w:val="1001"/>
        </w:numPr>
        <w:pStyle w:val="Compact"/>
      </w:pPr>
      <w:r>
        <w:t xml:space="preserve">☐</w:t>
      </w:r>
      <w:r>
        <w:t xml:space="preserve"> </w:t>
      </w:r>
      <w:r>
        <w:rPr>
          <w:rStyle w:val="VerbatimChar"/>
        </w:rPr>
        <w:t xml:space="preserve">/ops/adapters</w:t>
      </w:r>
    </w:p>
    <w:p>
      <w:pPr>
        <w:numPr>
          <w:ilvl w:val="0"/>
          <w:numId w:val="1001"/>
        </w:numPr>
        <w:pStyle w:val="Compact"/>
      </w:pPr>
      <w:r>
        <w:t xml:space="preserve">☐</w:t>
      </w:r>
      <w:r>
        <w:t xml:space="preserve"> </w:t>
      </w:r>
      <w:r>
        <w:rPr>
          <w:rStyle w:val="VerbatimChar"/>
        </w:rPr>
        <w:t xml:space="preserve">/ops/fax</w:t>
      </w:r>
    </w:p>
    <w:p>
      <w:pPr>
        <w:numPr>
          <w:ilvl w:val="0"/>
          <w:numId w:val="1001"/>
        </w:numPr>
        <w:pStyle w:val="Compact"/>
      </w:pPr>
      <w:r>
        <w:t xml:space="preserve">☐</w:t>
      </w:r>
      <w:r>
        <w:t xml:space="preserve"> </w:t>
      </w:r>
      <w:r>
        <w:rPr>
          <w:rStyle w:val="VerbatimChar"/>
        </w:rPr>
        <w:t xml:space="preserve">/ops/catalog</w:t>
      </w:r>
    </w:p>
    <w:p>
      <w:pPr>
        <w:pStyle w:val="FirstParagraph"/>
      </w:pPr>
      <w:r>
        <w:rPr>
          <w:bCs/>
          <w:b/>
        </w:rPr>
        <w:t xml:space="preserve">If a page does lag mid-demo, say something true and move on:</w:t>
      </w:r>
      <w:r>
        <w:t xml:space="preserve"> </w:t>
      </w:r>
      <w:r>
        <w:rPr>
          <w:iCs/>
          <w:i/>
        </w:rPr>
        <w:t xml:space="preserve">“</w:t>
      </w:r>
      <w:r>
        <w:rPr>
          <w:iCs/>
          <w:i/>
        </w:rPr>
        <w:t xml:space="preserve">That’s a serverless cold start — the function hadn’t been called yet, so the platform is spinning one up. It’s a first-hit cost, not a per-request cost.</w:t>
      </w:r>
      <w:r>
        <w:rPr>
          <w:iCs/>
          <w:i/>
        </w:rPr>
        <w:t xml:space="preserve">”</w:t>
      </w:r>
      <w:r>
        <w:t xml:space="preserve"> </w:t>
      </w:r>
      <w:r>
        <w:t xml:space="preserve">Do not freeze, and do not apologize for it as though it were a bug. It isn’t one.</w:t>
      </w:r>
    </w:p>
    <w:bookmarkEnd w:id="20"/>
    <w:bookmarkStart w:id="21" w:name="confirm-all-four-logins-work"/>
    <w:p>
      <w:pPr>
        <w:pStyle w:val="Heading3"/>
      </w:pPr>
      <w:r>
        <w:t xml:space="preserve">2. Confirm all four logins work</w:t>
      </w:r>
    </w:p>
    <w:p>
      <w:pPr>
        <w:pStyle w:val="FirstParagraph"/>
      </w:pPr>
      <w:r>
        <w:t xml:space="preserve">Before anyone joins, log in and out once as each of the four roles in the</w:t>
      </w:r>
      <w:r>
        <w:t xml:space="preserve"> </w:t>
      </w:r>
      <w:r>
        <w:rPr>
          <w:bCs/>
          <w:b/>
        </w:rPr>
        <w:t xml:space="preserve">POC Test Accounts</w:t>
      </w:r>
      <w:r>
        <w:t xml:space="preserve"> </w:t>
      </w:r>
      <w:r>
        <w:t xml:space="preserve">table below (Ops Admin, Clinic Admin, Provider, Medical Assistant). Use the credentials exactly as listed in that table — do not invent new ones. This doubles as route warming for the clinic app.</w:t>
      </w:r>
    </w:p>
    <w:p>
      <w:pPr>
        <w:pStyle w:val="BlockText"/>
      </w:pPr>
      <w:r>
        <w:rPr>
          <w:bCs/>
          <w:b/>
        </w:rPr>
        <w:t xml:space="preserve">v2.12 note:</w:t>
      </w:r>
      <w:r>
        <w:t xml:space="preserve"> </w:t>
      </w:r>
      <w:r>
        <w:t xml:space="preserve">the medical assistant login is now load-bearing, not a spare. Part 3 is run as</w:t>
      </w:r>
      <w:r>
        <w:t xml:space="preserve"> </w:t>
      </w:r>
      <w:r>
        <w:rPr>
          <w:rStyle w:val="VerbatimChar"/>
        </w:rPr>
        <w:t xml:space="preserve">ma@sunrise-clinic.com</w:t>
      </w:r>
      <w:r>
        <w:t xml:space="preserve">. Confirm that password works before you start.</w:t>
      </w:r>
    </w:p>
    <w:bookmarkEnd w:id="21"/>
    <w:bookmarkStart w:id="22" w:name="X13d2736186381739479a2ca8fcbe830bbf52871"/>
    <w:p>
      <w:pPr>
        <w:pStyle w:val="Heading3"/>
      </w:pPr>
      <w:r>
        <w:t xml:space="preserve">3. Payment links expire — create the live prescription</w:t>
      </w:r>
      <w:r>
        <w:t xml:space="preserve"> </w:t>
      </w:r>
      <w:r>
        <w:rPr>
          <w:iCs/>
          <w:i/>
        </w:rPr>
        <w:t xml:space="preserve">during</w:t>
      </w:r>
      <w:r>
        <w:t xml:space="preserve"> </w:t>
      </w:r>
      <w:r>
        <w:t xml:space="preserve">the demo</w:t>
      </w:r>
    </w:p>
    <w:p>
      <w:pPr>
        <w:pStyle w:val="FirstParagraph"/>
      </w:pPr>
      <w:r>
        <w:t xml:space="preserve">Patient payment links are valid for 72 hours, but demo state is refreshed by cron and a link minted hours early can be stale by the time you get to it.</w:t>
      </w:r>
      <w:r>
        <w:t xml:space="preserve"> </w:t>
      </w:r>
      <w:r>
        <w:rPr>
          <w:bCs/>
          <w:b/>
        </w:rPr>
        <w:t xml:space="preserve">Create the live prescription in Part 3 while the audience is watching</w:t>
      </w:r>
      <w:r>
        <w:t xml:space="preserve">, then copy its link in Part 3I/3J. Do not pre-create it the night before and expect the</w:t>
      </w:r>
      <w:r>
        <w:t xml:space="preserve"> </w:t>
      </w:r>
      <w:r>
        <w:t xml:space="preserve">“</w:t>
      </w:r>
      <w:r>
        <w:t xml:space="preserve">Copy Payment Link</w:t>
      </w:r>
      <w:r>
        <w:t xml:space="preserve">”</w:t>
      </w:r>
      <w:r>
        <w:t xml:space="preserve"> </w:t>
      </w:r>
      <w:r>
        <w:t xml:space="preserve">beat to work.</w:t>
      </w:r>
    </w:p>
    <w:bookmarkEnd w:id="22"/>
    <w:bookmarkStart w:id="23" w:name="do-not-deploy-on-demo-day"/>
    <w:p>
      <w:pPr>
        <w:pStyle w:val="Heading3"/>
      </w:pPr>
      <w:r>
        <w:t xml:space="preserve">4. Do not deploy on demo day</w:t>
      </w:r>
    </w:p>
    <w:p>
      <w:pPr>
        <w:pStyle w:val="FirstParagraph"/>
      </w:pPr>
      <w:r>
        <w:t xml:space="preserve">A deploy resets</w:t>
      </w:r>
      <w:r>
        <w:t xml:space="preserve"> </w:t>
      </w:r>
      <w:r>
        <w:rPr>
          <w:bCs/>
          <w:b/>
        </w:rPr>
        <w:t xml:space="preserve">every</w:t>
      </w:r>
      <w:r>
        <w:t xml:space="preserve"> </w:t>
      </w:r>
      <w:r>
        <w:t xml:space="preserve">route to cold and re-triggers the 30-second-plus first hit — including on routes you warmed ten minutes earlier. Freeze merges to</w:t>
      </w:r>
      <w:r>
        <w:t xml:space="preserve"> </w:t>
      </w:r>
      <w:r>
        <w:rPr>
          <w:rStyle w:val="VerbatimChar"/>
        </w:rPr>
        <w:t xml:space="preserve">main</w:t>
      </w:r>
      <w:r>
        <w:t xml:space="preserve"> </w:t>
      </w:r>
      <w:r>
        <w:t xml:space="preserve">until the demo is over.</w:t>
      </w:r>
    </w:p>
    <w:bookmarkEnd w:id="23"/>
    <w:bookmarkStart w:id="24" w:name="keep-the-demo-tab-in-the-foreground"/>
    <w:p>
      <w:pPr>
        <w:pStyle w:val="Heading3"/>
      </w:pPr>
      <w:r>
        <w:t xml:space="preserve">5. Keep the demo tab in the foreground</w:t>
      </w:r>
    </w:p>
    <w:p>
      <w:pPr>
        <w:pStyle w:val="FirstParagraph"/>
      </w:pPr>
      <w:r>
        <w:t xml:space="preserve">A backgrounded Chrome tab does not fire</w:t>
      </w:r>
      <w:r>
        <w:t xml:space="preserve"> </w:t>
      </w:r>
      <w:r>
        <w:rPr>
          <w:rStyle w:val="VerbatimChar"/>
        </w:rPr>
        <w:t xml:space="preserve">requestAnimationFrame</w:t>
      </w:r>
      <w:r>
        <w:t xml:space="preserve">. React uses it to reveal streamed content, so a page loading in a background tab can sit on its loading spinner indefinitely and then paint instantly the moment you switch back to it — the page was healthy the whole time. Keep the tab you are demoing in the foreground, and do not</w:t>
      </w:r>
      <w:r>
        <w:t xml:space="preserve"> </w:t>
      </w:r>
      <w:r>
        <w:t xml:space="preserve">“</w:t>
      </w:r>
      <w:r>
        <w:t xml:space="preserve">pre-load the next screen in a background tab</w:t>
      </w:r>
      <w:r>
        <w:t xml:space="preserve">”</w:t>
      </w:r>
      <w:r>
        <w:t xml:space="preserve"> </w:t>
      </w:r>
      <w:r>
        <w:t xml:space="preserve">while you talk. (This cost a full QA round to re-diagnose. One line here so nobody does it twice.)</w:t>
      </w:r>
    </w:p>
    <w:p>
      <w:r>
        <w:pict>
          <v:rect style="width:0;height:1.5pt" o:hralign="center" o:hrstd="t" o:hr="t"/>
        </w:pict>
      </w:r>
    </w:p>
    <w:bookmarkEnd w:id="24"/>
    <w:bookmarkEnd w:id="25"/>
    <w:bookmarkStart w:id="31"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2"/>
        </w:numPr>
        <w:pStyle w:val="Compact"/>
      </w:pPr>
      <w:r>
        <w:rPr>
          <w:bCs/>
          <w:b/>
        </w:rPr>
        <w:t xml:space="preserve">Authenticator app on your phone.</w:t>
      </w:r>
      <w:r>
        <w:t xml:space="preserve"> </w:t>
      </w:r>
      <w:r>
        <w:t xml:space="preserve">The EPCS-controlled-substance signing step in Part 3H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2"/>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2"/>
        </w:numPr>
        <w:pStyle w:val="Compact"/>
      </w:pPr>
      <w:r>
        <w:rPr>
          <w:bCs/>
          <w:b/>
        </w:rPr>
        <w:t xml:space="preserve">No payment card. Not a test card, not a real card. Read the box below.</w:t>
      </w:r>
    </w:p>
    <w:p>
      <w:pPr>
        <w:pStyle w:val="Heading2"/>
      </w:pPr>
      <w:bookmarkStart w:id="26" w:name="X3db99061d48cde229ca4634ceae31d3d7a91422"/>
      <w:r>
        <w:t xml:space="preserve">🛑 DO NOT ENTER A CARD NUMBER. EVER. THIS DEMO IS ON LIVE STRIPE KEYS.</w:t>
      </w:r>
      <w:bookmarkEnd w:id="26"/>
    </w:p>
    <w:p>
      <w:pPr>
        <w:pStyle w:val="BlockText"/>
      </w:pPr>
      <w:r>
        <w:rPr>
          <w:bCs/>
          <w:b/>
        </w:rPr>
        <w:t xml:space="preserve">Production runs on live Stripe keys.</w:t>
      </w:r>
      <w:r>
        <w:t xml:space="preserve"> </w:t>
      </w:r>
      <w:r>
        <w:t xml:space="preserve">There is no test mode on this deployment.</w:t>
      </w:r>
    </w:p>
    <w:p>
      <w:pPr>
        <w:numPr>
          <w:ilvl w:val="0"/>
          <w:numId w:val="1003"/>
        </w:numPr>
        <w:pStyle w:val="Compact"/>
      </w:pPr>
      <w:r>
        <w:rPr>
          <w:bCs/>
          <w:b/>
        </w:rPr>
        <w:t xml:space="preserve">A Stripe test card (</w:t>
      </w:r>
      <w:r>
        <w:rPr>
          <w:rStyle w:val="VerbatimChar"/>
          <w:bCs/>
          <w:b/>
        </w:rPr>
        <w:t xml:space="preserve">4242 …</w:t>
      </w:r>
      <w:r>
        <w:rPr>
          <w:bCs/>
          <w:b/>
        </w:rPr>
        <w:t xml:space="preserve">) will hard-decline on stage.</w:t>
      </w:r>
      <w:r>
        <w:t xml:space="preserve"> </w:t>
      </w:r>
      <w:r>
        <w:t xml:space="preserve">Live keys reject test PANs outright. Earlier versions of this document told you to type one in. That instruction was wrong and has been removed everywhere it appeared.</w:t>
      </w:r>
    </w:p>
    <w:p>
      <w:pPr>
        <w:numPr>
          <w:ilvl w:val="0"/>
          <w:numId w:val="1003"/>
        </w:numPr>
        <w:pStyle w:val="Compact"/>
      </w:pPr>
      <w:r>
        <w:rPr>
          <w:bCs/>
          <w:b/>
        </w:rPr>
        <w:t xml:space="preserve">A real card will actually charge.</w:t>
      </w:r>
      <w:r>
        <w:t xml:space="preserve"> </w:t>
      </w:r>
      <w:r>
        <w:t xml:space="preserve">Typing a personal or corporate card into the Part 4 checkout puts through a</w:t>
      </w:r>
      <w:r>
        <w:t xml:space="preserve"> </w:t>
      </w:r>
      <w:r>
        <w:rPr>
          <w:bCs/>
          <w:b/>
        </w:rPr>
        <w:t xml:space="preserve">real ~$308.00 payment</w:t>
      </w:r>
      <w:r>
        <w:t xml:space="preserve"> </w:t>
      </w:r>
      <w:r>
        <w:t xml:space="preserve">($286.00 + $22.00 shipping), against a</w:t>
      </w:r>
      <w:r>
        <w:t xml:space="preserve"> </w:t>
      </w:r>
      <w:r>
        <w:rPr>
          <w:bCs/>
          <w:b/>
        </w:rPr>
        <w:t xml:space="preserve">real Stripe Connect payout split</w:t>
      </w:r>
      <w:r>
        <w:t xml:space="preserve"> </w:t>
      </w:r>
      <w:r>
        <w:t xml:space="preserve">to the clinic’s connected account. That is a real refund, a real reversal, and a real conversation you do not want to have after a sales call.</w:t>
      </w:r>
    </w:p>
    <w:p>
      <w:pPr>
        <w:pStyle w:val="BlockText"/>
      </w:pPr>
      <w:r>
        <w:rPr>
          <w:bCs/>
          <w:b/>
        </w:rPr>
        <w:t xml:space="preserve">The rule for this demo, without exception: we render the checkout page, we narrate it, and we stop.</w:t>
      </w:r>
      <w:r>
        <w:t xml:space="preserve"> </w:t>
      </w:r>
      <w:r>
        <w:t xml:space="preserve">No card number is typed. No Pay button is clicked. There is nothing to</w:t>
      </w:r>
      <w:r>
        <w:t xml:space="preserve"> </w:t>
      </w:r>
      <w:r>
        <w:t xml:space="preserve">“</w:t>
      </w:r>
      <w:r>
        <w:t xml:space="preserve">just try quickly.</w:t>
      </w:r>
      <w:r>
        <w:t xml:space="preserve">”</w:t>
      </w:r>
    </w:p>
    <w:p>
      <w:pPr>
        <w:pStyle w:val="BlockText"/>
      </w:pPr>
      <w:r>
        <w:t xml:space="preserve">This is not a limitation to apologize for — Part 4B below gives you the line to say, and stopping deliberately reads as more professional than paying, not less. The checkout page proves everything worth proving (branding, PHI safety, bundling, trust marks)</w:t>
      </w:r>
      <w:r>
        <w:t xml:space="preserve"> </w:t>
      </w:r>
      <w:r>
        <w:rPr>
          <w:bCs/>
          <w:b/>
        </w:rPr>
        <w:t xml:space="preserve">before</w:t>
      </w:r>
      <w:r>
        <w:t xml:space="preserve"> </w:t>
      </w:r>
      <w:r>
        <w:t xml:space="preserve">any button is pressed.</w:t>
      </w:r>
    </w:p>
    <w:p>
      <w:pPr>
        <w:pStyle w:val="BlockText"/>
      </w:pPr>
      <w:r>
        <w:rPr>
          <w:bCs/>
          <w:b/>
        </w:rPr>
        <w:t xml:space="preserve">Optional:</w:t>
      </w:r>
      <w:r>
        <w:t xml:space="preserve"> </w:t>
      </w:r>
      <w:r>
        <w:t xml:space="preserve">a phone in your other hand to show the checkout page rendering on a real mobile browser. Same rule applies there — render only.</w:t>
      </w:r>
    </w:p>
    <w:bookmarkStart w:id="27"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7"/>
    <w:bookmarkStart w:id="28"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056"/>
        <w:gridCol w:w="1232"/>
        <w:gridCol w:w="1760"/>
        <w:gridCol w:w="2288"/>
        <w:gridCol w:w="1584"/>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c>
          <w:tcPr/>
          <w:p>
            <w:pPr>
              <w:pStyle w:val="Compact"/>
              <w:jc w:val="left"/>
            </w:pPr>
            <w:r>
              <w:t xml:space="preserve">Used in</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c>
          <w:tcPr/>
          <w:p>
            <w:pPr>
              <w:pStyle w:val="Compact"/>
              <w:jc w:val="left"/>
            </w:pPr>
            <w:r>
              <w:t xml:space="preserve">Part 2, Part 5</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c>
          <w:tcPr/>
          <w:p>
            <w:pPr>
              <w:pStyle w:val="Compact"/>
              <w:jc w:val="left"/>
            </w:pPr>
            <w:r>
              <w:t xml:space="preserve">Part 2, Part 3K (Settings)</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c>
          <w:tcPr/>
          <w:p>
            <w:pPr>
              <w:pStyle w:val="Compact"/>
              <w:jc w:val="left"/>
            </w:pPr>
            <w:r>
              <w:t xml:space="preserve">Part 3H (signs the drafts)</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c>
          <w:tcPr/>
          <w:p>
            <w:pPr>
              <w:pStyle w:val="Compact"/>
              <w:jc w:val="left"/>
            </w:pPr>
            <w:r>
              <w:rPr>
                <w:bCs/>
                <w:b/>
              </w:rPr>
              <w:t xml:space="preserve">Part 3A–3G (the whole prescribing flow)</w:t>
            </w:r>
          </w:p>
        </w:tc>
      </w:tr>
    </w:tbl>
    <w:p>
      <w:pPr>
        <w:pStyle w:val="BlockText"/>
      </w:pPr>
      <w:r>
        <w:rPr>
          <w:bCs/>
          <w:b/>
        </w:rPr>
        <w:t xml:space="preserve">v2.12 — who you are actually signed in as matters.</w:t>
      </w:r>
      <w:r>
        <w:t xml:space="preserve"> </w:t>
      </w:r>
      <w:r>
        <w:t xml:space="preserve">Prior versions narrated</w:t>
      </w:r>
      <w:r>
        <w:t xml:space="preserve"> </w:t>
      </w:r>
      <w:r>
        <w:t xml:space="preserve">“</w:t>
      </w:r>
      <w:r>
        <w:t xml:space="preserve">the MA does this</w:t>
      </w:r>
      <w:r>
        <w:t xml:space="preserve">”</w:t>
      </w:r>
      <w:r>
        <w:t xml:space="preserve"> </w:t>
      </w:r>
      <w:r>
        <w:t xml:space="preserve">while the presenter was signed in as clinic_admin. The whole compliance story in Part 3G depends on genuinely being the medical assistant, so the flow now uses the MA login. Clinic admin still has a job — the</w:t>
      </w:r>
      <w:r>
        <w:t xml:space="preserve"> </w:t>
      </w:r>
      <w:r>
        <w:rPr>
          <w:rStyle w:val="VerbatimChar"/>
        </w:rPr>
        <w:t xml:space="preserve">/settings</w:t>
      </w:r>
      <w:r>
        <w:t xml:space="preserve"> </w:t>
      </w:r>
      <w:r>
        <w:t xml:space="preserve">stop in Part 3K, which is real admin work.</w:t>
      </w:r>
    </w:p>
    <w:bookmarkEnd w:id="28"/>
    <w:bookmarkStart w:id="29"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r>
              <w:t xml:space="preserve"> </w:t>
            </w:r>
            <w:r>
              <w:t xml:space="preserve">across 13 therapeutic categories — Women’s Health/BHRT, Men’s Health, Thyroid, Peptides, Weight Management (GLP-1), Sexual Health, Dermatology, Hair Restoration, LDN, IV Therapy, Longevity, Adrenal, Mental Health. These are the counts the Ops → Catalog page reads back in Part 5E.</w:t>
            </w:r>
          </w:p>
        </w:tc>
      </w:tr>
      <w:tr>
        <w:tc>
          <w:tcPr/>
          <w:p>
            <w:pPr>
              <w:pStyle w:val="Compact"/>
              <w:jc w:val="left"/>
            </w:pPr>
            <w:r>
              <w:t xml:space="preserve">Legacy price list</w:t>
            </w:r>
          </w:p>
        </w:tc>
        <w:tc>
          <w:tcPr/>
          <w:p>
            <w:pPr>
              <w:pStyle w:val="Compact"/>
              <w:jc w:val="left"/>
            </w:pPr>
            <w:r>
              <w:rPr>
                <w:bCs/>
                <w:b/>
              </w:rPr>
              <w:t xml:space="preserve">6 price-list items</w:t>
            </w:r>
            <w:r>
              <w:t xml:space="preserve"> </w:t>
            </w:r>
            <w:r>
              <w:t xml:space="preserve">— a separate, flat CSV-import table,</w:t>
            </w:r>
            <w:r>
              <w:t xml:space="preserve"> </w:t>
            </w:r>
            <w:r>
              <w:rPr>
                <w:iCs/>
                <w:i/>
              </w:rPr>
              <w:t xml:space="preserve">not</w:t>
            </w:r>
            <w:r>
              <w:t xml:space="preserve"> </w:t>
            </w:r>
            <w:r>
              <w:t xml:space="preserve">the product catalog above. See the Part 5E narrator cue; this is the number that used to look like a contradiction.</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w:t>
            </w:r>
            <w:r>
              <w:t xml:space="preserve"> </w:t>
            </w:r>
            <w:r>
              <w:rPr>
                <w:bCs/>
                <w:b/>
              </w:rPr>
              <w:t xml:space="preserve">1 Payment Expired —</w:t>
            </w:r>
            <w:r>
              <w:rPr>
                <w:bCs/>
                <w:b/>
              </w:rPr>
              <w:t xml:space="preserve"> </w:t>
            </w:r>
            <w:r>
              <w:rPr>
                <w:rStyle w:val="VerbatimChar"/>
                <w:bCs/>
                <w:b/>
              </w:rPr>
              <w:t xml:space="preserve">DEMO-1012</w:t>
            </w:r>
            <w:r>
              <w:rPr>
                <w:bCs/>
                <w:b/>
              </w:rPr>
              <w:t xml:space="preserve">, Ruby Sandoval, Blue Cedar</w:t>
            </w:r>
            <w:r>
              <w:t xml:space="preserve"> </w:t>
            </w:r>
            <w:r>
              <w:t xml:space="preserve">— plus whatever live orders the presenter creates during walkthroughs</w:t>
            </w:r>
          </w:p>
        </w:tc>
      </w:tr>
    </w:tbl>
    <w:p>
      <w:pPr>
        <w:pStyle w:val="BlockText"/>
      </w:pPr>
      <w:r>
        <w:rPr>
          <w:bCs/>
          <w:b/>
        </w:rPr>
        <w:t xml:space="preserve">Corrected in v2.12 — DEMO-1012 is</w:t>
      </w:r>
      <w:r>
        <w:rPr>
          <w:bCs/>
          <w:b/>
        </w:rPr>
        <w:t xml:space="preserve"> </w:t>
      </w:r>
      <w:r>
        <w:rPr>
          <w:rStyle w:val="VerbatimChar"/>
          <w:bCs/>
          <w:b/>
        </w:rPr>
        <w:t xml:space="preserve">PAYMENT_EXPIRED</w:t>
      </w:r>
      <w:r>
        <w:rPr>
          <w:bCs/>
          <w:b/>
        </w:rPr>
        <w:t xml:space="preserve">, not</w:t>
      </w:r>
      <w:r>
        <w:rPr>
          <w:bCs/>
          <w:b/>
        </w:rPr>
        <w:t xml:space="preserve"> </w:t>
      </w:r>
      <w:r>
        <w:rPr>
          <w:bCs/>
          <w:b/>
        </w:rPr>
        <w:t xml:space="preserve">“</w:t>
      </w:r>
      <w:r>
        <w:rPr>
          <w:bCs/>
          <w:b/>
        </w:rPr>
        <w:t xml:space="preserve">Awaiting Payment.</w:t>
      </w:r>
      <w:r>
        <w:rPr>
          <w:bCs/>
          <w:b/>
        </w:rPr>
        <w:t xml:space="preserve">”</w:t>
      </w:r>
      <w:r>
        <w:t xml:space="preserve"> </w:t>
      </w:r>
      <w:r>
        <w:t xml:space="preserve">Verified in prod 2026-09-10. The cross-clinic isolation beat is unaffected and arguably lands harder: an expired payment link is a real operations story, not a tidy one. Narrate it as</w:t>
      </w:r>
      <w:r>
        <w:t xml:space="preserve"> </w:t>
      </w:r>
      <w:r>
        <w:rPr>
          <w:iCs/>
          <w:i/>
        </w:rPr>
        <w:t xml:space="preserve">“</w:t>
      </w:r>
      <w:r>
        <w:rPr>
          <w:iCs/>
          <w:i/>
        </w:rPr>
        <w:t xml:space="preserve">that’s a Blue Cedar order whose 72-hour payment window lapsed — their problem to chase, and it is completely invisible to Sunrise in the clinic app while ops can see it clearly.</w:t>
      </w:r>
      <w:r>
        <w:rPr>
          <w:iCs/>
          <w:i/>
        </w:rPr>
        <w:t xml:space="preserve">”</w:t>
      </w:r>
    </w:p>
    <w:bookmarkEnd w:id="29"/>
    <w:bookmarkStart w:id="30"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w:t>
            </w:r>
            <w:r>
              <w:t xml:space="preserve"> </w:t>
            </w:r>
            <w:r>
              <w:rPr>
                <w:bCs/>
                <w:b/>
              </w:rPr>
              <w:t xml:space="preserve">Payment Expired</w:t>
            </w:r>
            <w:r>
              <w:t xml:space="preserve"> </w:t>
            </w:r>
            <w:r>
              <w:t xml:space="preserve">order (</w:t>
            </w:r>
            <w:r>
              <w:rPr>
                <w:rStyle w:val="VerbatimChar"/>
              </w:rPr>
              <w:t xml:space="preserve">DEMO-1012</w:t>
            </w:r>
            <w:r>
              <w:t xml:space="preserve">)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live-payment-page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narration beats</w:t>
      </w:r>
    </w:p>
    <w:p>
      <w:pPr>
        <w:numPr>
          <w:ilvl w:val="0"/>
          <w:numId w:val="1004"/>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4"/>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4"/>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30"/>
    <w:bookmarkEnd w:id="31"/>
    <w:bookmarkStart w:id="32"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32"/>
    <w:bookmarkStart w:id="35" w:name="part-2-login-authentication-3-minutes"/>
    <w:p>
      <w:pPr>
        <w:pStyle w:val="Heading2"/>
      </w:pPr>
      <w:r>
        <w:t xml:space="preserve">Part 2: Login &amp; Authentication (3 minutes)</w:t>
      </w:r>
    </w:p>
    <w:bookmarkStart w:id="33" w:name="show-the-login-page"/>
    <w:p>
      <w:pPr>
        <w:pStyle w:val="Heading3"/>
      </w:pPr>
      <w:r>
        <w:t xml:space="preserve">Show the Login Page</w:t>
      </w:r>
    </w:p>
    <w:p>
      <w:pPr>
        <w:numPr>
          <w:ilvl w:val="0"/>
          <w:numId w:val="1005"/>
        </w:numPr>
        <w:pStyle w:val="Compact"/>
      </w:pPr>
      <w:r>
        <w:t xml:space="preserve">Navigate to</w:t>
      </w:r>
      <w:r>
        <w:t xml:space="preserve"> </w:t>
      </w:r>
      <w:r>
        <w:rPr>
          <w:rStyle w:val="VerbatimChar"/>
        </w:rPr>
        <w:t xml:space="preserve">https://functional-medicine-infrastructure.vercel.app/login</w:t>
      </w:r>
    </w:p>
    <w:p>
      <w:pPr>
        <w:numPr>
          <w:ilvl w:val="0"/>
          <w:numId w:val="1005"/>
        </w:numPr>
        <w:pStyle w:val="Compact"/>
      </w:pPr>
      <w:r>
        <w:rPr>
          <w:bCs/>
          <w:b/>
        </w:rPr>
        <w:t xml:space="preserve">Point out:</w:t>
      </w:r>
    </w:p>
    <w:p>
      <w:pPr>
        <w:numPr>
          <w:ilvl w:val="1"/>
          <w:numId w:val="1006"/>
        </w:numPr>
        <w:pStyle w:val="Compact"/>
      </w:pPr>
      <w:r>
        <w:t xml:space="preserve">Dark gradient background with CompoundIQ branding</w:t>
      </w:r>
    </w:p>
    <w:p>
      <w:pPr>
        <w:numPr>
          <w:ilvl w:val="1"/>
          <w:numId w:val="1006"/>
        </w:numPr>
        <w:pStyle w:val="Compact"/>
      </w:pPr>
      <w:r>
        <w:t xml:space="preserve">Clean, modern design (Geist font, Tailwind CSS design system)</w:t>
      </w:r>
    </w:p>
    <w:p>
      <w:pPr>
        <w:numPr>
          <w:ilvl w:val="1"/>
          <w:numId w:val="1006"/>
        </w:numPr>
        <w:pStyle w:val="Compact"/>
      </w:pPr>
      <w:r>
        <w:t xml:space="preserve">HIPAA badge indicating healthcare-grade security</w:t>
      </w:r>
    </w:p>
    <w:p>
      <w:pPr>
        <w:numPr>
          <w:ilvl w:val="1"/>
          <w:numId w:val="1006"/>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33"/>
    <w:bookmarkStart w:id="34" w:name="demonstrate-role-based-routing"/>
    <w:p>
      <w:pPr>
        <w:pStyle w:val="Heading3"/>
      </w:pPr>
      <w:r>
        <w:t xml:space="preserve">Demonstrate Role-Based Routing</w:t>
      </w:r>
    </w:p>
    <w:p>
      <w:pPr>
        <w:numPr>
          <w:ilvl w:val="0"/>
          <w:numId w:val="1007"/>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7"/>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8"/>
        </w:numPr>
        <w:pStyle w:val="Compact"/>
      </w:pPr>
      <w:r>
        <w:t xml:space="preserve">Sign out</w:t>
      </w:r>
    </w:p>
    <w:p>
      <w:pPr>
        <w:numPr>
          <w:ilvl w:val="0"/>
          <w:numId w:val="1008"/>
        </w:numPr>
        <w:pStyle w:val="Compact"/>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08"/>
        </w:numPr>
        <w:pStyle w:val="Compact"/>
      </w:pPr>
      <w:r>
        <w:rPr>
          <w:bCs/>
          <w:b/>
        </w:rPr>
        <w:t xml:space="preserve">Point out:</w:t>
      </w:r>
      <w:r>
        <w:t xml:space="preserve"> </w:t>
      </w:r>
      <w:r>
        <w:t xml:space="preserve">the MA lands on the same</w:t>
      </w:r>
      <w:r>
        <w:t xml:space="preserve"> </w:t>
      </w:r>
      <w:r>
        <w:rPr>
          <w:rStyle w:val="VerbatimChar"/>
        </w:rPr>
        <w:t xml:space="preserve">/dashboard</w:t>
      </w:r>
      <w:r>
        <w:t xml:space="preserve">, with the same KPI cards and the same order table</w:t>
      </w:r>
    </w:p>
    <w:p>
      <w:pPr>
        <w:pStyle w:val="BlockText"/>
      </w:pPr>
      <w:r>
        <w:t xml:space="preserve">“</w:t>
      </w:r>
      <w:r>
        <w:t xml:space="preserve">Same landing page, same data, different authority. The medical assistant sees everything the clinic admin sees — the difference shows up the moment someone tries to</w:t>
      </w:r>
      <w:r>
        <w:t xml:space="preserve"> </w:t>
      </w:r>
      <w:r>
        <w:rPr>
          <w:iCs/>
          <w:i/>
        </w:rPr>
        <w:t xml:space="preserve">do</w:t>
      </w:r>
      <w:r>
        <w:t xml:space="preserve"> </w:t>
      </w:r>
      <w:r>
        <w:t xml:space="preserve">something, not when they log in. We’ll come back to that in a few minutes, and it’s the most important thing in this demo.</w:t>
      </w:r>
      <w:r>
        <w:t xml:space="preserve">”</w:t>
      </w:r>
    </w:p>
    <w:p>
      <w:pPr>
        <w:pStyle w:val="FirstParagraph"/>
      </w:pPr>
      <w:r>
        <w:rPr>
          <w:bCs/>
          <w:b/>
        </w:rPr>
        <w:t xml:space="preserve">This is the account we run the entire prescribing workflow on in Part 3.</w:t>
      </w:r>
      <w:r>
        <w:t xml:space="preserve"> </w:t>
      </w:r>
      <w:r>
        <w:t xml:space="preserve">Do not switch back to clinic admin to</w:t>
      </w:r>
      <w:r>
        <w:t xml:space="preserve"> </w:t>
      </w:r>
      <w:r>
        <w:t xml:space="preserve">“</w:t>
      </w:r>
      <w:r>
        <w:t xml:space="preserve">make it easier</w:t>
      </w:r>
      <w:r>
        <w:t xml:space="preserve">”</w:t>
      </w:r>
      <w:r>
        <w:t xml:space="preserve"> </w:t>
      </w:r>
      <w:r>
        <w:t xml:space="preserve">— the whole point of Part 3G is that we are genuinely the MA.</w:t>
      </w:r>
    </w:p>
    <w:p>
      <w:pPr>
        <w:numPr>
          <w:ilvl w:val="0"/>
          <w:numId w:val="1009"/>
        </w:numPr>
        <w:pStyle w:val="Compact"/>
      </w:pPr>
      <w:r>
        <w:t xml:space="preserve">Sign out</w:t>
      </w:r>
    </w:p>
    <w:p>
      <w:pPr>
        <w:numPr>
          <w:ilvl w:val="0"/>
          <w:numId w:val="1009"/>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9"/>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10"/>
        </w:numPr>
        <w:pStyle w:val="Compact"/>
      </w:pPr>
      <w:r>
        <w:rPr>
          <w:bCs/>
          <w:b/>
        </w:rPr>
        <w:t xml:space="preserve">RBAC demo, direction 1 of 2 — ops cannot reach the clinic app.</w:t>
      </w:r>
      <w:r>
        <w:t xml:space="preserve"> </w:t>
      </w:r>
      <w:r>
        <w:t xml:space="preserve">While logged in as ops, navigate to</w:t>
      </w:r>
      <w:r>
        <w:t xml:space="preserve"> </w:t>
      </w:r>
      <w:r>
        <w:rPr>
          <w:rStyle w:val="VerbatimChar"/>
        </w:rPr>
        <w:t xml:space="preserve">/dashboard</w:t>
      </w:r>
    </w:p>
    <w:p>
      <w:pPr>
        <w:numPr>
          <w:ilvl w:val="0"/>
          <w:numId w:val="1010"/>
        </w:numPr>
        <w:pStyle w:val="Compact"/>
      </w:pPr>
      <w:r>
        <w:rPr>
          <w:bCs/>
          <w:b/>
        </w:rPr>
        <w:t xml:space="preserve">Point out:</w:t>
      </w:r>
      <w:r>
        <w:t xml:space="preserve"> </w:t>
      </w:r>
      <w:r>
        <w:t xml:space="preserve">the</w:t>
      </w:r>
      <w:r>
        <w:t xml:space="preserve"> </w:t>
      </w:r>
      <w:r>
        <w:rPr>
          <w:rStyle w:val="VerbatimChar"/>
        </w:rPr>
        <w:t xml:space="preserve">/unauthorized</w:t>
      </w:r>
      <w:r>
        <w:t xml:space="preserve"> </w:t>
      </w:r>
      <w:r>
        <w:rPr>
          <w:bCs/>
          <w:b/>
        </w:rPr>
        <w:t xml:space="preserve">“</w:t>
      </w:r>
      <w:r>
        <w:rPr>
          <w:bCs/>
          <w:b/>
        </w:rPr>
        <w:t xml:space="preserve">Access Denied</w:t>
      </w:r>
      <w:r>
        <w:rPr>
          <w:bCs/>
          <w:b/>
        </w:rPr>
        <w:t xml:space="preserve">”</w:t>
      </w:r>
      <w:r>
        <w:t xml:space="preserve"> </w:t>
      </w:r>
      <w:r>
        <w:t xml:space="preserve">page, showing the signed-in email and role</w:t>
      </w:r>
    </w:p>
    <w:p>
      <w:pPr>
        <w:pStyle w:val="BlockText"/>
      </w:pPr>
      <w:r>
        <w:t xml:space="preserve">“</w:t>
      </w:r>
      <w:r>
        <w:t xml:space="preserve">Ops can’t read clinic data through the clinic app. Note what the denial page tells you: who you’re signed in as and what role you hold. That’s deliberate — a denial that doesn’t say who it denied is a support ticket.</w:t>
      </w:r>
      <w:r>
        <w:t xml:space="preserve">”</w:t>
      </w:r>
    </w:p>
    <w:p>
      <w:pPr>
        <w:pStyle w:val="BlockText"/>
      </w:pPr>
      <w:r>
        <w:rPr>
          <w:bCs/>
          <w:b/>
        </w:rPr>
        <w:t xml:space="preserve">The other direction is Part 3G.</w:t>
      </w:r>
      <w:r>
        <w:t xml:space="preserve"> </w:t>
      </w:r>
      <w:r>
        <w:t xml:space="preserve">Say so out loud here:</w:t>
      </w:r>
      <w:r>
        <w:t xml:space="preserve"> </w:t>
      </w:r>
      <w:r>
        <w:rPr>
          <w:iCs/>
          <w:i/>
        </w:rPr>
        <w:t xml:space="preserve">“</w:t>
      </w:r>
      <w:r>
        <w:rPr>
          <w:iCs/>
          <w:i/>
        </w:rPr>
        <w:t xml:space="preserve">And it works the other way too — I’ll show you the clinic user hitting the ops dashboard in a few minutes.</w:t>
      </w:r>
      <w:r>
        <w:rPr>
          <w:iCs/>
          <w:i/>
        </w:rPr>
        <w:t xml:space="preserve">”</w:t>
      </w:r>
      <w:r>
        <w:t xml:space="preserve"> </w:t>
      </w:r>
      <w:r>
        <w:t xml:space="preserve">Then actually do it. Prior versions of this script asserted both directions and only ever demonstrated one.</w:t>
      </w:r>
    </w:p>
    <w:p>
      <w:pPr>
        <w:numPr>
          <w:ilvl w:val="0"/>
          <w:numId w:val="1011"/>
        </w:numPr>
        <w:pStyle w:val="Compact"/>
      </w:pPr>
      <w:r>
        <w:t xml:space="preserve">Sign out</w:t>
      </w:r>
    </w:p>
    <w:p>
      <w:r>
        <w:pict>
          <v:rect style="width:0;height:1.5pt" o:hralign="center" o:hrstd="t" o:hr="t"/>
        </w:pict>
      </w:r>
    </w:p>
    <w:bookmarkEnd w:id="34"/>
    <w:bookmarkEnd w:id="35"/>
    <w:bookmarkStart w:id="51" w:name="part-3-the-clinic-workflow-1520-minutes"/>
    <w:p>
      <w:pPr>
        <w:pStyle w:val="Heading2"/>
      </w:pPr>
      <w:r>
        <w:t xml:space="preserve">Part 3: The Clinic Workflow (15–20 minutes)</w:t>
      </w:r>
    </w:p>
    <w:p>
      <w:pPr>
        <w:pStyle w:val="Heading3"/>
      </w:pPr>
      <w:bookmarkStart w:id="36" w:name="X00f8db9f511d831795044cbd34b2065387ab7ef"/>
      <w:r>
        <w:t xml:space="preserve">👤 You are the medical assistant for all of Part 3 (new in v2.12)</w:t>
      </w:r>
      <w:bookmarkEnd w:id="36"/>
    </w:p>
    <w:p>
      <w:pPr>
        <w:pStyle w:val="BlockText"/>
      </w:pPr>
      <w:r>
        <w:rPr>
          <w:bCs/>
          <w:b/>
        </w:rPr>
        <w:t xml:space="preserve">Sign in as</w:t>
      </w:r>
      <w:r>
        <w:rPr>
          <w:bCs/>
          <w:b/>
        </w:rPr>
        <w:t xml:space="preserve"> </w:t>
      </w:r>
      <w:r>
        <w:rPr>
          <w:rStyle w:val="VerbatimChar"/>
          <w:bCs/>
          <w:b/>
        </w:rPr>
        <w:t xml:space="preserve">ma@sunrise-clinic.com</w:t>
      </w:r>
      <w:r>
        <w:rPr>
          <w:bCs/>
          <w:b/>
        </w:rPr>
        <w:t xml:space="preserve"> </w:t>
      </w:r>
      <w:r>
        <w:rPr>
          <w:bCs/>
          <w:b/>
        </w:rPr>
        <w:t xml:space="preserve">/</w:t>
      </w:r>
      <w:r>
        <w:rPr>
          <w:bCs/>
          <w:b/>
        </w:rPr>
        <w:t xml:space="preserve"> </w:t>
      </w:r>
      <w:r>
        <w:rPr>
          <w:rStyle w:val="VerbatimChar"/>
          <w:bCs/>
          <w:b/>
        </w:rPr>
        <w:t xml:space="preserve">POCMA2026!</w:t>
      </w:r>
      <w:r>
        <w:rPr>
          <w:bCs/>
          <w:b/>
        </w:rPr>
        <w:t xml:space="preserve"> </w:t>
      </w:r>
      <w:r>
        <w:rPr>
          <w:bCs/>
          <w:b/>
        </w:rPr>
        <w:t xml:space="preserve">and stay there</w:t>
      </w:r>
      <w:r>
        <w:t xml:space="preserve"> </w:t>
      </w:r>
      <w:r>
        <w:t xml:space="preserve">through step 44. The narration says</w:t>
      </w:r>
      <w:r>
        <w:t xml:space="preserve"> </w:t>
      </w:r>
      <w:r>
        <w:t xml:space="preserve">“</w:t>
      </w:r>
      <w:r>
        <w:t xml:space="preserve">the MA</w:t>
      </w:r>
      <w:r>
        <w:t xml:space="preserve">”</w:t>
      </w:r>
      <w:r>
        <w:t xml:space="preserve"> </w:t>
      </w:r>
      <w:r>
        <w:t xml:space="preserve">because you</w:t>
      </w:r>
      <w:r>
        <w:t xml:space="preserve"> </w:t>
      </w:r>
      <w:r>
        <w:rPr>
          <w:iCs/>
          <w:i/>
        </w:rPr>
        <w:t xml:space="preserve">are</w:t>
      </w:r>
      <w:r>
        <w:t xml:space="preserve"> </w:t>
      </w:r>
      <w:r>
        <w:t xml:space="preserve">the MA.</w:t>
      </w:r>
    </w:p>
    <w:p>
      <w:pPr>
        <w:pStyle w:val="BlockText"/>
      </w:pPr>
      <w:r>
        <w:t xml:space="preserve">Why this matters: at the Review step the MA does</w:t>
      </w:r>
      <w:r>
        <w:t xml:space="preserve"> </w:t>
      </w:r>
      <w:r>
        <w:rPr>
          <w:bCs/>
          <w:b/>
        </w:rPr>
        <w:t xml:space="preserve">not</w:t>
      </w:r>
      <w:r>
        <w:t xml:space="preserve"> </w:t>
      </w:r>
      <w:r>
        <w:t xml:space="preserve">get a Sign &amp; Send button. They get</w:t>
      </w:r>
      <w:r>
        <w:t xml:space="preserve"> </w:t>
      </w:r>
      <w:r>
        <w:rPr>
          <w:bCs/>
          <w:b/>
        </w:rPr>
        <w:t xml:space="preserve">“</w:t>
      </w:r>
      <w:r>
        <w:rPr>
          <w:bCs/>
          <w:b/>
        </w:rPr>
        <w:t xml:space="preserve">Save as Draft — Provider Signs Later.</w:t>
      </w:r>
      <w:r>
        <w:rPr>
          <w:bCs/>
          <w:b/>
        </w:rPr>
        <w:t xml:space="preserve">”</w:t>
      </w:r>
      <w:r>
        <w:t xml:space="preserve"> </w:t>
      </w:r>
      <w:r>
        <w:t xml:space="preserve">That is not a UI quirk to work around — it is the product’s central compliance claim, and it only lands if you are actually signed in as the medical assistant when it happens. Running this flow as clinic_admin (as versions up to v2.11 did) quietly skips the single strongest beat in the demo.</w:t>
      </w:r>
    </w:p>
    <w:p>
      <w:pPr>
        <w:pStyle w:val="BlockText"/>
      </w:pPr>
      <w:r>
        <w:t xml:space="preserve">The role switch to Dr. Chen happens at step 50, on purpose, in front of the audience.</w:t>
      </w:r>
    </w:p>
    <w:p>
      <w:pPr>
        <w:pStyle w:val="Heading3"/>
      </w:pPr>
      <w:bookmarkStart w:id="37" w:name="stay-on-the-safe-path-alex-demo-tx"/>
      <w:r>
        <w:t xml:space="preserve">⚠️ Stay on the safe path: Alex Demo (TX)</w:t>
      </w:r>
      <w:bookmarkEnd w:id="37"/>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12"/>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12"/>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and you can save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Protocols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8" w:name="X08d1ce98f8536f18118f2d78428a5a91ea5de27"/>
    <w:p>
      <w:pPr>
        <w:pStyle w:val="Heading3"/>
      </w:pPr>
      <w:r>
        <w:t xml:space="preserve">3A — Dashboard Overview (as the Medical Assistant)</w:t>
      </w:r>
    </w:p>
    <w:p>
      <w:pPr>
        <w:numPr>
          <w:ilvl w:val="0"/>
          <w:numId w:val="1013"/>
        </w:numPr>
      </w:pPr>
      <w:r>
        <w:t xml:space="preserve">Log in as</w:t>
      </w:r>
      <w:r>
        <w:t xml:space="preserve"> </w:t>
      </w:r>
      <w:r>
        <w:rPr>
          <w:bCs/>
          <w:b/>
        </w:rPr>
        <w:t xml:space="preserve">Medical Assistant</w:t>
      </w:r>
      <w:r>
        <w:t xml:space="preserve">:</w:t>
      </w:r>
      <w:r>
        <w:t xml:space="preserve"> </w:t>
      </w:r>
      <w:r>
        <w:rPr>
          <w:rStyle w:val="VerbatimChar"/>
        </w:rPr>
        <w:t xml:space="preserve">ma@sunrise-clinic.com</w:t>
      </w:r>
      <w:r>
        <w:t xml:space="preserve"> </w:t>
      </w:r>
      <w:r>
        <w:t xml:space="preserve">/</w:t>
      </w:r>
      <w:r>
        <w:t xml:space="preserve"> </w:t>
      </w:r>
      <w:r>
        <w:rPr>
          <w:rStyle w:val="VerbatimChar"/>
        </w:rPr>
        <w:t xml:space="preserve">POCMA2026!</w:t>
      </w:r>
    </w:p>
    <w:p>
      <w:pPr>
        <w:numPr>
          <w:ilvl w:val="0"/>
          <w:numId w:val="1013"/>
        </w:numPr>
      </w:pPr>
      <w:r>
        <w:rPr>
          <w:bCs/>
          <w:b/>
        </w:rPr>
        <w:t xml:space="preserve">Point out the dashboard.</w:t>
      </w:r>
      <w:r>
        <w:t xml:space="preserve"> </w:t>
      </w:r>
      <w:r>
        <w:t xml:space="preserve">Verified live in prod on 2026-09-10, the MA sees exactly the same dashboard the clinic admin does:</w:t>
      </w:r>
    </w:p>
    <w:p>
      <w:pPr>
        <w:numPr>
          <w:ilvl w:val="0"/>
          <w:numId w:val="1000"/>
        </w:numPr>
      </w:pPr>
      <w:r>
        <w:rPr>
          <w:bCs/>
          <w:b/>
        </w:rPr>
        <w:t xml:space="preserve">KPI cards (verified baseline):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KPI</w:t>
            </w:r>
          </w:p>
        </w:tc>
        <w:tc>
          <w:tcPr/>
          <w:p>
            <w:pPr>
              <w:pStyle w:val="Compact"/>
              <w:jc w:val="left"/>
            </w:pPr>
            <w:r>
              <w:t xml:space="preserve">Value</w:t>
            </w:r>
          </w:p>
        </w:tc>
      </w:tr>
      <w:tr>
        <w:tc>
          <w:tcPr/>
          <w:p>
            <w:pPr>
              <w:pStyle w:val="Compact"/>
              <w:jc w:val="left"/>
            </w:pPr>
            <w:r>
              <w:t xml:space="preserve">Total Orders</w:t>
            </w:r>
          </w:p>
        </w:tc>
        <w:tc>
          <w:tcPr/>
          <w:p>
            <w:pPr>
              <w:pStyle w:val="Compact"/>
              <w:jc w:val="left"/>
            </w:pPr>
            <w:r>
              <w:rPr>
                <w:bCs/>
                <w:b/>
              </w:rPr>
              <w:t xml:space="preserve">11</w:t>
            </w:r>
          </w:p>
        </w:tc>
      </w:tr>
      <w:tr>
        <w:tc>
          <w:tcPr/>
          <w:p>
            <w:pPr>
              <w:pStyle w:val="Compact"/>
              <w:jc w:val="left"/>
            </w:pPr>
            <w:r>
              <w:t xml:space="preserve">Revenue</w:t>
            </w:r>
          </w:p>
        </w:tc>
        <w:tc>
          <w:tcPr/>
          <w:p>
            <w:pPr>
              <w:pStyle w:val="Compact"/>
              <w:jc w:val="left"/>
            </w:pPr>
            <w:r>
              <w:rPr>
                <w:bCs/>
                <w:b/>
              </w:rPr>
              <w:t xml:space="preserve">$819</w:t>
            </w:r>
          </w:p>
        </w:tc>
      </w:tr>
      <w:tr>
        <w:tc>
          <w:tcPr/>
          <w:p>
            <w:pPr>
              <w:pStyle w:val="Compact"/>
              <w:jc w:val="left"/>
            </w:pPr>
            <w:r>
              <w:t xml:space="preserve">Pending Payment</w:t>
            </w:r>
          </w:p>
        </w:tc>
        <w:tc>
          <w:tcPr/>
          <w:p>
            <w:pPr>
              <w:pStyle w:val="Compact"/>
              <w:jc w:val="left"/>
            </w:pPr>
            <w:r>
              <w:rPr>
                <w:bCs/>
                <w:b/>
              </w:rPr>
              <w:t xml:space="preserve">—</w:t>
            </w:r>
          </w:p>
        </w:tc>
      </w:tr>
      <w:tr>
        <w:tc>
          <w:tcPr/>
          <w:p>
            <w:pPr>
              <w:pStyle w:val="Compact"/>
              <w:jc w:val="left"/>
            </w:pPr>
            <w:r>
              <w:t xml:space="preserve">Completed</w:t>
            </w:r>
          </w:p>
        </w:tc>
        <w:tc>
          <w:tcPr/>
          <w:p>
            <w:pPr>
              <w:pStyle w:val="Compact"/>
              <w:jc w:val="left"/>
            </w:pPr>
            <w:r>
              <w:rPr>
                <w:bCs/>
                <w:b/>
              </w:rPr>
              <w:t xml:space="preserve">4</w:t>
            </w:r>
          </w:p>
        </w:tc>
      </w:tr>
    </w:tbl>
    <w:p>
      <w:pPr>
        <w:numPr>
          <w:ilvl w:val="0"/>
          <w:numId w:val="1000"/>
        </w:numPr>
        <w:pStyle w:val="BlockText"/>
      </w:pPr>
      <w:r>
        <w:rPr>
          <w:bCs/>
          <w:b/>
        </w:rPr>
        <w:t xml:space="preserve">The em dash in Pending Payment is the zero state, not a render failure.</w:t>
      </w:r>
      <w:r>
        <w:t xml:space="preserve"> </w:t>
      </w:r>
      <w:r>
        <w:t xml:space="preserve">Do not apologize for it. Sunrise currently has no order awaiting payment — the one order in that region of the lifecycle is</w:t>
      </w:r>
      <w:r>
        <w:t xml:space="preserve"> </w:t>
      </w:r>
      <w:r>
        <w:rPr>
          <w:rStyle w:val="VerbatimChar"/>
        </w:rPr>
        <w:t xml:space="preserve">DEMO-1012</w:t>
      </w:r>
      <w:r>
        <w:t xml:space="preserve">, it is</w:t>
      </w:r>
      <w:r>
        <w:t xml:space="preserve"> </w:t>
      </w:r>
      <w:r>
        <w:rPr>
          <w:bCs/>
          <w:b/>
        </w:rPr>
        <w:t xml:space="preserve">PAYMENT_EXPIRED</w:t>
      </w:r>
      <w:r>
        <w:t xml:space="preserve">, and it belongs to</w:t>
      </w:r>
      <w:r>
        <w:t xml:space="preserve"> </w:t>
      </w:r>
      <w:r>
        <w:rPr>
          <w:bCs/>
          <w:b/>
        </w:rPr>
        <w:t xml:space="preserve">Blue Cedar</w:t>
      </w:r>
      <w:r>
        <w:t xml:space="preserve">, so it could never count toward Sunrise’s KPI in the first place. If anyone asks:</w:t>
      </w:r>
      <w:r>
        <w:t xml:space="preserve"> </w:t>
      </w:r>
      <w:r>
        <w:rPr>
          <w:iCs/>
          <w:i/>
        </w:rPr>
        <w:t xml:space="preserve">“</w:t>
      </w:r>
      <w:r>
        <w:rPr>
          <w:iCs/>
          <w:i/>
        </w:rPr>
        <w:t xml:space="preserve">That’s a clean board. Nothing is sitting unpaid.</w:t>
      </w:r>
      <w:r>
        <w:rPr>
          <w:iCs/>
          <w:i/>
        </w:rPr>
        <w:t xml:space="preserve">”</w:t>
      </w:r>
      <w:r>
        <w:t xml:space="preserve"> </w:t>
      </w:r>
      <w:r>
        <w:t xml:space="preserve">You are about to create orders during this demo, so this number will move on screen — which is a better outcome than pointing at a static tile.</w:t>
      </w:r>
    </w:p>
    <w:p>
      <w:pPr>
        <w:numPr>
          <w:ilvl w:val="0"/>
          <w:numId w:val="1000"/>
        </w:numPr>
      </w:pPr>
      <w:r>
        <w:rPr>
          <w:bCs/>
          <w:b/>
        </w:rPr>
        <w:t xml:space="preserve">Order table tab bar (verified):</w:t>
      </w:r>
      <w:r>
        <w:t xml:space="preserve"> </w:t>
      </w:r>
      <w:r>
        <w:rPr>
          <w:bCs/>
          <w:b/>
        </w:rPr>
        <w:t xml:space="preserve">All 11</w:t>
      </w:r>
      <w:r>
        <w:t xml:space="preserve"> </w:t>
      </w:r>
      <w:r>
        <w:t xml:space="preserve">·</w:t>
      </w:r>
      <w:r>
        <w:t xml:space="preserve"> </w:t>
      </w:r>
      <w:r>
        <w:rPr>
          <w:bCs/>
          <w:b/>
        </w:rPr>
        <w:t xml:space="preserve">Processing 4</w:t>
      </w:r>
      <w:r>
        <w:t xml:space="preserve"> </w:t>
      </w:r>
      <w:r>
        <w:t xml:space="preserve">·</w:t>
      </w:r>
      <w:r>
        <w:t xml:space="preserve"> </w:t>
      </w:r>
      <w:r>
        <w:rPr>
          <w:bCs/>
          <w:b/>
        </w:rPr>
        <w:t xml:space="preserve">Shipped 6</w:t>
      </w:r>
    </w:p>
    <w:p>
      <w:pPr>
        <w:numPr>
          <w:ilvl w:val="0"/>
          <w:numId w:val="1000"/>
        </w:numPr>
        <w:pStyle w:val="BlockText"/>
      </w:pPr>
      <w:r>
        <w:rPr>
          <w:bCs/>
          <w:b/>
        </w:rPr>
        <w:t xml:space="preserve">⚠️ There is no</w:t>
      </w:r>
      <w:r>
        <w:rPr>
          <w:bCs/>
          <w:b/>
        </w:rPr>
        <w:t xml:space="preserve"> </w:t>
      </w:r>
      <w:r>
        <w:rPr>
          <w:bCs/>
          <w:b/>
        </w:rPr>
        <w:t xml:space="preserve">“</w:t>
      </w:r>
      <w:r>
        <w:rPr>
          <w:bCs/>
          <w:b/>
        </w:rPr>
        <w:t xml:space="preserve">Drafts</w:t>
      </w:r>
      <w:r>
        <w:rPr>
          <w:bCs/>
          <w:b/>
        </w:rPr>
        <w:t xml:space="preserve">”</w:t>
      </w:r>
      <w:r>
        <w:rPr>
          <w:bCs/>
          <w:b/>
        </w:rPr>
        <w:t xml:space="preserve"> </w:t>
      </w:r>
      <w:r>
        <w:rPr>
          <w:bCs/>
          <w:b/>
        </w:rPr>
        <w:t xml:space="preserve">tab right now, and that is correct.</w:t>
      </w:r>
      <w:r>
        <w:t xml:space="preserve"> </w:t>
      </w:r>
      <w:r>
        <w:t xml:space="preserve">The tabs are</w:t>
      </w:r>
      <w:r>
        <w:t xml:space="preserve"> </w:t>
      </w:r>
      <w:r>
        <w:rPr>
          <w:bCs/>
          <w:b/>
        </w:rPr>
        <w:t xml:space="preserve">count-conditional</w:t>
      </w:r>
      <w:r>
        <w:t xml:space="preserve"> </w:t>
      </w:r>
      <w:r>
        <w:t xml:space="preserve">— a tab renders only when it has at least one order in it. The Drafts tab</w:t>
      </w:r>
      <w:r>
        <w:t xml:space="preserve"> </w:t>
      </w:r>
      <w:r>
        <w:rPr>
          <w:bCs/>
          <w:b/>
        </w:rPr>
        <w:t xml:space="preserve">materializes the moment the MA saves in step 43</w:t>
      </w:r>
      <w:r>
        <w:t xml:space="preserve">, and it arrives with a count (</w:t>
      </w:r>
      <w:r>
        <w:rPr>
          <w:bCs/>
          <w:b/>
        </w:rPr>
        <w:t xml:space="preserve">Drafts 2</w:t>
      </w:r>
      <w:r>
        <w:t xml:space="preserve"> </w:t>
      </w:r>
      <w:r>
        <w:t xml:space="preserve">on the scripted path — one per prescription). Do not go hunting for it before then and do not tell the audience it’s missing. When it appears mid-demo, that’s a feature:</w:t>
      </w:r>
      <w:r>
        <w:t xml:space="preserve"> </w:t>
      </w:r>
      <w:r>
        <w:rPr>
          <w:iCs/>
          <w:i/>
        </w:rPr>
        <w:t xml:space="preserve">“</w:t>
      </w:r>
      <w:r>
        <w:rPr>
          <w:iCs/>
          <w:i/>
        </w:rPr>
        <w:t xml:space="preserve">That tab didn’t exist ten seconds ago. The board only shows you states you actually have work in.</w:t>
      </w:r>
      <w:r>
        <w:rPr>
          <w:iCs/>
          <w:i/>
        </w:rPr>
        <w:t xml:space="preserve">”</w:t>
      </w:r>
    </w:p>
    <w:p>
      <w:pPr>
        <w:numPr>
          <w:ilvl w:val="0"/>
          <w:numId w:val="1013"/>
        </w:numPr>
      </w:pPr>
      <w:r>
        <w:rPr>
          <w:bCs/>
          <w:b/>
        </w:rPr>
        <w:t xml:space="preserve">Point out</w:t>
      </w:r>
      <w:r>
        <w:t xml:space="preserve"> </w:t>
      </w:r>
      <w:r>
        <w:t xml:space="preserve">the order table with status badges (colored pills showing order state), and the Table/Kanban toggle in the top right</w:t>
      </w:r>
    </w:p>
    <w:p>
      <w:pPr>
        <w:numPr>
          <w:ilvl w:val="0"/>
          <w:numId w:val="1013"/>
        </w:numPr>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 this is literally my screen right now. All orders at a glance, filter by status, table or kanban.</w:t>
      </w:r>
      <w:r>
        <w:t xml:space="preserve">”</w:t>
      </w:r>
    </w:p>
    <w:p>
      <w:pPr>
        <w:numPr>
          <w:ilvl w:val="0"/>
          <w:numId w:val="1014"/>
        </w:numPr>
        <w:pStyle w:val="Compact"/>
      </w:pPr>
      <w:r>
        <w:rPr>
          <w:bCs/>
          <w:b/>
        </w:rPr>
        <w:t xml:space="preserve">Point out the sidebar:</w:t>
      </w:r>
      <w:r>
        <w:t xml:space="preserve"> </w:t>
      </w:r>
      <w:r>
        <w:t xml:space="preserve">navigation icons for Dashboard / New Prescription / Settings, the active page highlighted, and the sign-out control at the bottom</w:t>
      </w:r>
    </w:p>
    <w:p>
      <w:pPr>
        <w:pStyle w:val="BlockText"/>
      </w:pPr>
      <w:r>
        <w:rPr>
          <w:bCs/>
          <w:b/>
        </w:rPr>
        <w:t xml:space="preserve">If a prospect asks why the clinic shows 11 orders but the ops dashboard shows 16 (Part 5A):</w:t>
      </w:r>
      <w:r>
        <w:t xml:space="preserve"> </w:t>
      </w:r>
      <w:r>
        <w:t xml:space="preserve">answer it directly, because the numbers are both correct.</w:t>
      </w:r>
      <w:r>
        <w:t xml:space="preserve"> </w:t>
      </w:r>
      <w:r>
        <w:rPr>
          <w:bCs/>
          <w:b/>
        </w:rPr>
        <w:t xml:space="preserve">11 = Sunrise’s own orders</w:t>
      </w:r>
      <w:r>
        <w:t xml:space="preserve">, which is all a clinic user can ever see — that’s Row-Level Security doing its job.</w:t>
      </w:r>
      <w:r>
        <w:t xml:space="preserve"> </w:t>
      </w:r>
      <w:r>
        <w:rPr>
          <w:bCs/>
          <w:b/>
        </w:rPr>
        <w:t xml:space="preserve">16 = every order in the platform</w:t>
      </w:r>
      <w:r>
        <w:t xml:space="preserve">, which is what ops sees: the 12 seeded</w:t>
      </w:r>
      <w:r>
        <w:t xml:space="preserve"> </w:t>
      </w:r>
      <w:r>
        <w:rPr>
          <w:rStyle w:val="VerbatimChar"/>
        </w:rPr>
        <w:t xml:space="preserve">DEMO-10xx</w:t>
      </w:r>
      <w:r>
        <w:t xml:space="preserve"> </w:t>
      </w:r>
      <w:r>
        <w:t xml:space="preserve">lifecycle orders across both clinics, plus 4 ops-scaffolding rows that exist to exercise the pipeline stages.</w:t>
      </w:r>
      <w:r>
        <w:t xml:space="preserve"> </w:t>
      </w:r>
      <w:r>
        <w:rPr>
          <w:iCs/>
          <w:i/>
        </w:rPr>
        <w:t xml:space="preserve">“</w:t>
      </w:r>
      <w:r>
        <w:rPr>
          <w:iCs/>
          <w:i/>
        </w:rPr>
        <w:t xml:space="preserve">The gap between those two numbers is the tenancy boundary. If a clinic user could ever see 16, we’d have a HIPAA incident.</w:t>
      </w:r>
      <w:r>
        <w:rPr>
          <w:iCs/>
          <w:i/>
        </w:rPr>
        <w:t xml:space="preserve">”</w:t>
      </w:r>
    </w:p>
    <w:bookmarkEnd w:id="38"/>
    <w:bookmarkStart w:id="39" w:name="b-patient-provider-selection"/>
    <w:p>
      <w:pPr>
        <w:pStyle w:val="Heading3"/>
      </w:pPr>
      <w:r>
        <w:t xml:space="preserve">3B — Patient &amp; Provider Selection</w:t>
      </w:r>
    </w:p>
    <w:p>
      <w:pPr>
        <w:numPr>
          <w:ilvl w:val="0"/>
          <w:numId w:val="1015"/>
        </w:numPr>
        <w:pStyle w:val="Compact"/>
      </w:pPr>
      <w:r>
        <w:t xml:space="preserve">Click</w:t>
      </w:r>
      <w:r>
        <w:t xml:space="preserve"> </w:t>
      </w:r>
      <w:r>
        <w:rPr>
          <w:bCs/>
          <w:b/>
        </w:rPr>
        <w:t xml:space="preserve">“</w:t>
      </w:r>
      <w:r>
        <w:rPr>
          <w:bCs/>
          <w:b/>
        </w:rPr>
        <w:t xml:space="preserve">+ New Prescription</w:t>
      </w:r>
      <w:r>
        <w:rPr>
          <w:bCs/>
          <w:b/>
        </w:rPr>
        <w:t xml:space="preserve">”</w:t>
      </w:r>
    </w:p>
    <w:p>
      <w:pPr>
        <w:numPr>
          <w:ilvl w:val="0"/>
          <w:numId w:val="1015"/>
        </w:numPr>
        <w:pStyle w:val="Compact"/>
      </w:pPr>
      <w:r>
        <w:rPr>
          <w:bCs/>
          <w:b/>
        </w:rPr>
        <w:t xml:space="preserve">Point out the patient/provider selector page:</w:t>
      </w:r>
    </w:p>
    <w:p>
      <w:pPr>
        <w:numPr>
          <w:ilvl w:val="1"/>
          <w:numId w:val="1016"/>
        </w:numPr>
        <w:pStyle w:val="Compact"/>
      </w:pPr>
      <w:r>
        <w:t xml:space="preserve">Patient search with name filter</w:t>
      </w:r>
    </w:p>
    <w:p>
      <w:pPr>
        <w:numPr>
          <w:ilvl w:val="1"/>
          <w:numId w:val="1016"/>
        </w:numPr>
        <w:pStyle w:val="Compact"/>
      </w:pPr>
      <w:r>
        <w:t xml:space="preserve">Provider selector (Sunrise has 4 providers as of v2.9 — pick</w:t>
      </w:r>
      <w:r>
        <w:t xml:space="preserve"> </w:t>
      </w:r>
      <w:r>
        <w:rPr>
          <w:bCs/>
          <w:b/>
        </w:rPr>
        <w:t xml:space="preserve">Sarah Chen</w:t>
      </w:r>
      <w:r>
        <w:t xml:space="preserve">, the login/signing provider)</w:t>
      </w:r>
    </w:p>
    <w:p>
      <w:pPr>
        <w:numPr>
          <w:ilvl w:val="1"/>
          <w:numId w:val="1016"/>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I do as the MA is select the patient. The patient’s shipping state auto-populates for all pharmacy searches — no manual entry. The provider is also selected upfront, and note that I’m choosing</w:t>
      </w:r>
      <w:r>
        <w:t xml:space="preserve"> </w:t>
      </w:r>
      <w:r>
        <w:rPr>
          <w:iCs/>
          <w:i/>
        </w:rPr>
        <w:t xml:space="preserve">which physician this prescription belongs to</w:t>
      </w:r>
      <w:r>
        <w:t xml:space="preserve"> </w:t>
      </w:r>
      <w:r>
        <w:t xml:space="preserve">— I’m not choosing myself. Both stay pinned at the top of every screen throughout the flow.</w:t>
      </w:r>
      <w:r>
        <w:t xml:space="preserve">”</w:t>
      </w:r>
    </w:p>
    <w:p>
      <w:pPr>
        <w:numPr>
          <w:ilvl w:val="0"/>
          <w:numId w:val="1017"/>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 and a green</w:t>
      </w:r>
      <w:r>
        <w:t xml:space="preserve"> </w:t>
      </w:r>
      <w:r>
        <w:rPr>
          <w:bCs/>
          <w:b/>
        </w:rPr>
        <w:t xml:space="preserve">NKDA</w:t>
      </w:r>
      <w:r>
        <w:t xml:space="preserve"> </w:t>
      </w:r>
      <w:r>
        <w:t xml:space="preserve">chip beside it — v2.17)</w:t>
      </w:r>
    </w:p>
    <w:p>
      <w:pPr>
        <w:pStyle w:val="BlockText"/>
      </w:pPr>
      <w:r>
        <w:rPr>
          <w:bCs/>
          <w:b/>
        </w:rPr>
        <w:t xml:space="preserve">Point at the allergy chips while the list is open (v2.17).</w:t>
      </w:r>
      <w:r>
        <w:t xml:space="preserve"> </w:t>
      </w:r>
      <w:r>
        <w:t xml:space="preserve">Every patient card carries one: Alex Demo reads</w:t>
      </w:r>
      <w:r>
        <w:t xml:space="preserve"> </w:t>
      </w:r>
      <w:r>
        <w:rPr>
          <w:bCs/>
          <w:b/>
        </w:rPr>
        <w:t xml:space="preserve">NKDA</w:t>
      </w:r>
      <w:r>
        <w:t xml:space="preserve">, Jordan Rivera reads</w:t>
      </w:r>
      <w:r>
        <w:t xml:space="preserve"> </w:t>
      </w:r>
      <w:r>
        <w:rPr>
          <w:bCs/>
          <w:b/>
        </w:rPr>
        <w:t xml:space="preserve">Allergies: sulfa</w:t>
      </w:r>
      <w:r>
        <w:t xml:space="preserve">, and every other patient reads</w:t>
      </w:r>
      <w:r>
        <w:t xml:space="preserve"> </w:t>
      </w:r>
      <w:r>
        <w:rPr>
          <w:bCs/>
          <w:b/>
        </w:rPr>
        <w:t xml:space="preserve">Allergies: not recorded</w:t>
      </w:r>
      <w:r>
        <w:t xml:space="preserve"> </w:t>
      </w:r>
      <w:r>
        <w:t xml:space="preserve">in amber. Once Alex is selected, the chip on the selected-patient card is clickable — click it to show the</w:t>
      </w:r>
      <w:r>
        <w:t xml:space="preserve"> </w:t>
      </w:r>
      <w:r>
        <w:rPr>
          <w:bCs/>
          <w:b/>
        </w:rPr>
        <w:t xml:space="preserve">inline editor</w:t>
      </w:r>
      <w:r>
        <w:t xml:space="preserve"> </w:t>
      </w:r>
      <w:r>
        <w:t xml:space="preserve">(a comma-separated list or an NKDA checkbox; Save writes straight to the patient record), then</w:t>
      </w:r>
      <w:r>
        <w:t xml:space="preserve"> </w:t>
      </w:r>
      <w:r>
        <w:rPr>
          <w:bCs/>
          <w:b/>
        </w:rPr>
        <w:t xml:space="preserve">Cancel</w:t>
      </w:r>
      <w:r>
        <w:t xml:space="preserve"> </w:t>
      </w:r>
      <w:r>
        <w:t xml:space="preserve">so the demo data stays as scripted. The line to say:</w:t>
      </w:r>
      <w:r>
        <w:t xml:space="preserve"> </w:t>
      </w:r>
      <w:r>
        <w:t xml:space="preserve">“</w:t>
      </w:r>
      <w:r>
        <w:t xml:space="preserve">Allergies live on the patient, entered once. Every prescription we send from here carries them — on the PDF and in the pharmacy’s feed — without anyone retyping them.</w:t>
      </w:r>
      <w:r>
        <w:t xml:space="preserve">”</w:t>
      </w:r>
    </w:p>
    <w:p>
      <w:pPr>
        <w:numPr>
          <w:ilvl w:val="0"/>
          <w:numId w:val="1018"/>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9"/>
        </w:numPr>
        <w:pStyle w:val="Compact"/>
      </w:pPr>
      <w:r>
        <w:t xml:space="preserve">Click</w:t>
      </w:r>
      <w:r>
        <w:t xml:space="preserve"> </w:t>
      </w:r>
      <w:r>
        <w:rPr>
          <w:bCs/>
          <w:b/>
        </w:rPr>
        <w:t xml:space="preserve">“</w:t>
      </w:r>
      <w:r>
        <w:rPr>
          <w:bCs/>
          <w:b/>
        </w:rPr>
        <w:t xml:space="preserve">Continue to Pharmacy Search</w:t>
      </w:r>
      <w:r>
        <w:rPr>
          <w:bCs/>
          <w:b/>
        </w:rPr>
        <w:t xml:space="preserve">”</w:t>
      </w:r>
    </w:p>
    <w:p>
      <w:pPr>
        <w:pStyle w:val="BlockText"/>
      </w:pPr>
      <w:r>
        <w:rPr>
          <w:bCs/>
          <w:b/>
        </w:rPr>
        <w:t xml:space="preserve">If you run this step as Dr. Chen instead of the MA (v2.17 / WO-100), there is no provider list.</w:t>
      </w:r>
      <w:r>
        <w:t xml:space="preserve"> </w:t>
      </w:r>
      <w:r>
        <w:t xml:space="preserve">A provider login sees step 1 labelled</w:t>
      </w:r>
      <w:r>
        <w:t xml:space="preserve"> </w:t>
      </w:r>
      <w:r>
        <w:rPr>
          <w:bCs/>
          <w:b/>
        </w:rPr>
        <w:t xml:space="preserve">Patient</w:t>
      </w:r>
      <w:r>
        <w:t xml:space="preserve">, the subtitle</w:t>
      </w:r>
      <w:r>
        <w:t xml:space="preserve"> </w:t>
      </w:r>
      <w:r>
        <w:rPr>
          <w:bCs/>
          <w:b/>
        </w:rPr>
        <w:t xml:space="preserve">“</w:t>
      </w:r>
      <w:r>
        <w:rPr>
          <w:bCs/>
          <w:b/>
        </w:rPr>
        <w:t xml:space="preserve">Prescribing as Sarah Chen. Select the patient to begin.</w:t>
      </w:r>
      <w:r>
        <w:rPr>
          <w:bCs/>
          <w:b/>
        </w:rPr>
        <w:t xml:space="preserve">”</w:t>
      </w:r>
      <w:r>
        <w:t xml:space="preserve">, and only the patient card;</w:t>
      </w:r>
      <w:r>
        <w:t xml:space="preserve"> </w:t>
      </w:r>
      <w:r>
        <w:t xml:space="preserve">“</w:t>
      </w:r>
      <w:r>
        <w:t xml:space="preserve">Continue to Pharmacy Search</w:t>
      </w:r>
      <w:r>
        <w:t xml:space="preserve">”</w:t>
      </w:r>
      <w:r>
        <w:t xml:space="preserve"> </w:t>
      </w:r>
      <w:r>
        <w:t xml:space="preserve">enables as soon as a patient is chosen. That is the feature, not a missing list:</w:t>
      </w:r>
      <w:r>
        <w:t xml:space="preserve"> </w:t>
      </w:r>
      <w:r>
        <w:rPr>
          <w:iCs/>
          <w:i/>
        </w:rPr>
        <w:t xml:space="preserve">“</w:t>
      </w:r>
      <w:r>
        <w:rPr>
          <w:iCs/>
          <w:i/>
        </w:rPr>
        <w:t xml:space="preserve">A provider is the provider — the app doesn’t ask a physician which physician they are.</w:t>
      </w:r>
      <w:r>
        <w:rPr>
          <w:iCs/>
          <w:i/>
        </w:rPr>
        <w:t xml:space="preserve">”</w:t>
      </w:r>
      <w:r>
        <w:t xml:space="preserve"> </w:t>
      </w:r>
      <w:r>
        <w:t xml:space="preserve">The MA screen described above is unchanged.</w:t>
      </w:r>
    </w:p>
    <w:bookmarkEnd w:id="39"/>
    <w:bookmarkStart w:id="40" w:name="c-quick-actions-favorites-protocols"/>
    <w:p>
      <w:pPr>
        <w:pStyle w:val="Heading3"/>
      </w:pPr>
      <w:r>
        <w:t xml:space="preserve">3C — Quick Actions: Favorites + Protocols</w:t>
      </w:r>
    </w:p>
    <w:p>
      <w:pPr>
        <w:numPr>
          <w:ilvl w:val="0"/>
          <w:numId w:val="1020"/>
        </w:numPr>
      </w:pPr>
      <w:r>
        <w:rPr>
          <w:bCs/>
          <w:b/>
        </w:rPr>
        <w:t xml:space="preserve">Point out the session banner</w:t>
      </w:r>
      <w:r>
        <w:t xml:space="preserve"> </w:t>
      </w:r>
      <w:r>
        <w:t xml:space="preserve">at the top — Alex Demo + Sarah Chen pinned, with the</w:t>
      </w:r>
      <w:r>
        <w:t xml:space="preserve"> </w:t>
      </w:r>
      <w:r>
        <w:rPr>
          <w:bCs/>
          <w:b/>
        </w:rPr>
        <w:t xml:space="preserve">NKDA</w:t>
      </w:r>
      <w:r>
        <w:t xml:space="preserve"> </w:t>
      </w:r>
      <w:r>
        <w:t xml:space="preserve">chip under Alex’s name (v2.17). The chip is the same control as on the selector card: click it to edit allergies from any page of the flow. Leave it as is for the scripted path.</w:t>
      </w:r>
    </w:p>
    <w:p>
      <w:pPr>
        <w:numPr>
          <w:ilvl w:val="0"/>
          <w:numId w:val="1020"/>
        </w:numPr>
      </w:pPr>
      <w:r>
        <w:rPr>
          <w:bCs/>
          <w:b/>
        </w:rPr>
        <w:t xml:space="preserve">Point out the medication search box</w:t>
      </w:r>
      <w:r>
        <w:t xml:space="preserve"> </w:t>
      </w:r>
      <w:r>
        <w:t xml:space="preserve">—</w:t>
      </w:r>
      <w:r>
        <w:t xml:space="preserve"> </w:t>
      </w:r>
      <w:r>
        <w:rPr>
          <w:bCs/>
          <w:b/>
        </w:rPr>
        <w:t xml:space="preserve">v2.17:</w:t>
      </w:r>
      <w:r>
        <w:t xml:space="preserve"> </w:t>
      </w:r>
      <w:r>
        <w:t xml:space="preserve">it is the first element under the banner, and beside it sit two buttons:</w:t>
      </w:r>
      <w:r>
        <w:t xml:space="preserve"> </w:t>
      </w:r>
      <w:r>
        <w:rPr>
          <w:bCs/>
          <w:b/>
        </w:rPr>
        <w:t xml:space="preserve">Favorites (10)</w:t>
      </w:r>
      <w:r>
        <w:t xml:space="preserve"> </w:t>
      </w:r>
      <w:r>
        <w:t xml:space="preserve">and</w:t>
      </w:r>
      <w:r>
        <w:t xml:space="preserve"> </w:t>
      </w:r>
      <w:r>
        <w:rPr>
          <w:bCs/>
          <w:b/>
        </w:rPr>
        <w:t xml:space="preserve">Protocols (3)</w:t>
      </w:r>
      <w:r>
        <w:t xml:space="preserve">. Nothing else is open until you click one.</w:t>
      </w:r>
      <w:r>
        <w:t xml:space="preserve"> </w:t>
      </w:r>
      <w:r>
        <w:rPr>
          <w:iCs/>
          <w:i/>
        </w:rPr>
        <w:t xml:space="preserve">“</w:t>
      </w:r>
      <w:r>
        <w:rPr>
          <w:iCs/>
          <w:i/>
        </w:rPr>
        <w:t xml:space="preserve">Search is where a prescriber starts, so it’s at the top. The shortcuts are one click to the right.</w:t>
      </w:r>
      <w:r>
        <w:rPr>
          <w:iCs/>
          <w:i/>
        </w:rPr>
        <w:t xml:space="preserve">”</w:t>
      </w:r>
    </w:p>
    <w:p>
      <w:pPr>
        <w:numPr>
          <w:ilvl w:val="0"/>
          <w:numId w:val="1020"/>
        </w:numPr>
      </w:pPr>
      <w:r>
        <w:t xml:space="preserve">Click</w:t>
      </w:r>
      <w:r>
        <w:t xml:space="preserve"> </w:t>
      </w:r>
      <w:r>
        <w:rPr>
          <w:bCs/>
          <w:b/>
        </w:rPr>
        <w:t xml:space="preserve">Favorites (10)</w:t>
      </w:r>
      <w:r>
        <w:t xml:space="preserve"> </w:t>
      </w:r>
      <w:r>
        <w:t xml:space="preserve">— a panel opens under the search box (the count on the button reads</w:t>
      </w:r>
      <w:r>
        <w:t xml:space="preserve"> </w:t>
      </w:r>
      <w:r>
        <w:rPr>
          <w:bCs/>
          <w:b/>
        </w:rPr>
        <w:t xml:space="preserve">Favorites (10)</w:t>
      </w:r>
      <w:r>
        <w:t xml:space="preserve">; the number is clinic-wide and counts cards, not doses).</w:t>
      </w:r>
      <w:r>
        <w:t xml:space="preserve"> </w:t>
      </w:r>
      <w:r>
        <w:rPr>
          <w:bCs/>
          <w:b/>
        </w:rPr>
        <w:t xml:space="preserve">v2.21:</w:t>
      </w:r>
      <w:r>
        <w:t xml:space="preserve"> </w:t>
      </w:r>
      <w:r>
        <w:t xml:space="preserve">at the top, a</w:t>
      </w:r>
      <w:r>
        <w:t xml:space="preserve"> </w:t>
      </w:r>
      <w:r>
        <w:rPr>
          <w:bCs/>
          <w:b/>
        </w:rPr>
        <w:t xml:space="preserve">Recent</w:t>
      </w:r>
      <w:r>
        <w:t xml:space="preserve"> </w:t>
      </w:r>
      <w:r>
        <w:t xml:space="preserve">strip shows up to 8 formulations Sarah Chen prescribed most recently, each with</w:t>
      </w:r>
      <w:r>
        <w:t xml:space="preserve"> </w:t>
      </w:r>
      <w:r>
        <w:rPr>
          <w:bCs/>
          <w:b/>
        </w:rPr>
        <w:t xml:space="preserve">Make favorite</w:t>
      </w:r>
      <w:r>
        <w:t xml:space="preserve"> </w:t>
      </w:r>
      <w:r>
        <w:t xml:space="preserve">(its contents depend on what has been prescribed in the demo project, so don’t script them). Below it the favorites are</w:t>
      </w:r>
      <w:r>
        <w:t xml:space="preserve"> </w:t>
      </w:r>
      <w:r>
        <w:rPr>
          <w:bCs/>
          <w:b/>
        </w:rPr>
        <w:t xml:space="preserve">grouped by category, A–Z inside each group</w:t>
      </w:r>
      <w:r>
        <w:t xml:space="preserve">:</w:t>
      </w:r>
    </w:p>
    <w:p>
      <w:pPr>
        <w:numPr>
          <w:ilvl w:val="1"/>
          <w:numId w:val="1021"/>
        </w:numPr>
        <w:pStyle w:val="Compact"/>
      </w:pPr>
      <w:r>
        <w:rPr>
          <w:bCs/>
          <w:b/>
        </w:rPr>
        <w:t xml:space="preserve">Peptides</w:t>
      </w:r>
      <w:r>
        <w:t xml:space="preserve"> </w:t>
      </w:r>
      <w:r>
        <w:t xml:space="preserve">— BPC-157 daily cycling (cycling badge)</w:t>
      </w:r>
    </w:p>
    <w:p>
      <w:pPr>
        <w:numPr>
          <w:ilvl w:val="1"/>
          <w:numId w:val="1021"/>
        </w:numPr>
        <w:pStyle w:val="Compact"/>
      </w:pPr>
      <w:r>
        <w:rPr>
          <w:bCs/>
          <w:b/>
        </w:rPr>
        <w:t xml:space="preserve">Hormones</w:t>
      </w:r>
      <w:r>
        <w:t xml:space="preserve"> </w:t>
      </w:r>
      <w:r>
        <w:t xml:space="preserve">— Biest 80/20 — Menopause Std · Estradiol 0.1% Cream · Standard TRT — Cyp 200mg · TRT Cyp 200 — Weekly</w:t>
      </w:r>
    </w:p>
    <w:p>
      <w:pPr>
        <w:numPr>
          <w:ilvl w:val="1"/>
          <w:numId w:val="1021"/>
        </w:numPr>
        <w:pStyle w:val="Compact"/>
      </w:pPr>
      <w:r>
        <w:rPr>
          <w:bCs/>
          <w:b/>
        </w:rPr>
        <w:t xml:space="preserve">Weight Management</w:t>
      </w:r>
      <w:r>
        <w:t xml:space="preserve"> </w:t>
      </w:r>
      <w:r>
        <w:t xml:space="preserve">—</w:t>
      </w:r>
      <w:r>
        <w:t xml:space="preserve"> </w:t>
      </w:r>
      <w:r>
        <w:rPr>
          <w:bCs/>
          <w:b/>
        </w:rPr>
        <w:t xml:space="preserve">Semaglutide</w:t>
      </w:r>
    </w:p>
    <w:p>
      <w:pPr>
        <w:numPr>
          <w:ilvl w:val="1"/>
          <w:numId w:val="1021"/>
        </w:numPr>
        <w:pStyle w:val="Compact"/>
      </w:pPr>
      <w:r>
        <w:rPr>
          <w:bCs/>
          <w:b/>
        </w:rPr>
        <w:t xml:space="preserve">Sexual Health</w:t>
      </w:r>
      <w:r>
        <w:t xml:space="preserve"> </w:t>
      </w:r>
      <w:r>
        <w:t xml:space="preserve">— Tadalafil 10 Troche</w:t>
      </w:r>
    </w:p>
    <w:p>
      <w:pPr>
        <w:numPr>
          <w:ilvl w:val="1"/>
          <w:numId w:val="1021"/>
        </w:numPr>
        <w:pStyle w:val="Compact"/>
      </w:pPr>
      <w:r>
        <w:rPr>
          <w:bCs/>
          <w:b/>
        </w:rPr>
        <w:t xml:space="preserve">Longevity</w:t>
      </w:r>
      <w:r>
        <w:t xml:space="preserve"> </w:t>
      </w:r>
      <w:r>
        <w:t xml:space="preserve">— NAD+ Longevity</w:t>
      </w:r>
    </w:p>
    <w:p>
      <w:pPr>
        <w:numPr>
          <w:ilvl w:val="1"/>
          <w:numId w:val="1021"/>
        </w:numPr>
        <w:pStyle w:val="Compact"/>
      </w:pPr>
      <w:r>
        <w:t xml:space="preserve">LDN Starter — Titration (titration badge) and LDN 4.5 Maintenance sit in the naltrexone ingredient’s category (</w:t>
      </w:r>
      <w:r>
        <w:rPr>
          <w:bCs/>
          <w:b/>
        </w:rPr>
        <w:t xml:space="preserve">Autoimmune</w:t>
      </w:r>
      <w:r>
        <w:t xml:space="preserve"> </w:t>
      </w:r>
      <w:r>
        <w:t xml:space="preserve">or</w:t>
      </w:r>
      <w:r>
        <w:t xml:space="preserve"> </w:t>
      </w:r>
      <w:r>
        <w:rPr>
          <w:bCs/>
          <w:b/>
        </w:rPr>
        <w:t xml:space="preserve">Other</w:t>
      </w:r>
      <w:r>
        <w:t xml:space="preserve">, whichever the catalog carries) — read what the screen shows.</w:t>
      </w:r>
    </w:p>
    <w:p>
      <w:pPr>
        <w:numPr>
          <w:ilvl w:val="0"/>
          <w:numId w:val="1000"/>
        </w:numPr>
      </w:pPr>
      <w:r>
        <w:rPr>
          <w:bCs/>
          <w:b/>
        </w:rPr>
        <w:t xml:space="preserve">Read the Semaglutide card out loud.</w:t>
      </w:r>
      <w:r>
        <w:t xml:space="preserve"> </w:t>
      </w:r>
      <w:r>
        <w:t xml:space="preserve">One card — formulation and</w:t>
      </w:r>
      <w:r>
        <w:t xml:space="preserve"> </w:t>
      </w:r>
      <w:r>
        <w:rPr>
          <w:bCs/>
          <w:b/>
        </w:rPr>
        <w:t xml:space="preserve">Strive Pharmacy</w:t>
      </w:r>
      <w:r>
        <w:t xml:space="preserve"> </w:t>
      </w:r>
      <w:r>
        <w:t xml:space="preserve">under the name — and the clinic’s common doses written out as chips:</w:t>
      </w:r>
      <w:r>
        <w:t xml:space="preserve"> </w:t>
      </w:r>
      <w:r>
        <w:rPr>
          <w:bCs/>
          <w:b/>
        </w:rPr>
        <w:t xml:space="preserve">10 units (0.5 mg) weekly · 20 units (1.0 mg) weekly · 40 units (2.0 mg) weekly · Custom</w:t>
      </w:r>
      <w:r>
        <w:t xml:space="preserve">. The mg is computed from the syringe units and the 5 mg/mL concentration, never typed.</w:t>
      </w:r>
      <w:r>
        <w:t xml:space="preserve"> </w:t>
      </w:r>
      <w:r>
        <w:rPr>
          <w:iCs/>
          <w:i/>
        </w:rPr>
        <w:t xml:space="preserve">“</w:t>
      </w:r>
      <w:r>
        <w:rPr>
          <w:iCs/>
          <w:i/>
        </w:rPr>
        <w:t xml:space="preserve">You don’t save every unit dose of semaglutide as its own favorite. You save semaglutide, and the practice’s standard doses live under it.</w:t>
      </w:r>
      <w:r>
        <w:rPr>
          <w:iCs/>
          <w:i/>
        </w:rPr>
        <w:t xml:space="preserve">”</w:t>
      </w:r>
      <w:r>
        <w:t xml:space="preserve"> </w:t>
      </w:r>
      <w:r>
        <w:t xml:space="preserve">A favorite whose dose unit the builder has no dropdown for (the estradiol cream in grams, the tadalafil troche) shows only</w:t>
      </w:r>
      <w:r>
        <w:t xml:space="preserve"> </w:t>
      </w:r>
      <w:r>
        <w:rPr>
          <w:bCs/>
          <w:b/>
        </w:rPr>
        <w:t xml:space="preserve">Custom</w:t>
      </w:r>
      <w:r>
        <w:t xml:space="preserve">.</w:t>
      </w:r>
    </w:p>
    <w:p>
      <w:pPr>
        <w:numPr>
          <w:ilvl w:val="0"/>
          <w:numId w:val="1000"/>
        </w:numPr>
      </w:pPr>
      <w:r>
        <w:rPr>
          <w:bCs/>
          <w:b/>
        </w:rPr>
        <w:t xml:space="preserve">Optional 20-second proof:</w:t>
      </w:r>
      <w:r>
        <w:t xml:space="preserve"> </w:t>
      </w:r>
      <w:r>
        <w:t xml:space="preserve">click</w:t>
      </w:r>
      <w:r>
        <w:t xml:space="preserve"> </w:t>
      </w:r>
      <w:r>
        <w:rPr>
          <w:bCs/>
          <w:b/>
        </w:rPr>
        <w:t xml:space="preserve">20 units (1.0 mg) weekly</w:t>
      </w:r>
      <w:r>
        <w:t xml:space="preserve">. The panel closes and you are on the</w:t>
      </w:r>
      <w:r>
        <w:t xml:space="preserve"> </w:t>
      </w:r>
      <w:r>
        <w:rPr>
          <w:bCs/>
          <w:b/>
        </w:rPr>
        <w:t xml:space="preserve">dose step</w:t>
      </w:r>
      <w:r>
        <w:t xml:space="preserve"> </w:t>
      </w:r>
      <w:r>
        <w:t xml:space="preserve">— not a free-text box — with</w:t>
      </w:r>
      <w:r>
        <w:t xml:space="preserve"> </w:t>
      </w:r>
      <w:r>
        <w:rPr>
          <w:bCs/>
          <w:b/>
        </w:rPr>
        <w:t xml:space="preserve">20 · units · Once weekly · In the morning</w:t>
      </w:r>
      <w:r>
        <w:t xml:space="preserve"> </w:t>
      </w:r>
      <w:r>
        <w:t xml:space="preserve">already selected and the sig generated underneath.</w:t>
      </w:r>
      <w:r>
        <w:t xml:space="preserve"> </w:t>
      </w:r>
      <w:r>
        <w:rPr>
          <w:iCs/>
          <w:i/>
        </w:rPr>
        <w:t xml:space="preserve">“</w:t>
      </w:r>
      <w:r>
        <w:rPr>
          <w:iCs/>
          <w:i/>
        </w:rPr>
        <w:t xml:space="preserve">If I want 25 units I change the number; the dropdowns are all still there.</w:t>
      </w:r>
      <w:r>
        <w:rPr>
          <w:iCs/>
          <w:i/>
        </w:rPr>
        <w:t xml:space="preserve">”</w:t>
      </w:r>
      <w:r>
        <w:t xml:space="preserve"> </w:t>
      </w:r>
      <w:r>
        <w:t xml:space="preserve">Then retype</w:t>
      </w:r>
      <w:r>
        <w:t xml:space="preserve"> </w:t>
      </w:r>
      <w:r>
        <w:rPr>
          <w:bCs/>
          <w:b/>
        </w:rPr>
        <w:t xml:space="preserve">“</w:t>
      </w:r>
      <w:r>
        <w:rPr>
          <w:bCs/>
          <w:b/>
        </w:rPr>
        <w:t xml:space="preserve">Sema</w:t>
      </w:r>
      <w:r>
        <w:rPr>
          <w:bCs/>
          <w:b/>
        </w:rPr>
        <w:t xml:space="preserve">”</w:t>
      </w:r>
      <w:r>
        <w:t xml:space="preserve"> </w:t>
      </w:r>
      <w:r>
        <w:t xml:space="preserve">in the search to start step 24 clean. Point at the</w:t>
      </w:r>
      <w:r>
        <w:t xml:space="preserve"> </w:t>
      </w:r>
      <w:r>
        <w:rPr>
          <w:bCs/>
          <w:b/>
        </w:rPr>
        <w:t xml:space="preserve">Mine</w:t>
      </w:r>
      <w:r>
        <w:t xml:space="preserve"> </w:t>
      </w:r>
      <w:r>
        <w:t xml:space="preserve">checkbox (narrows the list to the selected provider’s own favorites) and the</w:t>
      </w:r>
      <w:r>
        <w:t xml:space="preserve"> </w:t>
      </w:r>
      <w:r>
        <w:rPr>
          <w:bCs/>
          <w:b/>
        </w:rPr>
        <w:t xml:space="preserve">+ New</w:t>
      </w:r>
      <w:r>
        <w:t xml:space="preserve"> </w:t>
      </w:r>
      <w:r>
        <w:t xml:space="preserve">button (closes the panel and puts the cursor in the search box). Hover a card: the</w:t>
      </w:r>
      <w:r>
        <w:t xml:space="preserve"> </w:t>
      </w:r>
      <w:r>
        <w:rPr>
          <w:bCs/>
          <w:b/>
        </w:rPr>
        <w:t xml:space="preserve">pencil</w:t>
      </w:r>
      <w:r>
        <w:t xml:space="preserve"> </w:t>
      </w:r>
      <w:r>
        <w:t xml:space="preserve">edits the name, pharmacy, who it is for and the list of doses (add, remove, change — each dose previews its mg); the</w:t>
      </w:r>
      <w:r>
        <w:t xml:space="preserve"> </w:t>
      </w:r>
      <w:r>
        <w:rPr>
          <w:bCs/>
          <w:b/>
        </w:rPr>
        <w:t xml:space="preserve">trash</w:t>
      </w:r>
      <w:r>
        <w:t xml:space="preserve"> </w:t>
      </w:r>
      <w:r>
        <w:t xml:space="preserve">icon still asks for a confirm before removing the favorite for the whole clinic.</w:t>
      </w:r>
    </w:p>
    <w:p>
      <w:pPr>
        <w:pStyle w:val="BlockText"/>
      </w:pPr>
      <w:r>
        <w:t xml:space="preserve">“</w:t>
      </w:r>
      <w:r>
        <w:t xml:space="preserve">Provider favorites let you reorder common prescriptions in one click. Pick the drug, pick the dose — and you land on the dose step with every dropdown already set, so the provider can still adjust anything before going to pricing. Nothing is retyped and nothing is a free-text sig.</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per-provider — Dr. Patel’s TRT setups and Dr. Rodriguez’s BHRT setups show up here too, grouped by category.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2"/>
        </w:numPr>
        <w:pStyle w:val="Compact"/>
      </w:pPr>
      <w:r>
        <w:t xml:space="preserve">Click the</w:t>
      </w:r>
      <w:r>
        <w:t xml:space="preserve"> </w:t>
      </w:r>
      <w:r>
        <w:rPr>
          <w:bCs/>
          <w:b/>
        </w:rPr>
        <w:t xml:space="preserve">Protocols (3)</w:t>
      </w:r>
      <w:r>
        <w:t xml:space="preserve"> </w:t>
      </w:r>
      <w:r>
        <w:t xml:space="preserve">button — the Favorites panel closes and the Protocols panel opens (verified count as the MA):</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r>
        <w:t xml:space="preserve"> </w:t>
      </w:r>
      <w:r>
        <w:rPr>
          <w:bCs/>
          <w:b/>
        </w:rPr>
        <w:t xml:space="preserve">v2.17:</w:t>
      </w:r>
      <w:r>
        <w:t xml:space="preserve"> </w:t>
      </w:r>
      <w:r>
        <w:t xml:space="preserve">the panel has its own</w:t>
      </w:r>
      <w:r>
        <w:t xml:space="preserve"> </w:t>
      </w:r>
      <w:r>
        <w:rPr>
          <w:bCs/>
          <w:b/>
        </w:rPr>
        <w:t xml:space="preserve">+ New</w:t>
      </w:r>
      <w:r>
        <w:t xml:space="preserve"> </w:t>
      </w:r>
      <w:r>
        <w:t xml:space="preserve">— with prescriptions in the session it saves them as a new clinic protocol under a name you type; with an empty session it tells you to add prescriptions first. Do not create one during the scripted run.</w:t>
      </w:r>
    </w:p>
    <w:p>
      <w:pPr>
        <w:numPr>
          <w:ilvl w:val="0"/>
          <w:numId w:val="1022"/>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2"/>
        </w:numPr>
        <w:pStyle w:val="Compact"/>
      </w:pPr>
      <w:r>
        <w:rPr>
          <w:bCs/>
          <w:b/>
        </w:rPr>
        <w:t xml:space="preserve">Point out</w:t>
      </w:r>
      <w:r>
        <w:t xml:space="preserve"> </w:t>
      </w:r>
      <w:r>
        <w:t xml:space="preserve">the</w:t>
      </w:r>
      <w:r>
        <w:t xml:space="preserve"> </w:t>
      </w:r>
      <w:r>
        <w:rPr>
          <w:bCs/>
          <w:b/>
        </w:rPr>
        <w:t xml:space="preserve">“</w:t>
      </w:r>
      <w:r>
        <w:rPr>
          <w:bCs/>
          <w:b/>
        </w:rPr>
        <w:t xml:space="preserve">Load 3 Medications into Session</w:t>
      </w:r>
      <w:r>
        <w:rPr>
          <w:bCs/>
          <w:b/>
        </w:rPr>
        <w:t xml:space="preserve">”</w:t>
      </w:r>
      <w:r>
        <w:t xml:space="preserve"> </w:t>
      </w:r>
      <w:r>
        <w:t xml:space="preserve">button and the protocol’s priced total</w:t>
      </w:r>
    </w:p>
    <w:p>
      <w:pPr>
        <w:pStyle w:val="BlockText"/>
      </w:pPr>
      <w:r>
        <w:rPr>
          <w:bCs/>
          <w:b/>
        </w:rPr>
        <w:t xml:space="preserve">Verified anchor (prod, 2026-09-10):</w:t>
      </w:r>
      <w:r>
        <w:t xml:space="preserve"> </w:t>
      </w:r>
      <w:r>
        <w:t xml:space="preserve">with</w:t>
      </w:r>
      <w:r>
        <w:t xml:space="preserve"> </w:t>
      </w:r>
      <w:r>
        <w:rPr>
          <w:bCs/>
          <w:b/>
        </w:rPr>
        <w:t xml:space="preserve">Alex Demo (TX)</w:t>
      </w:r>
      <w:r>
        <w:t xml:space="preserve"> </w:t>
      </w:r>
      <w:r>
        <w:t xml:space="preserve">selected,</w:t>
      </w:r>
      <w:r>
        <w:t xml:space="preserve"> </w:t>
      </w:r>
      <w:r>
        <w:rPr>
          <w:bCs/>
          <w:b/>
        </w:rPr>
        <w:t xml:space="preserve">Weight Loss Protocol loads 3 medications totalling $270.20.</w:t>
      </w:r>
      <w:r>
        <w:t xml:space="preserve"> </w:t>
      </w:r>
      <w:r>
        <w:t xml:space="preserve">That is the number to say out loud. It is a real total computed from live wholesale prices with the clinic’s default markup applied — not a placeholder, and not a number this document made up.</w:t>
      </w:r>
    </w:p>
    <w:p>
      <w:pPr>
        <w:pStyle w:val="BlockText"/>
      </w:pPr>
      <w:r>
        <w:rPr>
          <w:bCs/>
          <w:b/>
        </w:rPr>
        <w:t xml:space="preserve">If you click Load, expect that it may not auto-advance — and that is fine.</w:t>
      </w:r>
      <w:r>
        <w:t xml:space="preserve"> </w:t>
      </w:r>
      <w:r>
        <w:t xml:space="preserve">Verified in prod on 2026-09-10 as the MA: after clicking</w:t>
      </w:r>
      <w:r>
        <w:t xml:space="preserve"> </w:t>
      </w:r>
      <w:r>
        <w:rPr>
          <w:bCs/>
          <w:b/>
        </w:rPr>
        <w:t xml:space="preserve">“</w:t>
      </w:r>
      <w:r>
        <w:rPr>
          <w:bCs/>
          <w:b/>
        </w:rPr>
        <w:t xml:space="preserve">Load 3 Medications into Session</w:t>
      </w:r>
      <w:r>
        <w:rPr>
          <w:bCs/>
          <w:b/>
        </w:rPr>
        <w:t xml:space="preserve">”</w:t>
      </w:r>
      <w:r>
        <w:t xml:space="preserve"> </w:t>
      </w:r>
      <w:r>
        <w:t xml:space="preserve">the app stayed on</w:t>
      </w:r>
      <w:r>
        <w:t xml:space="preserve"> </w:t>
      </w:r>
      <w:r>
        <w:rPr>
          <w:rStyle w:val="VerbatimChar"/>
        </w:rPr>
        <w:t xml:space="preserve">/new-prescription/search</w:t>
      </w:r>
      <w:r>
        <w:t xml:space="preserve"> </w:t>
      </w:r>
      <w:r>
        <w:t xml:space="preserve">with the session banner showing the loaded medications, rather than jumping straight to Review. On an earlier run as the provider it advanced on its own. Handle it the same way either time:</w:t>
      </w:r>
      <w:r>
        <w:t xml:space="preserve"> </w:t>
      </w:r>
      <w:r>
        <w:rPr>
          <w:bCs/>
          <w:b/>
        </w:rPr>
        <w:t xml:space="preserve">if it doesn’t advance automatically, click</w:t>
      </w:r>
      <w:r>
        <w:rPr>
          <w:bCs/>
          <w:b/>
        </w:rPr>
        <w:t xml:space="preserve"> </w:t>
      </w:r>
      <w:r>
        <w:rPr>
          <w:bCs/>
          <w:b/>
        </w:rPr>
        <w:t xml:space="preserve">“</w:t>
      </w:r>
      <w:r>
        <w:rPr>
          <w:bCs/>
          <w:b/>
        </w:rPr>
        <w:t xml:space="preserve">Review &amp; Send</w:t>
      </w:r>
      <w:r>
        <w:rPr>
          <w:bCs/>
          <w:b/>
        </w:rPr>
        <w:t xml:space="preserve">”</w:t>
      </w:r>
      <w:r>
        <w:t xml:space="preserve"> </w:t>
      </w:r>
      <w:r>
        <w:t xml:space="preserve">to reach</w:t>
      </w:r>
      <w:r>
        <w:t xml:space="preserve"> </w:t>
      </w:r>
      <w:r>
        <w:rPr>
          <w:rStyle w:val="VerbatimChar"/>
        </w:rPr>
        <w:t xml:space="preserve">/new-prescription/review</w:t>
      </w:r>
      <w:r>
        <w:t xml:space="preserve">. Do not click Load a second time — the lines are already in the session and the app will tell you so.</w:t>
      </w:r>
    </w:p>
    <w:p>
      <w:pPr>
        <w:pStyle w:val="BlockText"/>
      </w:pPr>
      <w:r>
        <w:t xml:space="preserve">“</w:t>
      </w:r>
      <w:r>
        <w:t xml:space="preserve">Protocol templates are a market-first feature. One click adds an entire multi-medication protocol to the session, priced.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p>
      <w:pPr>
        <w:pStyle w:val="BlockText"/>
      </w:pPr>
      <w:r>
        <w:rPr>
          <w:bCs/>
          <w:b/>
        </w:rPr>
        <w:t xml:space="preserve">What a protocol leaves behind in the data (GAP-3 — a credibility point, not a screen to show).</w:t>
      </w:r>
      <w:r>
        <w:t xml:space="preserve"> </w:t>
      </w:r>
      <w:r>
        <w:t xml:space="preserve">Verified in prod on 2026-09-10: every order created from a protocol load is linked back to the protocol, carrying the same</w:t>
      </w:r>
      <w:r>
        <w:t xml:space="preserve"> </w:t>
      </w:r>
      <w:r>
        <w:rPr>
          <w:rStyle w:val="VerbatimChar"/>
        </w:rPr>
        <w:t xml:space="preserve">protocol_instance_id</w:t>
      </w:r>
      <w:r>
        <w:t xml:space="preserve"> </w:t>
      </w:r>
      <w:r>
        <w:t xml:space="preserve">and</w:t>
      </w:r>
      <w:r>
        <w:t xml:space="preserve"> </w:t>
      </w:r>
      <w:r>
        <w:rPr>
          <w:rStyle w:val="VerbatimChar"/>
        </w:rPr>
        <w:t xml:space="preserve">protocol_version_id</w:t>
      </w:r>
      <w:r>
        <w:t xml:space="preserve">, with the template auto-published at</w:t>
      </w:r>
      <w:r>
        <w:t xml:space="preserve"> </w:t>
      </w:r>
      <w:r>
        <w:rPr>
          <w:bCs/>
          <w:b/>
        </w:rPr>
        <w:t xml:space="preserve">version 1</w:t>
      </w:r>
      <w:r>
        <w:t xml:space="preserve"> </w:t>
      </w:r>
      <w:r>
        <w:t xml:space="preserve">on first use. That linkage is what makes the pilot’s protocol-reuse rate, clarification rate, and 90-day retention measurable per protocol</w:t>
      </w:r>
      <w:r>
        <w:t xml:space="preserve"> </w:t>
      </w:r>
      <w:r>
        <w:rPr>
          <w:iCs/>
          <w:i/>
        </w:rPr>
        <w:t xml:space="preserve">and per version</w:t>
      </w:r>
      <w:r>
        <w:t xml:space="preserve">, rather than estimated. One sentence is enough for a practitioner or investor:</w:t>
      </w:r>
      <w:r>
        <w:t xml:space="preserve"> </w:t>
      </w:r>
      <w:r>
        <w:rPr>
          <w:iCs/>
          <w:i/>
        </w:rPr>
        <w:t xml:space="preserve">“</w:t>
      </w:r>
      <w:r>
        <w:rPr>
          <w:iCs/>
          <w:i/>
        </w:rPr>
        <w:t xml:space="preserve">Every prescription written from a protocol stays attached to that protocol and that exact version, so we can tell you which of your protocols actually get reused and which ones generate pharmacy callbacks.</w:t>
      </w:r>
      <w:r>
        <w:rPr>
          <w:iCs/>
          <w:i/>
        </w:rPr>
        <w:t xml:space="preserve">”</w:t>
      </w:r>
    </w:p>
    <w:bookmarkEnd w:id="40"/>
    <w:bookmarkStart w:id="41" w:name="c-1-the-state-licensure-guard"/>
    <w:p>
      <w:pPr>
        <w:pStyle w:val="Heading3"/>
      </w:pPr>
      <w:r>
        <w:t xml:space="preserve">3C-1 — The State-Licensure Guard</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numPr>
          <w:ilvl w:val="0"/>
          <w:numId w:val="1023"/>
        </w:numPr>
      </w:pPr>
      <w:r>
        <w:t xml:space="preserve">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next to a red</w:t>
      </w:r>
      <w:r>
        <w:t xml:space="preserve"> </w:t>
      </w:r>
      <w:r>
        <w:rPr>
          <w:bCs/>
          <w:b/>
        </w:rPr>
        <w:t xml:space="preserve">Allergies: sulfa</w:t>
      </w:r>
      <w:r>
        <w:t xml:space="preserve"> </w:t>
      </w:r>
      <w:r>
        <w:t xml:space="preserve">chip (v2.17). Keep</w:t>
      </w:r>
      <w:r>
        <w:t xml:space="preserve"> </w:t>
      </w:r>
      <w:r>
        <w:rPr>
          <w:bCs/>
          <w:b/>
        </w:rPr>
        <w:t xml:space="preserve">Sarah Chen</w:t>
      </w:r>
      <w:r>
        <w:t xml:space="preserve"> </w:t>
      </w:r>
      <w:r>
        <w:t xml:space="preserve">as the provider and continue.</w:t>
      </w:r>
    </w:p>
    <w:p>
      <w:pPr>
        <w:numPr>
          <w:ilvl w:val="0"/>
          <w:numId w:val="1023"/>
        </w:numPr>
      </w:pPr>
      <w:r>
        <w:t xml:space="preserve">Land on the configure page and click</w:t>
      </w:r>
      <w:r>
        <w:t xml:space="preserve"> </w:t>
      </w:r>
      <w:r>
        <w:rPr>
          <w:bCs/>
          <w:b/>
        </w:rPr>
        <w:t xml:space="preserve">Favorites (10)</w:t>
      </w:r>
      <w:r>
        <w:t xml:space="preserve"> </w:t>
      </w:r>
      <w:r>
        <w:t xml:space="preserve">to open the panel.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numPr>
          <w:ilvl w:val="0"/>
          <w:numId w:val="1023"/>
        </w:numPr>
      </w:pP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numPr>
          <w:ilvl w:val="0"/>
          <w:numId w:val="1024"/>
        </w:numPr>
      </w:pP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numPr>
          <w:ilvl w:val="0"/>
          <w:numId w:val="1024"/>
        </w:numPr>
      </w:pPr>
      <w:r>
        <w:rPr>
          <w:bCs/>
          <w:b/>
        </w:rPr>
        <w:t xml:space="preserve">If they push on protocols (optional):</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numPr>
          <w:ilvl w:val="0"/>
          <w:numId w:val="1024"/>
        </w:numPr>
      </w:pPr>
      <w:r>
        <w:rPr>
          <w:bCs/>
          <w:b/>
        </w:rPr>
        <w:t xml:space="preserve">Switch back to Alex Demo (TX)</w:t>
      </w:r>
      <w:r>
        <w:t xml:space="preserve">, open</w:t>
      </w:r>
      <w:r>
        <w:t xml:space="preserve"> </w:t>
      </w:r>
      <w:r>
        <w:rPr>
          <w:bCs/>
          <w:b/>
        </w:rPr>
        <w:t xml:space="preserve">Favorites (10)</w:t>
      </w:r>
      <w:r>
        <w:t xml:space="preserve"> </w:t>
      </w:r>
      <w:r>
        <w:t xml:space="preserve">again and show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FirstParagraph"/>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41"/>
    <w:bookmarkStart w:id="43" w:name="d-cascading-prescription-builder"/>
    <w:p>
      <w:pPr>
        <w:pStyle w:val="Heading3"/>
      </w:pPr>
      <w:r>
        <w:t xml:space="preserve">3D — Cascading Prescription Builder</w:t>
      </w:r>
    </w:p>
    <w:p>
      <w:pPr>
        <w:pStyle w:val="Heading3"/>
      </w:pPr>
      <w:bookmarkStart w:id="42" w:name="X7cf2234f861770a32f05bd23563335dd83fbd6d"/>
      <w:r>
        <w:t xml:space="preserve">✅ Checkpoint before you continue — read the session banner out loud</w:t>
      </w:r>
      <w:bookmarkEnd w:id="42"/>
    </w:p>
    <w:p>
      <w:pPr>
        <w:pStyle w:val="BlockText"/>
      </w:pPr>
      <w:r>
        <w:rPr>
          <w:bCs/>
          <w:b/>
        </w:rPr>
        <w:t xml:space="preserve">Part 3C-1 may have left you on Jordan Rivera (CA).</w:t>
      </w:r>
      <w:r>
        <w:t xml:space="preserve"> </w:t>
      </w:r>
      <w:r>
        <w:t xml:space="preserve">Everything from step 24 onward assumes</w:t>
      </w:r>
      <w:r>
        <w:t xml:space="preserve"> </w:t>
      </w:r>
      <w:r>
        <w:rPr>
          <w:bCs/>
          <w:b/>
        </w:rPr>
        <w:t xml:space="preserve">Alex Demo (TX)</w:t>
      </w:r>
      <w:r>
        <w:t xml:space="preserve">. If you are still on Jordan, the Strive/Semaglutide path in step 30 may behave differently and the $190/$96/$286.00 pricing anchors (and the $22.00 Strive shipping, $308.00 total) will not match.</w:t>
      </w:r>
    </w:p>
    <w:p>
      <w:pPr>
        <w:pStyle w:val="BlockText"/>
      </w:pPr>
      <w:r>
        <w:rPr>
          <w:bCs/>
          <w:b/>
        </w:rPr>
        <w:t xml:space="preserve">Look at the pinned session banner at the top of the screen. It must read</w:t>
      </w:r>
      <w:r>
        <w:rPr>
          <w:bCs/>
          <w:b/>
        </w:rPr>
        <w:t xml:space="preserve"> </w:t>
      </w:r>
      <w:r>
        <w:rPr>
          <w:rStyle w:val="VerbatimChar"/>
          <w:bCs/>
          <w:b/>
        </w:rPr>
        <w:t xml:space="preserve">Alex Demo</w:t>
      </w:r>
      <w:r>
        <w:rPr>
          <w:bCs/>
          <w:b/>
        </w:rPr>
        <w:t xml:space="preserve"> </w:t>
      </w:r>
      <w:r>
        <w:rPr>
          <w:bCs/>
          <w:b/>
        </w:rPr>
        <w:t xml:space="preserve">and</w:t>
      </w:r>
      <w:r>
        <w:rPr>
          <w:bCs/>
          <w:b/>
        </w:rPr>
        <w:t xml:space="preserve"> </w:t>
      </w:r>
      <w:r>
        <w:rPr>
          <w:rStyle w:val="VerbatimChar"/>
          <w:bCs/>
          <w:b/>
        </w:rPr>
        <w:t xml:space="preserve">Sarah Chen</w:t>
      </w:r>
      <w:r>
        <w:rPr>
          <w:bCs/>
          <w:b/>
        </w:rPr>
        <w:t xml:space="preserve">.</w:t>
      </w:r>
      <w:r>
        <w:t xml:space="preserve"> </w:t>
      </w:r>
      <w:r>
        <w:t xml:space="preserve">If it does not, go back through</w:t>
      </w:r>
      <w:r>
        <w:t xml:space="preserve"> </w:t>
      </w:r>
      <w:r>
        <w:rPr>
          <w:bCs/>
          <w:b/>
        </w:rPr>
        <w:t xml:space="preserve">“</w:t>
      </w:r>
      <w:r>
        <w:rPr>
          <w:bCs/>
          <w:b/>
        </w:rPr>
        <w:t xml:space="preserve">+ New Prescription</w:t>
      </w:r>
      <w:r>
        <w:rPr>
          <w:bCs/>
          <w:b/>
        </w:rPr>
        <w:t xml:space="preserve">”</w:t>
      </w:r>
      <w:r>
        <w:t xml:space="preserve">, reselect Alex Demo + Sarah Chen, and continue. Ten seconds now; a derailed pricing beat otherwise.</w:t>
      </w:r>
    </w:p>
    <w:p>
      <w:pPr>
        <w:numPr>
          <w:ilvl w:val="0"/>
          <w:numId w:val="1025"/>
        </w:numPr>
        <w:pStyle w:val="Compact"/>
      </w:pPr>
      <w:r>
        <w:t xml:space="preserve">Confirm the session banner reads</w:t>
      </w:r>
      <w:r>
        <w:t xml:space="preserve"> </w:t>
      </w:r>
      <w:r>
        <w:rPr>
          <w:bCs/>
          <w:b/>
        </w:rPr>
        <w:t xml:space="preserve">Alex Demo · Sarah Chen</w:t>
      </w:r>
      <w:r>
        <w:t xml:space="preserve">, then go to Configure Prescription.</w:t>
      </w:r>
    </w:p>
    <w:p>
      <w:pPr>
        <w:numPr>
          <w:ilvl w:val="0"/>
          <w:numId w:val="1025"/>
        </w:numPr>
        <w:pStyle w:val="Compact"/>
      </w:pPr>
      <w:r>
        <w:t xml:space="preserve">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5"/>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5"/>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6"/>
        </w:numPr>
        <w:pStyle w:val="Compact"/>
      </w:pPr>
      <w:r>
        <w:t xml:space="preserve">Dose amount + unit + frequency dropdowns</w:t>
      </w:r>
    </w:p>
    <w:p>
      <w:pPr>
        <w:numPr>
          <w:ilvl w:val="1"/>
          <w:numId w:val="1026"/>
        </w:numPr>
        <w:pStyle w:val="Compact"/>
      </w:pPr>
      <w:r>
        <w:t xml:space="preserve">Timing dropdown (In the morning, At bedtime, etc.)</w:t>
      </w:r>
    </w:p>
    <w:p>
      <w:pPr>
        <w:numPr>
          <w:ilvl w:val="1"/>
          <w:numId w:val="1026"/>
        </w:numPr>
        <w:pStyle w:val="Compact"/>
      </w:pPr>
      <w:r>
        <w:t xml:space="preserve">Duration dropdown (For 30 days, Ongoing, etc.)</w:t>
      </w:r>
    </w:p>
    <w:p>
      <w:pPr>
        <w:numPr>
          <w:ilvl w:val="1"/>
          <w:numId w:val="1026"/>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1"/>
          <w:numId w:val="1026"/>
        </w:numPr>
        <w:pStyle w:val="Compact"/>
      </w:pPr>
      <w:r>
        <w:rPr>
          <w:bCs/>
          <w:b/>
        </w:rPr>
        <w:t xml:space="preserve">v2.21:</w:t>
      </w:r>
      <w:r>
        <w:t xml:space="preserve"> </w:t>
      </w:r>
      <w:r>
        <w:t xml:space="preserve">a</w:t>
      </w:r>
      <w:r>
        <w:t xml:space="preserve"> </w:t>
      </w:r>
      <w:r>
        <w:rPr>
          <w:bCs/>
          <w:b/>
        </w:rPr>
        <w:t xml:space="preserve">Common doses</w:t>
      </w:r>
      <w:r>
        <w:t xml:space="preserve"> </w:t>
      </w:r>
      <w:r>
        <w:t xml:space="preserve">row of chips above the dose fields — the clinic’s saved Semaglutide doses (10 / 20 / 40 units). A chip fills every dropdown; typing your own dose still works. For the script, set the fields by hand as in step 27.</w:t>
      </w:r>
    </w:p>
    <w:p>
      <w:pPr>
        <w:numPr>
          <w:ilvl w:val="0"/>
          <w:numId w:val="1025"/>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r>
        <w:t xml:space="preserve">, duration:</w:t>
      </w:r>
      <w:r>
        <w:t xml:space="preserve"> </w:t>
      </w:r>
      <w:r>
        <w:rPr>
          <w:bCs/>
          <w:b/>
        </w:rPr>
        <w:t xml:space="preserve">For 30 days</w:t>
      </w:r>
    </w:p>
    <w:p>
      <w:pPr>
        <w:numPr>
          <w:ilvl w:val="0"/>
          <w:numId w:val="1025"/>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7"/>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8"/>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r>
        <w:t xml:space="preserve"> </w:t>
      </w:r>
      <w:r>
        <w:rPr>
          <w:bCs/>
          <w:b/>
        </w:rPr>
        <w:t xml:space="preserve">v2.18:</w:t>
      </w:r>
      <w:r>
        <w:t xml:space="preserve"> </w:t>
      </w:r>
      <w:r>
        <w:t xml:space="preserve">Strive’s row shows</w:t>
      </w:r>
      <w:r>
        <w:t xml:space="preserve"> </w:t>
      </w:r>
      <w:r>
        <w:rPr>
          <w:bCs/>
          <w:b/>
        </w:rPr>
        <w:t xml:space="preserve">$95.00</w:t>
      </w:r>
      <w:r>
        <w:t xml:space="preserve"> </w:t>
      </w:r>
      <w:r>
        <w:t xml:space="preserve">with</w:t>
      </w:r>
      <w:r>
        <w:t xml:space="preserve"> </w:t>
      </w:r>
      <w:r>
        <w:rPr>
          <w:bCs/>
          <w:b/>
        </w:rPr>
        <w:t xml:space="preserve">1 mL vial</w:t>
      </w:r>
      <w:r>
        <w:t xml:space="preserve"> </w:t>
      </w:r>
      <w:r>
        <w:t xml:space="preserve">under the price, and below it every vial Strive sells with its own price —</w:t>
      </w:r>
      <w:r>
        <w:t xml:space="preserve"> </w:t>
      </w:r>
      <w:r>
        <w:rPr>
          <w:bCs/>
          <w:b/>
        </w:rPr>
        <w:t xml:space="preserve">“</w:t>
      </w:r>
      <w:r>
        <w:rPr>
          <w:bCs/>
          <w:b/>
        </w:rPr>
        <w:t xml:space="preserve">1 mL vial $95.00 · 2.5 mL vial $165.00 · 5 mL vial $285.00</w:t>
      </w:r>
      <w:r>
        <w:rPr>
          <w:bCs/>
          <w:b/>
        </w:rPr>
        <w:t xml:space="preserve">”</w:t>
      </w:r>
      <w:r>
        <w:t xml:space="preserve">.</w:t>
      </w:r>
      <w:r>
        <w:t xml:space="preserve"> </w:t>
      </w:r>
      <w:r>
        <w:rPr>
          <w:iCs/>
          <w:i/>
        </w:rPr>
        <w:t xml:space="preserve">“</w:t>
      </w:r>
      <w:r>
        <w:rPr>
          <w:iCs/>
          <w:i/>
        </w:rPr>
        <w:t xml:space="preserve">The app worked out that 10 units a week for 30 days is 0.4 mL, so the 1 mL vial is enough — and that’s the price you’re looking at.</w:t>
      </w:r>
      <w:r>
        <w:rPr>
          <w:iCs/>
          <w:i/>
        </w:rPr>
        <w:t xml:space="preserve">”</w:t>
      </w:r>
      <w:r>
        <w:t xml:space="preserve"> </w:t>
      </w:r>
      <w:r>
        <w:t xml:space="preserve">(Other pharmacies that list one price for every size still show their</w:t>
      </w:r>
      <w:r>
        <w:t xml:space="preserve"> </w:t>
      </w:r>
      <w:r>
        <w:t xml:space="preserve">“</w:t>
      </w:r>
      <w:r>
        <w:t xml:space="preserve">Available:</w:t>
      </w:r>
      <w:r>
        <w:t xml:space="preserve">”</w:t>
      </w:r>
      <w:r>
        <w:t xml:space="preserve"> </w:t>
      </w:r>
      <w:r>
        <w:t xml:space="preserve">list.)</w:t>
      </w:r>
    </w:p>
    <w:p>
      <w:pPr>
        <w:numPr>
          <w:ilvl w:val="0"/>
          <w:numId w:val="1028"/>
        </w:numPr>
        <w:pStyle w:val="Compact"/>
      </w:pPr>
      <w:r>
        <w:rPr>
          <w:bCs/>
          <w:b/>
        </w:rPr>
        <w:t xml:space="preserve">v2.18: there is no Quantity dropdown for Strive</w:t>
      </w:r>
      <w:r>
        <w:t xml:space="preserve"> </w:t>
      </w:r>
      <w:r>
        <w:t xml:space="preserve">— the suggested vial from step 30</w:t>
      </w:r>
      <w:r>
        <w:t xml:space="preserve"> </w:t>
      </w:r>
      <w:r>
        <w:rPr>
          <w:iCs/>
          <w:i/>
        </w:rPr>
        <w:t xml:space="preserve">is</w:t>
      </w:r>
      <w:r>
        <w:t xml:space="preserve"> </w:t>
      </w:r>
      <w:r>
        <w:t xml:space="preserve">the quantity, and it can be changed with its price on the next screen. Leave refills at 0. (For a pharmacy with a single package, Quantity is still pre-filled with the smallest vial that covers 30 days, as in v2.17.)</w:t>
      </w:r>
      <w:r>
        <w:t xml:space="preserve"> </w:t>
      </w:r>
      <w:r>
        <w:rPr>
          <w:bCs/>
          <w:b/>
        </w:rPr>
        <w:t xml:space="preserve">Point out the ☆ button</w:t>
      </w:r>
      <w:r>
        <w:t xml:space="preserve"> </w:t>
      </w:r>
      <w:r>
        <w:t xml:space="preserve">next to</w:t>
      </w:r>
      <w:r>
        <w:t xml:space="preserve"> </w:t>
      </w:r>
      <w:r>
        <w:t xml:space="preserve">“</w:t>
      </w:r>
      <w:r>
        <w:t xml:space="preserve">Continue — Set Retail Price</w:t>
      </w:r>
      <w:r>
        <w:t xml:space="preserve">”</w:t>
      </w:r>
      <w:r>
        <w:t xml:space="preserve"> </w:t>
      </w:r>
      <w:r>
        <w:t xml:space="preserve">—</w:t>
      </w:r>
      <w:r>
        <w:t xml:space="preserve"> </w:t>
      </w:r>
      <w:r>
        <w:rPr>
          <w:bCs/>
          <w:b/>
        </w:rPr>
        <w:t xml:space="preserve">v2.21:</w:t>
      </w:r>
      <w:r>
        <w:t xml:space="preserve"> </w:t>
      </w:r>
      <w:r>
        <w:t xml:space="preserve">clicking it opens a name field already filled in with the drug,</w:t>
      </w:r>
      <w:r>
        <w:t xml:space="preserve"> </w:t>
      </w:r>
      <w:r>
        <w:rPr>
          <w:bCs/>
          <w:b/>
        </w:rPr>
        <w:t xml:space="preserve">“</w:t>
      </w:r>
      <w:r>
        <w:rPr>
          <w:bCs/>
          <w:b/>
        </w:rPr>
        <w:t xml:space="preserve">Semaglutide Injectable 5 mg/mL</w:t>
      </w:r>
      <w:r>
        <w:rPr>
          <w:bCs/>
          <w:b/>
        </w:rPr>
        <w:t xml:space="preserve">”</w:t>
      </w:r>
      <w:r>
        <w:t xml:space="preserve">, and a choice of</w:t>
      </w:r>
      <w:r>
        <w:t xml:space="preserve"> </w:t>
      </w:r>
      <w:r>
        <w:rPr>
          <w:bCs/>
          <w:b/>
        </w:rPr>
        <w:t xml:space="preserve">For the practice</w:t>
      </w:r>
      <w:r>
        <w:t xml:space="preserve"> </w:t>
      </w:r>
      <w:r>
        <w:t xml:space="preserve">(selected) or</w:t>
      </w:r>
      <w:r>
        <w:t xml:space="preserve"> </w:t>
      </w:r>
      <w:r>
        <w:rPr>
          <w:bCs/>
          <w:b/>
        </w:rPr>
        <w:t xml:space="preserve">Only for Alex Demo</w:t>
      </w:r>
      <w:r>
        <w:t xml:space="preserve">; saving adds this dose as a chip under the clinic’s existing card for that drug and pharmacy, or creates the card. The same ☆ appears again on the price page and on every Review card, so a favorite can be saved at whichever point the provider decides it is worth keeping. Don’t save one during the scripted run — the seeded list is what the Favorites beat counts on.</w:t>
      </w:r>
    </w:p>
    <w:p>
      <w:pPr>
        <w:pStyle w:val="BlockText"/>
      </w:pPr>
      <w:r>
        <w:rPr>
          <w:bCs/>
          <w:b/>
        </w:rPr>
        <w:t xml:space="preserve">v2.17 — nothing to pick.</w:t>
      </w:r>
      <w:r>
        <w:t xml:space="preserve"> </w:t>
      </w:r>
      <w:r>
        <w:t xml:space="preserve">The next screen shows</w:t>
      </w:r>
      <w:r>
        <w:t xml:space="preserve"> </w:t>
      </w:r>
      <w:r>
        <w:rPr>
          <w:bCs/>
          <w:b/>
        </w:rPr>
        <w:t xml:space="preserve">Days supply 30 days</w:t>
      </w:r>
      <w:r>
        <w:t xml:space="preserve"> </w:t>
      </w:r>
      <w:r>
        <w:t xml:space="preserve">(the duration from step 27) and</w:t>
      </w:r>
      <w:r>
        <w:t xml:space="preserve"> </w:t>
      </w:r>
      <w:r>
        <w:rPr>
          <w:bCs/>
          <w:b/>
        </w:rPr>
        <w:t xml:space="preserve">Dispense 0.4 mL</w:t>
      </w:r>
      <w:r>
        <w:t xml:space="preserve"> </w:t>
      </w:r>
      <w:r>
        <w:t xml:space="preserve">(4 weekly doses × 0.1 mL). If you skip the duration in step 27, both are computed from the pre-selected vial instead — never a dash.</w:t>
      </w:r>
      <w:r>
        <w:t xml:space="preserve"> </w:t>
      </w:r>
      <w:r>
        <w:rPr>
          <w:bCs/>
          <w:b/>
        </w:rPr>
        <w:t xml:space="preserve">v2.18:</w:t>
      </w:r>
      <w:r>
        <w:t xml:space="preserve"> </w:t>
      </w:r>
      <w:r>
        <w:t xml:space="preserve">with no duration there is nothing to size the vial from, so Strive’s default</w:t>
      </w:r>
      <w:r>
        <w:t xml:space="preserve"> </w:t>
      </w:r>
      <w:r>
        <w:rPr>
          <w:bCs/>
          <w:b/>
        </w:rPr>
        <w:t xml:space="preserve">1 mL vial</w:t>
      </w:r>
      <w:r>
        <w:t xml:space="preserve"> </w:t>
      </w:r>
      <w:r>
        <w:t xml:space="preserve">is used and labelled</w:t>
      </w:r>
      <w:r>
        <w:t xml:space="preserve"> </w:t>
      </w:r>
      <w:r>
        <w:t xml:space="preserve">“</w:t>
      </w:r>
      <w:r>
        <w:t xml:space="preserve">default package — no duration selected</w:t>
      </w:r>
      <w:r>
        <w:t xml:space="preserv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9"/>
        </w:numPr>
        <w:pStyle w:val="Compact"/>
      </w:pPr>
      <w:r>
        <w:t xml:space="preserve">Click</w:t>
      </w:r>
      <w:r>
        <w:t xml:space="preserve"> </w:t>
      </w:r>
      <w:r>
        <w:rPr>
          <w:bCs/>
          <w:b/>
        </w:rPr>
        <w:t xml:space="preserve">“</w:t>
      </w:r>
      <w:r>
        <w:rPr>
          <w:bCs/>
          <w:b/>
        </w:rPr>
        <w:t xml:space="preserve">Continue — Set Retail Price</w:t>
      </w:r>
      <w:r>
        <w:rPr>
          <w:bCs/>
          <w:b/>
        </w:rPr>
        <w:t xml:space="preserve">”</w:t>
      </w:r>
    </w:p>
    <w:bookmarkEnd w:id="43"/>
    <w:bookmarkStart w:id="44"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subtotal ($308.00 with shipping) are all smaller.</w:t>
      </w:r>
      <w:r>
        <w:t xml:space="preserve"> </w:t>
      </w:r>
      <w:r>
        <w:rPr>
          <w:bCs/>
          <w:b/>
        </w:rPr>
        <w:t xml:space="preserve">Tap 2× if you want the numbers in this script to match the screen.</w:t>
      </w:r>
    </w:p>
    <w:p>
      <w:pPr>
        <w:numPr>
          <w:ilvl w:val="0"/>
          <w:numId w:val="1030"/>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 and —</w:t>
      </w:r>
      <w:r>
        <w:t xml:space="preserve"> </w:t>
      </w:r>
      <w:r>
        <w:rPr>
          <w:bCs/>
          <w:b/>
        </w:rPr>
        <w:t xml:space="preserve">new in v2.16</w:t>
      </w:r>
      <w:r>
        <w:t xml:space="preserve"> </w:t>
      </w:r>
      <w:r>
        <w:t xml:space="preserve">— under the sig,</w:t>
      </w:r>
      <w:r>
        <w:t xml:space="preserve"> </w:t>
      </w:r>
      <w:r>
        <w:rPr>
          <w:bCs/>
          <w:b/>
        </w:rPr>
        <w:t xml:space="preserve">Days supply: 30 days · Dispense: 0.4 mL</w:t>
      </w:r>
      <w:r>
        <w:t xml:space="preserve"> </w:t>
      </w:r>
      <w:r>
        <w:t xml:space="preserve">— the 30-day duration from step 27 and 4 weekly doses of 10 units (0.1 mL each) — with an</w:t>
      </w:r>
      <w:r>
        <w:t xml:space="preserve"> </w:t>
      </w:r>
      <w:r>
        <w:rPr>
          <w:bCs/>
          <w:b/>
        </w:rPr>
        <w:t xml:space="preserve">Override</w:t>
      </w:r>
      <w:r>
        <w:t xml:space="preserve"> </w:t>
      </w:r>
      <w:r>
        <w:t xml:space="preserve">link (v2.17, WO-96 fix; previously this read 350 days / 5 mL from the vial size).</w:t>
      </w:r>
      <w:r>
        <w:t xml:space="preserve"> </w:t>
      </w:r>
      <w:r>
        <w:rPr>
          <w:bCs/>
          <w:b/>
        </w:rPr>
        <w:t xml:space="preserve">v2.17:</w:t>
      </w:r>
      <w:r>
        <w:t xml:space="preserve"> </w:t>
      </w:r>
      <w:r>
        <w:t xml:space="preserve">the locked-cost card reads</w:t>
      </w:r>
      <w:r>
        <w:t xml:space="preserve"> </w:t>
      </w:r>
      <w:r>
        <w:rPr>
          <w:bCs/>
          <w:b/>
        </w:rPr>
        <w:t xml:space="preserve">“</w:t>
      </w:r>
      <w:r>
        <w:rPr>
          <w:bCs/>
          <w:b/>
        </w:rPr>
        <w:t xml:space="preserve">Injectable Solution · 10 units (0.5 mg)</w:t>
      </w:r>
      <w:r>
        <w:rPr>
          <w:bCs/>
          <w:b/>
        </w:rPr>
        <w:t xml:space="preserve">”</w:t>
      </w:r>
      <w:r>
        <w:t xml:space="preserve"> </w:t>
      </w:r>
      <w:r>
        <w:t xml:space="preserve">— the mg is computed from the syringe units and the 5 mg/mL concentration — and carries a</w:t>
      </w:r>
      <w:r>
        <w:t xml:space="preserve"> </w:t>
      </w:r>
      <w:r>
        <w:rPr>
          <w:bCs/>
          <w:b/>
        </w:rPr>
        <w:t xml:space="preserve">☆ Save as favorite</w:t>
      </w:r>
      <w:r>
        <w:t xml:space="preserve"> </w:t>
      </w:r>
      <w:r>
        <w:t xml:space="preserve">button under the pharmacy line.</w:t>
      </w:r>
      <w:r>
        <w:t xml:space="preserve"> </w:t>
      </w:r>
      <w:r>
        <w:rPr>
          <w:bCs/>
          <w:b/>
        </w:rPr>
        <w:t xml:space="preserve">v2.18:</w:t>
      </w:r>
      <w:r>
        <w:t xml:space="preserve"> </w:t>
      </w:r>
      <w:r>
        <w:t xml:space="preserve">right under</w:t>
      </w:r>
      <w:r>
        <w:t xml:space="preserve"> </w:t>
      </w:r>
      <w:r>
        <w:t xml:space="preserve">“</w:t>
      </w:r>
      <w:r>
        <w:t xml:space="preserve">via Strive Pharmacy</w:t>
      </w:r>
      <w:r>
        <w:t xml:space="preserve">”</w:t>
      </w:r>
      <w:r>
        <w:t xml:space="preserve"> </w:t>
      </w:r>
      <w:r>
        <w:t xml:space="preserve">the card reads</w:t>
      </w:r>
      <w:r>
        <w:t xml:space="preserve"> </w:t>
      </w:r>
      <w:r>
        <w:rPr>
          <w:bCs/>
          <w:b/>
        </w:rPr>
        <w:t xml:space="preserve">“</w:t>
      </w:r>
      <w:r>
        <w:rPr>
          <w:bCs/>
          <w:b/>
        </w:rPr>
        <w:t xml:space="preserve">Package: 1 mL vial (suggested for 30 days) · $95.00</w:t>
      </w:r>
      <w:r>
        <w:rPr>
          <w:bCs/>
          <w:b/>
        </w:rPr>
        <w:t xml:space="preserve">”</w:t>
      </w:r>
      <w:r>
        <w:t xml:space="preserve"> </w:t>
      </w:r>
      <w:r>
        <w:t xml:space="preserve">with a</w:t>
      </w:r>
      <w:r>
        <w:t xml:space="preserve"> </w:t>
      </w:r>
      <w:r>
        <w:rPr>
          <w:bCs/>
          <w:b/>
        </w:rPr>
        <w:t xml:space="preserve">Package</w:t>
      </w:r>
      <w:r>
        <w:t xml:space="preserve"> </w:t>
      </w:r>
      <w:r>
        <w:t xml:space="preserve">dropdown listing all three vials and their prices.</w:t>
      </w:r>
      <w:r>
        <w:t xml:space="preserve"> </w:t>
      </w:r>
      <w:r>
        <w:rPr>
          <w:bCs/>
          <w:b/>
        </w:rPr>
        <w:t xml:space="preserve">v2.19:</w:t>
      </w:r>
      <w:r>
        <w:t xml:space="preserve"> </w:t>
      </w:r>
      <w:r>
        <w:t xml:space="preserve">a small number box beside the dropdown shows</w:t>
      </w:r>
      <w:r>
        <w:t xml:space="preserve"> </w:t>
      </w:r>
      <w:r>
        <w:rPr>
          <w:bCs/>
          <w:b/>
        </w:rPr>
        <w:t xml:space="preserve">1</w:t>
      </w:r>
      <w:r>
        <w:t xml:space="preserve"> </w:t>
      </w:r>
      <w:r>
        <w:t xml:space="preserve">— it is how many vials; the app fills it in (2 or more only when one vial cannot hold the prescription, e.g. 80 units weekly for 90 days → 2 × 5 mL vials, $570.00).</w:t>
      </w:r>
      <w:r>
        <w:t xml:space="preserve"> </w:t>
      </w:r>
      <w:r>
        <w:rPr>
          <w:bCs/>
          <w:b/>
        </w:rPr>
        <w:t xml:space="preserve">v2.20:</w:t>
      </w:r>
      <w:r>
        <w:t xml:space="preserve"> </w:t>
      </w:r>
      <w:r>
        <w:t xml:space="preserve">under the Package line the card reads</w:t>
      </w:r>
      <w:r>
        <w:t xml:space="preserve"> </w:t>
      </w:r>
      <w:r>
        <w:rPr>
          <w:bCs/>
          <w:b/>
        </w:rPr>
        <w:t xml:space="preserve">“</w:t>
      </w:r>
      <w:r>
        <w:rPr>
          <w:bCs/>
          <w:b/>
        </w:rPr>
        <w:t xml:space="preserve">Shipping (cold chain): $22.00 — charged once for Strive Pharmacy, however many prescriptions it ships. Passed to the patient at cost; not part of the margin.</w:t>
      </w:r>
      <w:r>
        <w:rPr>
          <w:bCs/>
          <w:b/>
        </w:rPr>
        <w:t xml:space="preserve">”</w:t>
      </w:r>
      <w:r>
        <w:t xml:space="preserve"> </w:t>
      </w:r>
      <w:r>
        <w:rPr>
          <w:iCs/>
          <w:i/>
        </w:rPr>
        <w:t xml:space="preserve">“</w:t>
      </w:r>
      <w:r>
        <w:rPr>
          <w:iCs/>
          <w:i/>
        </w:rPr>
        <w:t xml:space="preserve">Shipping is on the pharmacy, it’s shown with the price, and it never touches the margin or our fee.</w:t>
      </w:r>
      <w:r>
        <w:rPr>
          <w:iCs/>
          <w:i/>
        </w:rPr>
        <w:t xml:space="preserve">”</w:t>
      </w:r>
    </w:p>
    <w:p>
      <w:pPr>
        <w:pStyle w:val="BlockText"/>
      </w:pPr>
      <w:r>
        <w:rPr>
          <w:bCs/>
          <w:b/>
        </w:rPr>
        <w:t xml:space="preserve">v2.18 — show that cost follows the vial (optional, 20 seconds).</w:t>
      </w:r>
      <w:r>
        <w:t xml:space="preserve"> </w:t>
      </w:r>
      <w:r>
        <w:t xml:space="preserve">Open the</w:t>
      </w:r>
      <w:r>
        <w:t xml:space="preserve"> </w:t>
      </w:r>
      <w:r>
        <w:rPr>
          <w:bCs/>
          <w:b/>
        </w:rPr>
        <w:t xml:space="preserve">Package</w:t>
      </w:r>
      <w:r>
        <w:t xml:space="preserve"> </w:t>
      </w:r>
      <w:r>
        <w:t xml:space="preserve">dropdown and pick</w:t>
      </w:r>
      <w:r>
        <w:t xml:space="preserve"> </w:t>
      </w:r>
      <w:r>
        <w:rPr>
          <w:bCs/>
          <w:b/>
        </w:rPr>
        <w:t xml:space="preserve">2.5 mL vial — $165.00</w:t>
      </w:r>
      <w:r>
        <w:t xml:space="preserve">: the locked wholesale changes to</w:t>
      </w:r>
      <w:r>
        <w:t xml:space="preserve"> </w:t>
      </w:r>
      <w:r>
        <w:rPr>
          <w:bCs/>
          <w:b/>
        </w:rPr>
        <w:t xml:space="preserve">$165.00</w:t>
      </w:r>
      <w:r>
        <w:t xml:space="preserve">, the retail keeps the same markup (</w:t>
      </w:r>
      <w:r>
        <w:rPr>
          <w:bCs/>
          <w:b/>
        </w:rPr>
        <w:t xml:space="preserve">$133.00 → $231.00</w:t>
      </w:r>
      <w:r>
        <w:t xml:space="preserve">), and the platform fee and clinic margin recompute; the label now says</w:t>
      </w:r>
      <w:r>
        <w:t xml:space="preserve"> </w:t>
      </w:r>
      <w:r>
        <w:t xml:space="preserve">“</w:t>
      </w:r>
      <w:r>
        <w:t xml:space="preserve">(changed by provider)</w:t>
      </w:r>
      <w:r>
        <w:t xml:space="preserve">”</w:t>
      </w:r>
      <w:r>
        <w:t xml:space="preserve">. Pick</w:t>
      </w:r>
      <w:r>
        <w:t xml:space="preserve"> </w:t>
      </w:r>
      <w:r>
        <w:rPr>
          <w:bCs/>
          <w:b/>
        </w:rPr>
        <w:t xml:space="preserve">1 mL vial — $95.00</w:t>
      </w:r>
      <w:r>
        <w:t xml:space="preserve"> </w:t>
      </w:r>
      <w:r>
        <w:t xml:space="preserve">again to return to</w:t>
      </w:r>
      <w:r>
        <w:t xml:space="preserve"> </w:t>
      </w:r>
      <w:r>
        <w:rPr>
          <w:bCs/>
          <w:b/>
        </w:rPr>
        <w:t xml:space="preserve">$133.00</w:t>
      </w:r>
      <w:r>
        <w:t xml:space="preserve"> </w:t>
      </w:r>
      <w:r>
        <w:t xml:space="preserve">before continuing, so the scripted numbers match.</w:t>
      </w:r>
      <w:r>
        <w:t xml:space="preserve"> </w:t>
      </w:r>
      <w:r>
        <w:rPr>
          <w:iCs/>
          <w:i/>
        </w:rPr>
        <w:t xml:space="preserve">“</w:t>
      </w:r>
      <w:r>
        <w:rPr>
          <w:iCs/>
          <w:i/>
        </w:rPr>
        <w:t xml:space="preserve">Vial size is a choice the provider can make — and it’s priced, not cosmetic. But the app already picked the right one.</w:t>
      </w:r>
      <w:r>
        <w:rPr>
          <w:iCs/>
          <w:i/>
        </w:rPr>
        <w:t xml:space="preserve">”</w:t>
      </w:r>
      <w:r>
        <w:t xml:space="preserve"> </w:t>
      </w:r>
      <w:r>
        <w:t xml:space="preserve">If asked about a bigger dose: at</w:t>
      </w:r>
      <w:r>
        <w:t xml:space="preserve"> </w:t>
      </w:r>
      <w:r>
        <w:rPr>
          <w:bCs/>
          <w:b/>
        </w:rPr>
        <w:t xml:space="preserve">40 units</w:t>
      </w:r>
      <w:r>
        <w:t xml:space="preserve"> </w:t>
      </w:r>
      <w:r>
        <w:t xml:space="preserve">weekly for 30 days (1.6 mL) the suggestion becomes the</w:t>
      </w:r>
      <w:r>
        <w:t xml:space="preserve"> </w:t>
      </w:r>
      <w:r>
        <w:rPr>
          <w:bCs/>
          <w:b/>
        </w:rPr>
        <w:t xml:space="preserve">2.5 mL vial at $165.00</w:t>
      </w:r>
      <w:r>
        <w:t xml:space="preserve"> </w:t>
      </w:r>
      <w:r>
        <w:t xml:space="preserve">without anyone choosing it.</w:t>
      </w:r>
    </w:p>
    <w:p>
      <w:pPr>
        <w:pStyle w:val="BlockText"/>
      </w:pPr>
      <w:r>
        <w:t xml:space="preserve">“</w:t>
      </w:r>
      <w:r>
        <w:t xml:space="preserve">Nothing on this screen was typed that the app could have worked out. Days supply and dispense are arithmetic on the sig and the vial — the provider only touches them to override.</w:t>
      </w:r>
      <w:r>
        <w:t xml:space="preserve">”</w:t>
      </w:r>
      <w:r>
        <w:t xml:space="preserve"> </w:t>
      </w:r>
      <w:r>
        <w:t xml:space="preserve">34. 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 currently 40% — so I never type a number unless I want to override it. Clicking 2x bumps it to a higher margin. The clinic sees exactly what they earn before committing. The sig is already pre-filled from the builder.</w:t>
      </w:r>
      <w:r>
        <w:t xml:space="preserve">”</w:t>
      </w:r>
    </w:p>
    <w:p>
      <w:pPr>
        <w:pStyle w:val="BlockText"/>
      </w:pPr>
      <w:r>
        <w:rPr>
          <w:bCs/>
          <w:b/>
        </w:rPr>
        <w:t xml:space="preserve">Forward-reference — say it here, deliver it in Part 3K:</w:t>
      </w:r>
      <w:r>
        <w:t xml:space="preserve"> </w:t>
      </w:r>
      <w:r>
        <w:rPr>
          <w:iCs/>
          <w:i/>
        </w:rPr>
        <w:t xml:space="preserve">“</w:t>
      </w:r>
      <w:r>
        <w:rPr>
          <w:iCs/>
          <w:i/>
        </w:rPr>
        <w:t xml:space="preserve">That 40% isn’t hard-coded, and it isn’t something you call us to change. It’s a field the clinic owns. I’ll show you exactly where it lives before we’re done.</w:t>
      </w:r>
      <w:r>
        <w:rPr>
          <w:iCs/>
          <w:i/>
        </w:rPr>
        <w:t xml:space="preserve">”</w:t>
      </w:r>
      <w:r>
        <w:t xml:space="preserve"> </w:t>
      </w:r>
      <w:r>
        <w:t xml:space="preserve">Then actually show it (Part 3K). Every prior version of this script cited the 40% default five times and never once opened the page it comes from.</w:t>
      </w:r>
    </w:p>
    <w:p>
      <w:pPr>
        <w:numPr>
          <w:ilvl w:val="0"/>
          <w:numId w:val="1031"/>
        </w:numPr>
        <w:pStyle w:val="Compact"/>
      </w:pPr>
      <w:r>
        <w:rPr>
          <w:bCs/>
          <w:b/>
        </w:rPr>
        <w:t xml:space="preserve">Point out the three action buttons:</w:t>
      </w:r>
    </w:p>
    <w:p>
      <w:pPr>
        <w:numPr>
          <w:ilvl w:val="1"/>
          <w:numId w:val="1032"/>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32"/>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32"/>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I have three choices. Add more prescriptions for this same patient, go to review, or save it as a draft for Dr. Chen to sign later. Hold that third one in your head — it’s about to become the only one I’m allowed to use.</w:t>
      </w:r>
      <w:r>
        <w:t xml:space="preserve">”</w:t>
      </w:r>
    </w:p>
    <w:p>
      <w:pPr>
        <w:numPr>
          <w:ilvl w:val="0"/>
          <w:numId w:val="1033"/>
        </w:numPr>
        <w:pStyle w:val="Compact"/>
      </w:pPr>
      <w:r>
        <w:t xml:space="preserve">Click</w:t>
      </w:r>
      <w:r>
        <w:t xml:space="preserve"> </w:t>
      </w:r>
      <w:r>
        <w:rPr>
          <w:bCs/>
          <w:b/>
        </w:rPr>
        <w:t xml:space="preserve">“</w:t>
      </w:r>
      <w:r>
        <w:rPr>
          <w:bCs/>
          <w:b/>
        </w:rPr>
        <w:t xml:space="preserve">Add &amp; Search Another</w:t>
      </w:r>
      <w:r>
        <w:rPr>
          <w:bCs/>
          <w:b/>
        </w:rPr>
        <w:t xml:space="preserve">”</w:t>
      </w:r>
    </w:p>
    <w:p>
      <w:pPr>
        <w:numPr>
          <w:ilvl w:val="0"/>
          <w:numId w:val="1033"/>
        </w:numPr>
        <w:pStyle w:val="Compact"/>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33"/>
        </w:numPr>
        <w:pStyle w:val="Compact"/>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33"/>
        </w:numPr>
        <w:pStyle w:val="Compact"/>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 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w:t>
      </w:r>
      <w:r>
        <w:t xml:space="preserve"> </w:t>
      </w:r>
      <w:r>
        <w:rPr>
          <w:bCs/>
          <w:b/>
        </w:rPr>
        <w:t xml:space="preserve">v2.20:</w:t>
      </w:r>
      <w:r>
        <w:t xml:space="preserve"> </w:t>
      </w:r>
      <w:r>
        <w:t xml:space="preserve">its margin page reads</w:t>
      </w:r>
      <w:r>
        <w:t xml:space="preserve"> </w:t>
      </w:r>
      <w:r>
        <w:rPr>
          <w:bCs/>
          <w:b/>
        </w:rPr>
        <w:t xml:space="preserve">“</w:t>
      </w:r>
      <w:r>
        <w:rPr>
          <w:bCs/>
          <w:b/>
        </w:rPr>
        <w:t xml:space="preserve">Shipping (standard): $0.00 — ships with the other Strive Pharmacy prescription in this session ($22.00 once)</w:t>
      </w:r>
      <w:r>
        <w:rPr>
          <w:bCs/>
          <w:b/>
        </w:rPr>
        <w:t xml:space="preserve">”</w:t>
      </w:r>
      <w:r>
        <w:t xml:space="preserve">. Click</w:t>
      </w:r>
      <w:r>
        <w:t xml:space="preserve"> </w:t>
      </w:r>
      <w:r>
        <w:rPr>
          <w:bCs/>
          <w:b/>
        </w:rPr>
        <w:t xml:space="preserve">“</w:t>
      </w:r>
      <w:r>
        <w:rPr>
          <w:bCs/>
          <w:b/>
        </w:rPr>
        <w:t xml:space="preserve">Review &amp; Send (2)</w:t>
      </w:r>
      <w:r>
        <w:rPr>
          <w:bCs/>
          <w:b/>
        </w:rPr>
        <w:t xml:space="preserve">”</w:t>
      </w:r>
    </w:p>
    <w:bookmarkEnd w:id="44"/>
    <w:bookmarkStart w:id="45" w:name="Xdbf3ffda95a1c7809c914276c91437332ba756e"/>
    <w:p>
      <w:pPr>
        <w:pStyle w:val="Heading3"/>
      </w:pPr>
      <w:r>
        <w:t xml:space="preserve">3F — Batch Review, Interaction Alerts &amp; the MA Signing Wall</w:t>
      </w:r>
    </w:p>
    <w:p>
      <w:pPr>
        <w:numPr>
          <w:ilvl w:val="0"/>
          <w:numId w:val="1034"/>
        </w:numPr>
        <w:pStyle w:val="Compact"/>
      </w:pPr>
      <w:r>
        <w:rPr>
          <w:bCs/>
          <w:b/>
        </w:rPr>
        <w:t xml:space="preserve">Point out the batch review page:</w:t>
      </w:r>
    </w:p>
    <w:p>
      <w:pPr>
        <w:numPr>
          <w:ilvl w:val="1"/>
          <w:numId w:val="1035"/>
        </w:numPr>
        <w:pStyle w:val="Compact"/>
      </w:pPr>
      <w:r>
        <w:rPr>
          <w:bCs/>
          <w:b/>
        </w:rPr>
        <w:t xml:space="preserve">Controlled Substance banner</w:t>
      </w:r>
      <w:r>
        <w:t xml:space="preserve"> </w:t>
      </w:r>
      <w:r>
        <w:t xml:space="preserve">at the top when any prescription in the session is DEA-scheduled (appears because Testosterone Cypionate is Schedule 3)</w:t>
      </w:r>
    </w:p>
    <w:p>
      <w:pPr>
        <w:numPr>
          <w:ilvl w:val="1"/>
          <w:numId w:val="1035"/>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5"/>
        </w:numPr>
        <w:pStyle w:val="Compact"/>
      </w:pPr>
      <w:r>
        <w:t xml:space="preserve">Session banner showing the prescription count (and the</w:t>
      </w:r>
      <w:r>
        <w:t xml:space="preserve"> </w:t>
      </w:r>
      <w:r>
        <w:rPr>
          <w:bCs/>
          <w:b/>
        </w:rPr>
        <w:t xml:space="preserve">NKDA</w:t>
      </w:r>
      <w:r>
        <w:t xml:space="preserve"> </w:t>
      </w:r>
      <w:r>
        <w:t xml:space="preserve">chip — v2.17)</w:t>
      </w:r>
    </w:p>
    <w:p>
      <w:pPr>
        <w:numPr>
          <w:ilvl w:val="1"/>
          <w:numId w:val="1035"/>
        </w:numPr>
        <w:pStyle w:val="Compact"/>
      </w:pPr>
      <w:r>
        <w:rPr>
          <w:bCs/>
          <w:b/>
        </w:rPr>
        <w:t xml:space="preserve">v2.17 — no allergy notice for Alex Demo.</w:t>
      </w:r>
      <w:r>
        <w:t xml:space="preserve"> </w:t>
      </w:r>
      <w:r>
        <w:t xml:space="preserve">If a patient with nothing recorded were pinned here, an</w:t>
      </w:r>
      <w:r>
        <w:t xml:space="preserve"> </w:t>
      </w:r>
      <w:r>
        <w:rPr>
          <w:bCs/>
          <w:b/>
        </w:rPr>
        <w:t xml:space="preserve">amber</w:t>
      </w:r>
      <w:r>
        <w:rPr>
          <w:bCs/>
          <w:b/>
        </w:rPr>
        <w:t xml:space="preserve"> </w:t>
      </w:r>
      <w:r>
        <w:rPr>
          <w:bCs/>
          <w:b/>
        </w:rPr>
        <w:t xml:space="preserve">“</w:t>
      </w:r>
      <w:r>
        <w:rPr>
          <w:bCs/>
          <w:b/>
        </w:rPr>
        <w:t xml:space="preserve">Allergies not recorded</w:t>
      </w:r>
      <w:r>
        <w:rPr>
          <w:bCs/>
          <w:b/>
        </w:rPr>
        <w:t xml:space="preserve">”</w:t>
      </w:r>
      <w:r>
        <w:rPr>
          <w:bCs/>
          <w:b/>
        </w:rPr>
        <w:t xml:space="preserve"> </w:t>
      </w:r>
      <w:r>
        <w:rPr>
          <w:bCs/>
          <w:b/>
        </w:rPr>
        <w:t xml:space="preserve">notice</w:t>
      </w:r>
      <w:r>
        <w:t xml:space="preserve"> </w:t>
      </w:r>
      <w:r>
        <w:t xml:space="preserve">would sit above the cards with a one-click</w:t>
      </w:r>
      <w:r>
        <w:t xml:space="preserve"> </w:t>
      </w:r>
      <w:r>
        <w:rPr>
          <w:bCs/>
          <w:b/>
        </w:rPr>
        <w:t xml:space="preserve">Confirm NKDA</w:t>
      </w:r>
      <w:r>
        <w:t xml:space="preserve">; it never blocks Save as Draft or Sign &amp; Send. Alex (NKDA) and Jordan (sulfa) never show it — mention it, don’t demo it.</w:t>
      </w:r>
    </w:p>
    <w:p>
      <w:pPr>
        <w:numPr>
          <w:ilvl w:val="1"/>
          <w:numId w:val="1035"/>
        </w:numPr>
        <w:pStyle w:val="Compact"/>
      </w:pPr>
      <w:r>
        <w:t xml:space="preserve">One prescription card per medication with pharmacy, pricing, and sig</w:t>
      </w:r>
    </w:p>
    <w:p>
      <w:pPr>
        <w:numPr>
          <w:ilvl w:val="1"/>
          <w:numId w:val="1035"/>
        </w:numPr>
        <w:pStyle w:val="Compact"/>
      </w:pPr>
      <w:r>
        <w:rPr>
          <w:bCs/>
          <w:b/>
        </w:rPr>
        <w:t xml:space="preserve">Totals (v2.20):</w:t>
      </w:r>
      <w:r>
        <w:t xml:space="preserve"> </w:t>
      </w:r>
      <w:r>
        <w:rPr>
          <w:bCs/>
          <w:b/>
        </w:rPr>
        <w:t xml:space="preserve">Subtotal (2 prescriptions) $286.00</w:t>
      </w:r>
      <w:r>
        <w:t xml:space="preserve">,</w:t>
      </w:r>
      <w:r>
        <w:t xml:space="preserve"> </w:t>
      </w:r>
      <w:r>
        <w:rPr>
          <w:bCs/>
          <w:b/>
        </w:rPr>
        <w:t xml:space="preserve">Shipping — Strive Pharmacy (cold chain, 2 items in one shipment) $22.00</w:t>
      </w:r>
      <w:r>
        <w:t xml:space="preserve"> </w:t>
      </w:r>
      <w:r>
        <w:t xml:space="preserve">(one line per pharmacy; cold chain covers the Testosterone vial too),</w:t>
      </w:r>
      <w:r>
        <w:t xml:space="preserve"> </w:t>
      </w:r>
      <w:r>
        <w:rPr>
          <w:bCs/>
          <w:b/>
        </w:rPr>
        <w:t xml:space="preserve">Platform fee (15% of margin, not charged on shipping) $21.45</w:t>
      </w:r>
      <w:r>
        <w:t xml:space="preserve">,</w:t>
      </w:r>
      <w:r>
        <w:t xml:space="preserve"> </w:t>
      </w:r>
      <w:r>
        <w:rPr>
          <w:bCs/>
          <w:b/>
        </w:rPr>
        <w:t xml:space="preserve">Clinic payout $121.55</w:t>
      </w:r>
      <w:r>
        <w:t xml:space="preserve">,</w:t>
      </w:r>
      <w:r>
        <w:t xml:space="preserve"> </w:t>
      </w:r>
      <w:r>
        <w:rPr>
          <w:bCs/>
          <w:b/>
        </w:rPr>
        <w:t xml:space="preserve">Patient total $308.00</w:t>
      </w:r>
      <w:r>
        <w:t xml:space="preserve">.</w:t>
      </w:r>
      <w:r>
        <w:t xml:space="preserve"> </w:t>
      </w:r>
      <w:r>
        <w:rPr>
          <w:iCs/>
          <w:i/>
        </w:rPr>
        <w:t xml:space="preserve">“</w:t>
      </w:r>
      <w:r>
        <w:rPr>
          <w:iCs/>
          <w:i/>
        </w:rPr>
        <w:t xml:space="preserve">Two prescriptions, one box, one shipping charge.</w:t>
      </w:r>
      <w:r>
        <w:rPr>
          <w:iCs/>
          <w:i/>
        </w:rPr>
        <w:t xml:space="preserve">”</w:t>
      </w:r>
    </w:p>
    <w:p>
      <w:pPr>
        <w:numPr>
          <w:ilvl w:val="1"/>
          <w:numId w:val="1035"/>
        </w:numPr>
        <w:pStyle w:val="Compact"/>
      </w:pPr>
      <w:r>
        <w:rPr>
          <w:bCs/>
          <w:b/>
        </w:rPr>
        <w:t xml:space="preserve">v2.20 — the multi-pharmacy notice does not appear here</w:t>
      </w:r>
      <w:r>
        <w:t xml:space="preserve">, because both items go to Strive. If you want to show it, see the optional box after step 40.</w:t>
      </w:r>
    </w:p>
    <w:p>
      <w:pPr>
        <w:numPr>
          <w:ilvl w:val="1"/>
          <w:numId w:val="1035"/>
        </w:numPr>
        <w:pStyle w:val="Compact"/>
      </w:pPr>
      <w:r>
        <w:t xml:space="preserve">“</w:t>
      </w:r>
      <w:r>
        <w:t xml:space="preserve">Remove</w:t>
      </w:r>
      <w:r>
        <w:t xml:space="preserve">”</w:t>
      </w:r>
      <w:r>
        <w:t xml:space="preserve"> </w:t>
      </w:r>
      <w:r>
        <w:t xml:space="preserve">link on each card, and —</w:t>
      </w:r>
      <w:r>
        <w:t xml:space="preserve"> </w:t>
      </w:r>
      <w:r>
        <w:rPr>
          <w:bCs/>
          <w:b/>
        </w:rPr>
        <w:t xml:space="preserve">v2.17</w:t>
      </w:r>
      <w:r>
        <w:t xml:space="preserve"> </w:t>
      </w:r>
      <w:r>
        <w:t xml:space="preserve">— a</w:t>
      </w:r>
      <w:r>
        <w:t xml:space="preserve"> </w:t>
      </w:r>
      <w:r>
        <w:rPr>
          <w:bCs/>
          <w:b/>
        </w:rPr>
        <w:t xml:space="preserve">☆ Save as favorite</w:t>
      </w:r>
      <w:r>
        <w:t xml:space="preserve"> </w:t>
      </w:r>
      <w:r>
        <w:t xml:space="preserve">button beside it on every card; the dose line on each card shows the computed mg (</w:t>
      </w:r>
      <w:r>
        <w:rPr>
          <w:bCs/>
          <w:b/>
        </w:rPr>
        <w:t xml:space="preserve">“</w:t>
      </w:r>
      <w:r>
        <w:rPr>
          <w:bCs/>
          <w:b/>
        </w:rPr>
        <w:t xml:space="preserve">Injectable Solution — 10 units (0.5 mg) — Strive Pharmacy</w:t>
      </w:r>
      <w:r>
        <w:rPr>
          <w:bCs/>
          <w:b/>
        </w:rPr>
        <w:t xml:space="preserve">”</w:t>
      </w:r>
      <w:r>
        <w:t xml:space="preserve">)</w:t>
      </w:r>
    </w:p>
    <w:p>
      <w:pPr>
        <w:numPr>
          <w:ilvl w:val="1"/>
          <w:numId w:val="1035"/>
        </w:numPr>
        <w:pStyle w:val="Compact"/>
      </w:pPr>
      <w:r>
        <w:rPr>
          <w:bCs/>
          <w:b/>
        </w:rPr>
        <w:t xml:space="preserve">v2.16 — an</w:t>
      </w:r>
      <w:r>
        <w:rPr>
          <w:bCs/>
          <w:b/>
        </w:rPr>
        <w:t xml:space="preserve"> </w:t>
      </w:r>
      <w:r>
        <w:rPr>
          <w:bCs/>
          <w:b/>
        </w:rPr>
        <w:t xml:space="preserve">“</w:t>
      </w:r>
      <w:r>
        <w:rPr>
          <w:bCs/>
          <w:b/>
        </w:rPr>
        <w:t xml:space="preserve">Rx details</w:t>
      </w:r>
      <w:r>
        <w:rPr>
          <w:bCs/>
          <w:b/>
        </w:rPr>
        <w:t xml:space="preserve">”</w:t>
      </w:r>
      <w:r>
        <w:rPr>
          <w:bCs/>
          <w:b/>
        </w:rPr>
        <w:t xml:space="preserve"> </w:t>
      </w:r>
      <w:r>
        <w:rPr>
          <w:bCs/>
          <w:b/>
        </w:rPr>
        <w:t xml:space="preserve">row on each card.</w:t>
      </w:r>
      <w:r>
        <w:t xml:space="preserve"> </w:t>
      </w:r>
      <w:r>
        <w:t xml:space="preserve">Semaglutide’s is</w:t>
      </w:r>
      <w:r>
        <w:t xml:space="preserve"> </w:t>
      </w:r>
      <w:r>
        <w:rPr>
          <w:bCs/>
          <w:b/>
        </w:rPr>
        <w:t xml:space="preserve">open</w:t>
      </w:r>
      <w:r>
        <w:t xml:space="preserve"> </w:t>
      </w:r>
      <w:r>
        <w:t xml:space="preserve">with the clinical-difference picklist already set to its first option and</w:t>
      </w:r>
      <w:r>
        <w:t xml:space="preserve"> </w:t>
      </w:r>
      <w:r>
        <w:rPr>
          <w:bCs/>
          <w:b/>
        </w:rPr>
        <w:t xml:space="preserve">Cold chain</w:t>
      </w:r>
      <w:r>
        <w:t xml:space="preserve"> </w:t>
      </w:r>
      <w:r>
        <w:t xml:space="preserve">shipping pre-selected; Testosterone Cypionate’s is</w:t>
      </w:r>
      <w:r>
        <w:t xml:space="preserve"> </w:t>
      </w:r>
      <w:r>
        <w:rPr>
          <w:bCs/>
          <w:b/>
        </w:rPr>
        <w:t xml:space="preserve">open</w:t>
      </w:r>
      <w:r>
        <w:t xml:space="preserve"> </w:t>
      </w:r>
      <w:r>
        <w:t xml:space="preserve">asking for a diagnosis (see the box after step 42). Expand either to show refills, substitution, syringe kit, shipping, diagnosis and special instructions all pre-filled.</w:t>
      </w:r>
    </w:p>
    <w:p>
      <w:pPr>
        <w:numPr>
          <w:ilvl w:val="1"/>
          <w:numId w:val="1035"/>
        </w:numPr>
        <w:pStyle w:val="Compact"/>
      </w:pPr>
      <w:r>
        <w:t xml:space="preserve">“</w:t>
      </w:r>
      <w:r>
        <w:t xml:space="preserve">+ Add Another Prescription</w:t>
      </w:r>
      <w:r>
        <w:t xml:space="preserve">”</w:t>
      </w:r>
      <w:r>
        <w:t xml:space="preserve"> </w:t>
      </w:r>
      <w:r>
        <w:t xml:space="preserve">button</w:t>
      </w:r>
    </w:p>
    <w:p>
      <w:pPr>
        <w:numPr>
          <w:ilvl w:val="1"/>
          <w:numId w:val="1035"/>
        </w:numPr>
        <w:pStyle w:val="Compact"/>
      </w:pPr>
      <w:r>
        <w:rPr>
          <w:bCs/>
          <w:b/>
        </w:rPr>
        <w:t xml:space="preserve">v2.17 —</w:t>
      </w:r>
      <w:r>
        <w:rPr>
          <w:bCs/>
          <w:b/>
        </w:rPr>
        <w:t xml:space="preserve"> </w:t>
      </w:r>
      <w:r>
        <w:rPr>
          <w:bCs/>
          <w:b/>
        </w:rPr>
        <w:t xml:space="preserve">“</w:t>
      </w:r>
      <w:r>
        <w:rPr>
          <w:bCs/>
          <w:b/>
        </w:rPr>
        <w:t xml:space="preserve">Edit</w:t>
      </w:r>
      <w:r>
        <w:rPr>
          <w:bCs/>
          <w:b/>
        </w:rPr>
        <w:t xml:space="preserve">”</w:t>
      </w:r>
      <w:r>
        <w:rPr>
          <w:bCs/>
          <w:b/>
        </w:rPr>
        <w:t xml:space="preserve"> </w:t>
      </w:r>
      <w:r>
        <w:rPr>
          <w:bCs/>
          <w:b/>
        </w:rPr>
        <w:t xml:space="preserve">next to</w:t>
      </w:r>
      <w:r>
        <w:rPr>
          <w:bCs/>
          <w:b/>
        </w:rPr>
        <w:t xml:space="preserve"> </w:t>
      </w:r>
      <w:r>
        <w:rPr>
          <w:bCs/>
          <w:b/>
        </w:rPr>
        <w:t xml:space="preserve">“</w:t>
      </w:r>
      <w:r>
        <w:rPr>
          <w:bCs/>
          <w:b/>
        </w:rPr>
        <w:t xml:space="preserve">Remove</w:t>
      </w:r>
      <w:r>
        <w:rPr>
          <w:bCs/>
          <w:b/>
        </w:rPr>
        <w:t xml:space="preserve">”</w:t>
      </w:r>
      <w:r>
        <w:rPr>
          <w:bCs/>
          <w:b/>
        </w:rPr>
        <w:t xml:space="preserve"> </w:t>
      </w:r>
      <w:r>
        <w:rPr>
          <w:bCs/>
          <w:b/>
        </w:rPr>
        <w:t xml:space="preserve">on every card, and a</w:t>
      </w:r>
      <w:r>
        <w:rPr>
          <w:bCs/>
          <w:b/>
        </w:rPr>
        <w:t xml:space="preserve"> </w:t>
      </w:r>
      <w:r>
        <w:rPr>
          <w:bCs/>
          <w:b/>
        </w:rPr>
        <w:t xml:space="preserve">“</w:t>
      </w:r>
      <w:r>
        <w:rPr>
          <w:bCs/>
          <w:b/>
        </w:rPr>
        <w:t xml:space="preserve">Back</w:t>
      </w:r>
      <w:r>
        <w:rPr>
          <w:bCs/>
          <w:b/>
        </w:rPr>
        <w:t xml:space="preserve">”</w:t>
      </w:r>
      <w:r>
        <w:rPr>
          <w:bCs/>
          <w:b/>
        </w:rPr>
        <w:t xml:space="preserve"> </w:t>
      </w:r>
      <w:r>
        <w:rPr>
          <w:bCs/>
          <w:b/>
        </w:rPr>
        <w:t xml:space="preserve">button beside</w:t>
      </w:r>
      <w:r>
        <w:rPr>
          <w:bCs/>
          <w:b/>
        </w:rPr>
        <w:t xml:space="preserve"> </w:t>
      </w:r>
      <w:r>
        <w:rPr>
          <w:bCs/>
          <w:b/>
        </w:rPr>
        <w:t xml:space="preserve">“</w:t>
      </w:r>
      <w:r>
        <w:rPr>
          <w:bCs/>
          <w:b/>
        </w:rPr>
        <w:t xml:space="preserve">+ Add Another Prescription</w:t>
      </w:r>
      <w:r>
        <w:rPr>
          <w:bCs/>
          <w:b/>
        </w:rPr>
        <w:t xml:space="preserve">”</w:t>
      </w:r>
      <w:r>
        <w:rPr>
          <w:bCs/>
          <w:b/>
        </w:rPr>
        <w:t xml:space="preserve">.</w:t>
      </w:r>
      <w:r>
        <w:t xml:space="preserve"> </w:t>
      </w:r>
      <w:r>
        <w:t xml:space="preserve">Edit reopens the builder for that line with its values pre-selected; saving returns here with the card updated in place and the totals recomputed. Back returns to the search page with every prescription still in the session.</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w:t>
      </w:r>
      <w:r>
        <w:t xml:space="preserve">”</w:t>
      </w:r>
    </w:p>
    <w:p>
      <w:pPr>
        <w:pStyle w:val="BlockText"/>
      </w:pPr>
      <w:r>
        <w:rPr>
          <w:bCs/>
          <w:b/>
        </w:rPr>
        <w:t xml:space="preserve">Optional beat — two pharmacies, two shipping charges (v2.20).</w:t>
      </w:r>
      <w:r>
        <w:t xml:space="preserve"> </w:t>
      </w:r>
      <w:r>
        <w:t xml:space="preserve">Click</w:t>
      </w:r>
      <w:r>
        <w:t xml:space="preserve"> </w:t>
      </w:r>
      <w:r>
        <w:rPr>
          <w:bCs/>
          <w:b/>
        </w:rPr>
        <w:t xml:space="preserve">Edit</w:t>
      </w:r>
      <w:r>
        <w:t xml:space="preserve"> </w:t>
      </w:r>
      <w:r>
        <w:t xml:space="preserve">on Testosterone Cypionate, pick</w:t>
      </w:r>
      <w:r>
        <w:t xml:space="preserve"> </w:t>
      </w:r>
      <w:r>
        <w:rPr>
          <w:bCs/>
          <w:b/>
        </w:rPr>
        <w:t xml:space="preserve">Quick Rx Pharmacy</w:t>
      </w:r>
      <w:r>
        <w:t xml:space="preserve"> </w:t>
      </w:r>
      <w:r>
        <w:t xml:space="preserve">instead of Strive, continue and save back to Review. The totals now show</w:t>
      </w:r>
      <w:r>
        <w:t xml:space="preserve"> </w:t>
      </w:r>
      <w:r>
        <w:rPr>
          <w:bCs/>
          <w:b/>
        </w:rPr>
        <w:t xml:space="preserve">two</w:t>
      </w:r>
      <w:r>
        <w:t xml:space="preserve"> </w:t>
      </w:r>
      <w:r>
        <w:t xml:space="preserve">shipping lines (Strive cold chain $22.00 + Quick Rx standard $12.00) and an amber notice reads</w:t>
      </w:r>
      <w:r>
        <w:t xml:space="preserve"> </w:t>
      </w:r>
      <w:r>
        <w:rPr>
          <w:bCs/>
          <w:b/>
        </w:rPr>
        <w:t xml:space="preserve">“</w:t>
      </w:r>
      <w:r>
        <w:rPr>
          <w:bCs/>
          <w:b/>
        </w:rPr>
        <w:t xml:space="preserve">2 pharmacies → 2 shipping charges ($34.00). Route all to Strive Pharmacy to save $12.00.</w:t>
      </w:r>
      <w:r>
        <w:rPr>
          <w:bCs/>
          <w:b/>
        </w:rPr>
        <w:t xml:space="preserve">”</w:t>
      </w:r>
      <w:r>
        <w:t xml:space="preserve"> </w:t>
      </w:r>
      <w:r>
        <w:t xml:space="preserve">Click</w:t>
      </w:r>
      <w:r>
        <w:t xml:space="preserve"> </w:t>
      </w:r>
      <w:r>
        <w:rPr>
          <w:bCs/>
          <w:b/>
        </w:rPr>
        <w:t xml:space="preserve">Route all to Strive Pharmacy</w:t>
      </w:r>
      <w:r>
        <w:t xml:space="preserve">: the Testosterone line moves back, shipping returns to</w:t>
      </w:r>
      <w:r>
        <w:t xml:space="preserve"> </w:t>
      </w:r>
      <w:r>
        <w:rPr>
          <w:bCs/>
          <w:b/>
        </w:rPr>
        <w:t xml:space="preserve">$22.00 once</w:t>
      </w:r>
      <w:r>
        <w:t xml:space="preserve">, and the notice disappears.</w:t>
      </w:r>
      <w:r>
        <w:t xml:space="preserve"> </w:t>
      </w:r>
      <w:r>
        <w:rPr>
          <w:iCs/>
          <w:i/>
        </w:rPr>
        <w:t xml:space="preserve">“</w:t>
      </w:r>
      <w:r>
        <w:rPr>
          <w:iCs/>
          <w:i/>
        </w:rPr>
        <w:t xml:space="preserve">You might get a better price somewhere else — the app shows whether it survives a second shipping charge, and fixes it in one click.</w:t>
      </w:r>
      <w:r>
        <w:rPr>
          <w:iCs/>
          <w:i/>
        </w:rPr>
        <w:t xml:space="preserve">”</w:t>
      </w:r>
      <w:r>
        <w:t xml:space="preserve"> </w:t>
      </w:r>
      <w:r>
        <w:t xml:space="preserve">If moving an item would change its price, the notice says so with the net before you click, and it never suggests a move that costs more overall.</w:t>
      </w:r>
    </w:p>
    <w:p>
      <w:pPr>
        <w:numPr>
          <w:ilvl w:val="0"/>
          <w:numId w:val="1036"/>
        </w:numPr>
        <w:pStyle w:val="Compact"/>
      </w:pPr>
      <w:r>
        <w:rPr>
          <w:bCs/>
          <w:b/>
        </w:rPr>
        <w:t xml:space="preserve">Now stop and point at what is NOT on this page.</w:t>
      </w:r>
      <w:r>
        <w:t xml:space="preserve"> </w:t>
      </w:r>
      <w:r>
        <w:t xml:space="preserve">Verified live as the MA on 2026-09-10:</w:t>
      </w:r>
      <w:r>
        <w:t xml:space="preserve"> </w:t>
      </w:r>
      <w:r>
        <w:rPr>
          <w:bCs/>
          <w:b/>
        </w:rPr>
        <w:t xml:space="preserve">there is no</w:t>
      </w:r>
      <w:r>
        <w:rPr>
          <w:bCs/>
          <w:b/>
        </w:rPr>
        <w:t xml:space="preserve"> </w:t>
      </w:r>
      <w:r>
        <w:rPr>
          <w:bCs/>
          <w:b/>
        </w:rPr>
        <w:t xml:space="preserve">“</w:t>
      </w:r>
      <w:r>
        <w:rPr>
          <w:bCs/>
          <w:b/>
        </w:rPr>
        <w:t xml:space="preserve">Sign &amp; Send</w:t>
      </w:r>
      <w:r>
        <w:rPr>
          <w:bCs/>
          <w:b/>
        </w:rPr>
        <w:t xml:space="preserve">”</w:t>
      </w:r>
      <w:r>
        <w:rPr>
          <w:bCs/>
          <w:b/>
        </w:rPr>
        <w:t xml:space="preserve"> </w:t>
      </w:r>
      <w:r>
        <w:rPr>
          <w:bCs/>
          <w:b/>
        </w:rPr>
        <w:t xml:space="preserve">button.</w:t>
      </w:r>
      <w:r>
        <w:t xml:space="preserve"> </w:t>
      </w:r>
      <w:r>
        <w:t xml:space="preserve">In its place the page offers</w:t>
      </w:r>
      <w:r>
        <w:t xml:space="preserve"> </w:t>
      </w:r>
      <w:r>
        <w:rPr>
          <w:bCs/>
          <w:b/>
        </w:rPr>
        <w:t xml:space="preserve">“</w:t>
      </w:r>
      <w:r>
        <w:rPr>
          <w:bCs/>
          <w:b/>
        </w:rPr>
        <w:t xml:space="preserve">Save as Draft — Provider Signs Later</w:t>
      </w:r>
      <w:r>
        <w:rPr>
          <w:bCs/>
          <w:b/>
        </w:rPr>
        <w:t xml:space="preserve">”</w:t>
      </w:r>
      <w:r>
        <w:t xml:space="preserve">, accompanied by an on-screen message that</w:t>
      </w:r>
      <w:r>
        <w:t xml:space="preserve"> </w:t>
      </w:r>
      <w:r>
        <w:rPr>
          <w:bCs/>
          <w:b/>
        </w:rPr>
        <w:t xml:space="preserve">only the assigned provider can sign this prescription.</w:t>
      </w:r>
    </w:p>
    <w:p>
      <w:pPr>
        <w:pStyle w:val="BlockText"/>
      </w:pPr>
      <w:r>
        <w:rPr>
          <w:bCs/>
          <w:b/>
        </w:rPr>
        <w:t xml:space="preserve">Presenter line — slow down and deliver this one properly:</w:t>
      </w:r>
    </w:p>
    <w:p>
      <w:pPr>
        <w:pStyle w:val="BlockText"/>
      </w:pPr>
      <w:r>
        <w:t xml:space="preserve">“I want you to look at this screen carefully, because this is the moment the whole product justifies itself.</w:t>
      </w:r>
    </w:p>
    <w:p>
      <w:pPr>
        <w:pStyle w:val="BlockText"/>
      </w:pPr>
      <w:r>
        <w:t xml:space="preserve">I’ve done the entire visit. I picked the patient, I checked the pharmacy licensure, I built two prescriptions with structured sigs and unit conversion, I priced them, I’ve got the interaction check in front of me. Everything a well-run clinic needs a medical assistant to do, I’ve done.</w:t>
      </w:r>
    </w:p>
    <w:p>
      <w:pPr>
        <w:pStyle w:val="BlockText"/>
      </w:pPr>
      <w:r>
        <w:t xml:space="preserve">And there is no send button. There is no sign button. The system will not let me finish, because I am not a prescriber. My only option is to hand it to Dr. Chen.</w:t>
      </w:r>
    </w:p>
    <w:p>
      <w:pPr>
        <w:pStyle w:val="BlockText"/>
      </w:pPr>
      <w:r>
        <w:t xml:space="preserve">That’s not a setting somebody remembered to switch on for this demo. That’s the role.”</w:t>
      </w:r>
    </w:p>
    <w:p>
      <w:pPr>
        <w:numPr>
          <w:ilvl w:val="0"/>
          <w:numId w:val="1037"/>
        </w:numPr>
        <w:pStyle w:val="Compact"/>
      </w:pPr>
      <w:r>
        <w:rPr>
          <w:bCs/>
          <w:b/>
        </w:rPr>
        <w:t xml:space="preserve">Point out</w:t>
      </w:r>
      <w:r>
        <w:t xml:space="preserve"> </w:t>
      </w:r>
      <w:r>
        <w:t xml:space="preserve">that the page does not merely hide the signing control — it explains it. Read the message naming the assigned provider out loud rather than paraphrasing it.</w:t>
      </w:r>
    </w:p>
    <w:p>
      <w:pPr>
        <w:pStyle w:val="BlockText"/>
      </w:pPr>
      <w:r>
        <w:rPr>
          <w:bCs/>
          <w:b/>
        </w:rPr>
        <w:t xml:space="preserve">v2.16 — enter a diagnosis for Testosterone Cypionate before step 43.</w:t>
      </w:r>
      <w:r>
        <w:t xml:space="preserve"> </w:t>
      </w:r>
      <w:r>
        <w:t xml:space="preserve">Testosterone is Schedule III, so its</w:t>
      </w:r>
      <w:r>
        <w:t xml:space="preserve"> </w:t>
      </w:r>
      <w:r>
        <w:rPr>
          <w:bCs/>
          <w:b/>
        </w:rPr>
        <w:t xml:space="preserve">Rx details</w:t>
      </w:r>
      <w:r>
        <w:t xml:space="preserve"> </w:t>
      </w:r>
      <w:r>
        <w:t xml:space="preserve">row opens on its own with the</w:t>
      </w:r>
      <w:r>
        <w:t xml:space="preserve"> </w:t>
      </w:r>
      <w:r>
        <w:rPr>
          <w:bCs/>
          <w:b/>
        </w:rPr>
        <w:t xml:space="preserve">Diagnosis code</w:t>
      </w:r>
      <w:r>
        <w:t xml:space="preserve"> </w:t>
      </w:r>
      <w:r>
        <w:t xml:space="preserve">field focused and an amber note, and</w:t>
      </w:r>
      <w:r>
        <w:t xml:space="preserve"> </w:t>
      </w:r>
      <w:r>
        <w:rPr>
          <w:bCs/>
          <w:b/>
        </w:rPr>
        <w:t xml:space="preserve">“</w:t>
      </w:r>
      <w:r>
        <w:rPr>
          <w:bCs/>
          <w:b/>
        </w:rPr>
        <w:t xml:space="preserve">Save as Draft</w:t>
      </w:r>
      <w:r>
        <w:rPr>
          <w:bCs/>
          <w:b/>
        </w:rPr>
        <w:t xml:space="preserve">”</w:t>
      </w:r>
      <w:r>
        <w:rPr>
          <w:bCs/>
          <w:b/>
        </w:rPr>
        <w:t xml:space="preserve"> </w:t>
      </w:r>
      <w:r>
        <w:rPr>
          <w:bCs/>
          <w:b/>
        </w:rPr>
        <w:t xml:space="preserve">stays disabled</w:t>
      </w:r>
      <w:r>
        <w:t xml:space="preserve"> </w:t>
      </w:r>
      <w:r>
        <w:t xml:space="preserve">with the hint</w:t>
      </w:r>
      <w:r>
        <w:t xml:space="preserve"> </w:t>
      </w:r>
      <w:r>
        <w:rPr>
          <w:iCs/>
          <w:i/>
        </w:rPr>
        <w:t xml:space="preserve">“</w:t>
      </w:r>
      <w:r>
        <w:rPr>
          <w:iCs/>
          <w:i/>
        </w:rPr>
        <w:t xml:space="preserve">Complete Rx details to enable saving drafts: Testosterone Cypionate … needs a diagnosis (controlled substance)</w:t>
      </w:r>
      <w:r>
        <w:rPr>
          <w:iCs/>
          <w:i/>
        </w:rPr>
        <w:t xml:space="preserve">”</w:t>
      </w:r>
      <w:r>
        <w:t xml:space="preserve"> </w:t>
      </w:r>
      <w:r>
        <w:t xml:space="preserve">until one is entered. Type</w:t>
      </w:r>
      <w:r>
        <w:t xml:space="preserve"> </w:t>
      </w:r>
      <w:r>
        <w:rPr>
          <w:bCs/>
          <w:b/>
        </w:rPr>
        <w:t xml:space="preserve">E29.1</w:t>
      </w:r>
      <w:r>
        <w:t xml:space="preserve"> </w:t>
      </w:r>
      <w:r>
        <w:t xml:space="preserve">(or any diagnosis text). The field is pre-filled automatically once the clinic has a prior order for the same formulation with a diagnosis on it — on a fresh seed it is empty. Semaglutide needs nothing: its clinical-difference statement is already selected. Narrate it:</w:t>
      </w:r>
      <w:r>
        <w:t xml:space="preserve"> </w:t>
      </w:r>
      <w:r>
        <w:rPr>
          <w:iCs/>
          <w:i/>
        </w:rPr>
        <w:t xml:space="preserve">“</w:t>
      </w:r>
      <w:r>
        <w:rPr>
          <w:iCs/>
          <w:i/>
        </w:rPr>
        <w:t xml:space="preserve">A controlled substance leaves here with a diagnosis on it, and the compounded GLP-1 leaves with its 503A statement — the pharmacy stops calling back for either.</w:t>
      </w:r>
      <w:r>
        <w:rPr>
          <w:iCs/>
          <w:i/>
        </w:rPr>
        <w:t xml:space="preserve">”</w:t>
      </w:r>
    </w:p>
    <w:p>
      <w:pPr>
        <w:numPr>
          <w:ilvl w:val="0"/>
          <w:numId w:val="1038"/>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pStyle w:val="BlockText"/>
      </w:pPr>
      <w:r>
        <w:rPr>
          <w:bCs/>
          <w:b/>
        </w:rPr>
        <w:t xml:space="preserve">Expect two drafts, not one — this is verified, not assumed.</w:t>
      </w:r>
      <w:r>
        <w:t xml:space="preserve"> </w:t>
      </w:r>
      <w:r>
        <w:t xml:space="preserve">A session of</w:t>
      </w:r>
      <w:r>
        <w:t xml:space="preserve"> </w:t>
      </w:r>
      <w:r>
        <w:rPr>
          <w:bCs/>
          <w:b/>
        </w:rPr>
        <w:t xml:space="preserve">N prescriptions saves as N separate draft orders</w:t>
      </w:r>
      <w:r>
        <w:t xml:space="preserve">, one per medication. This script has the MA build</w:t>
      </w:r>
      <w:r>
        <w:t xml:space="preserve"> </w:t>
      </w:r>
      <w:r>
        <w:rPr>
          <w:bCs/>
          <w:b/>
        </w:rPr>
        <w:t xml:space="preserve">2</w:t>
      </w:r>
      <w:r>
        <w:t xml:space="preserve"> </w:t>
      </w:r>
      <w:r>
        <w:t xml:space="preserve">(Semaglutide + Testosterone Cypionate), so you get</w:t>
      </w:r>
      <w:r>
        <w:t xml:space="preserve"> </w:t>
      </w:r>
      <w:r>
        <w:rPr>
          <w:bCs/>
          <w:b/>
        </w:rPr>
        <w:t xml:space="preserve">2 drafts</w:t>
      </w:r>
      <w:r>
        <w:t xml:space="preserve">, and the app redirects to</w:t>
      </w:r>
      <w:r>
        <w:t xml:space="preserve"> </w:t>
      </w:r>
      <w:r>
        <w:rPr>
          <w:rStyle w:val="VerbatimChar"/>
        </w:rPr>
        <w:t xml:space="preserve">/dashboard?draft=2</w:t>
      </w:r>
      <w:r>
        <w:t xml:space="preserve">. Confirmed in a live prod dry run on 2026-09-10, where a 3-medication protocol session produced</w:t>
      </w:r>
      <w:r>
        <w:t xml:space="preserve"> </w:t>
      </w:r>
      <w:r>
        <w:rPr>
          <w:bCs/>
          <w:b/>
        </w:rPr>
        <w:t xml:space="preserve">3</w:t>
      </w:r>
      <w:r>
        <w:t xml:space="preserve"> </w:t>
      </w:r>
      <w:r>
        <w:t xml:space="preserve">separate draft orders and redirected to</w:t>
      </w:r>
      <w:r>
        <w:t xml:space="preserve"> </w:t>
      </w:r>
      <w:r>
        <w:rPr>
          <w:rStyle w:val="VerbatimChar"/>
        </w:rPr>
        <w:t xml:space="preserve">/dashboard?draft=3</w:t>
      </w:r>
      <w:r>
        <w:t xml:space="preserve">. Say the count out loud before the audience counts the rows:</w:t>
      </w:r>
      <w:r>
        <w:t xml:space="preserve"> </w:t>
      </w:r>
      <w:r>
        <w:rPr>
          <w:iCs/>
          <w:i/>
        </w:rPr>
        <w:t xml:space="preserve">“</w:t>
      </w:r>
      <w:r>
        <w:rPr>
          <w:iCs/>
          <w:i/>
        </w:rPr>
        <w:t xml:space="preserve">Two prescriptions, two drafts. Each one gets its own signature — a physician signs prescriptions, not shopping carts.</w:t>
      </w:r>
      <w:r>
        <w:rPr>
          <w:iCs/>
          <w:i/>
        </w:rPr>
        <w:t xml:space="preserve">”</w:t>
      </w:r>
    </w:p>
    <w:p>
      <w:pPr>
        <w:numPr>
          <w:ilvl w:val="0"/>
          <w:numId w:val="1039"/>
        </w:numPr>
        <w:pStyle w:val="Compact"/>
      </w:pPr>
      <w:r>
        <w:t xml:space="preserve">Navigate back to the dashboard (the save has already taken you there).</w:t>
      </w:r>
    </w:p>
    <w:p>
      <w:pPr>
        <w:pStyle w:val="BlockText"/>
      </w:pPr>
      <w:r>
        <w:rPr>
          <w:bCs/>
          <w:b/>
        </w:rPr>
        <w:t xml:space="preserve">Watch the tab bar.</w:t>
      </w:r>
      <w:r>
        <w:t xml:space="preserve"> </w:t>
      </w:r>
      <w:r>
        <w:t xml:space="preserve">It read</w:t>
      </w:r>
      <w:r>
        <w:t xml:space="preserve"> </w:t>
      </w:r>
      <w:r>
        <w:rPr>
          <w:bCs/>
          <w:b/>
        </w:rPr>
        <w:t xml:space="preserve">All 11 · Processing 4 · Shipped 6</w:t>
      </w:r>
      <w:r>
        <w:t xml:space="preserve"> </w:t>
      </w:r>
      <w:r>
        <w:t xml:space="preserve">in step 2. It now reads</w:t>
      </w:r>
      <w:r>
        <w:t xml:space="preserve"> </w:t>
      </w:r>
      <w:r>
        <w:rPr>
          <w:bCs/>
          <w:b/>
        </w:rPr>
        <w:t xml:space="preserve">All 13 · Drafts 2 · Processing 4 · Shipped 6</w:t>
      </w:r>
      <w:r>
        <w:t xml:space="preserve"> </w:t>
      </w:r>
      <w:r>
        <w:t xml:space="preserve">— a</w:t>
      </w:r>
      <w:r>
        <w:t xml:space="preserve"> </w:t>
      </w:r>
      <w:r>
        <w:rPr>
          <w:bCs/>
          <w:b/>
        </w:rPr>
        <w:t xml:space="preserve">Drafts</w:t>
      </w:r>
      <w:r>
        <w:t xml:space="preserve"> </w:t>
      </w:r>
      <w:r>
        <w:t xml:space="preserve">tab exists, because there is now something in it. Point at it:</w:t>
      </w:r>
      <w:r>
        <w:t xml:space="preserve"> </w:t>
      </w:r>
      <w:r>
        <w:rPr>
          <w:iCs/>
          <w:i/>
        </w:rPr>
        <w:t xml:space="preserve">“</w:t>
      </w:r>
      <w:r>
        <w:rPr>
          <w:iCs/>
          <w:i/>
        </w:rPr>
        <w:t xml:space="preserve">That tab wasn’t there when we started. The board only shows states you actually have work in — and now the clinic has work waiting on a physician.</w:t>
      </w:r>
      <w:r>
        <w:rPr>
          <w:iCs/>
          <w:i/>
        </w:rPr>
        <w:t xml:space="preserve">”</w:t>
      </w:r>
    </w:p>
    <w:p>
      <w:pPr>
        <w:pStyle w:val="BlockText"/>
      </w:pPr>
      <w:r>
        <w:rPr>
          <w:bCs/>
          <w:b/>
        </w:rPr>
        <w:t xml:space="preserve">Then point at the KPI cards, because one of them did not move.</w:t>
      </w:r>
      <w:r>
        <w:t xml:space="preserve"> </w:t>
      </w:r>
      <w:r>
        <w:rPr>
          <w:bCs/>
          <w:b/>
        </w:rPr>
        <w:t xml:space="preserve">Total Orders</w:t>
      </w:r>
      <w:r>
        <w:t xml:space="preserve"> </w:t>
      </w:r>
      <w:r>
        <w:t xml:space="preserve">goes</w:t>
      </w:r>
      <w:r>
        <w:t xml:space="preserve"> </w:t>
      </w:r>
      <w:r>
        <w:rPr>
          <w:bCs/>
          <w:b/>
        </w:rPr>
        <w:t xml:space="preserve">11 → 13</w:t>
      </w:r>
      <w:r>
        <w:t xml:space="preserve"> </w:t>
      </w:r>
      <w:r>
        <w:t xml:space="preserve">(it rises by one per draft).</w:t>
      </w:r>
      <w:r>
        <w:t xml:space="preserve"> </w:t>
      </w:r>
      <w:r>
        <w:rPr>
          <w:bCs/>
          <w:b/>
        </w:rPr>
        <w:t xml:space="preserve">Revenue is still $819 — unchanged.</w:t>
      </w:r>
      <w:r>
        <w:t xml:space="preserve"> </w:t>
      </w:r>
      <w:r>
        <w:rPr>
          <w:bCs/>
          <w:b/>
        </w:rPr>
        <w:t xml:space="preserve">Completed</w:t>
      </w:r>
      <w:r>
        <w:t xml:space="preserve"> </w:t>
      </w:r>
      <w:r>
        <w:t xml:space="preserve">is still</w:t>
      </w:r>
      <w:r>
        <w:t xml:space="preserve"> </w:t>
      </w:r>
      <w:r>
        <w:rPr>
          <w:bCs/>
          <w:b/>
        </w:rPr>
        <w:t xml:space="preserve">4</w:t>
      </w:r>
      <w:r>
        <w:t xml:space="preserve">, and</w:t>
      </w:r>
      <w:r>
        <w:t xml:space="preserve"> </w:t>
      </w:r>
      <w:r>
        <w:rPr>
          <w:bCs/>
          <w:b/>
        </w:rPr>
        <w:t xml:space="preserve">Pending Payment</w:t>
      </w:r>
      <w:r>
        <w:t xml:space="preserve"> </w:t>
      </w:r>
      <w:r>
        <w:t xml:space="preserve">is still</w:t>
      </w:r>
      <w:r>
        <w:t xml:space="preserve"> </w:t>
      </w:r>
      <w:r>
        <w:rPr>
          <w:bCs/>
          <w:b/>
        </w:rPr>
        <w:t xml:space="preserve">“</w:t>
      </w:r>
      <w:r>
        <w:rPr>
          <w:bCs/>
          <w:b/>
        </w:rPr>
        <w:t xml:space="preserve">—</w:t>
      </w:r>
      <w:r>
        <w:rPr>
          <w:bCs/>
          <w:b/>
        </w:rPr>
        <w:t xml:space="preserve">”</w:t>
      </w:r>
      <w:r>
        <w:t xml:space="preserve">; both stay put until the provider signs in Part 3H. Narrate the gap, it is a good detail:</w:t>
      </w:r>
      <w:r>
        <w:t xml:space="preserve"> </w:t>
      </w:r>
      <w:r>
        <w:rPr>
          <w:iCs/>
          <w:i/>
        </w:rPr>
        <w:t xml:space="preserve">“</w:t>
      </w:r>
      <w:r>
        <w:rPr>
          <w:iCs/>
          <w:i/>
        </w:rPr>
        <w:t xml:space="preserve">Notice the order count moved and the revenue didn’t. A draft isn’t money. Nothing counts as revenue on this board until a physician has signed it and the patient has paid.</w:t>
      </w:r>
      <w:r>
        <w:rPr>
          <w:iCs/>
          <w:i/>
        </w:rPr>
        <w:t xml:space="preserve">”</w:t>
      </w:r>
    </w:p>
    <w:p>
      <w:pPr>
        <w:pStyle w:val="BlockText"/>
      </w:pPr>
      <w:r>
        <w:rPr>
          <w:bCs/>
          <w:b/>
        </w:rPr>
        <w:t xml:space="preserve">Verified in prod 2026-09-10</w:t>
      </w:r>
      <w:r>
        <w:t xml:space="preserve"> </w:t>
      </w:r>
      <w:r>
        <w:t xml:space="preserve">with a 3-draft save from the Weight Loss Protocol: the dashboard read</w:t>
      </w:r>
      <w:r>
        <w:t xml:space="preserve"> </w:t>
      </w:r>
      <w:r>
        <w:rPr>
          <w:bCs/>
          <w:b/>
        </w:rPr>
        <w:t xml:space="preserve">All 14 · Drafts 3 · Processing 4 · Shipped 6</w:t>
      </w:r>
      <w:r>
        <w:t xml:space="preserve">,</w:t>
      </w:r>
      <w:r>
        <w:t xml:space="preserve"> </w:t>
      </w:r>
      <w:r>
        <w:rPr>
          <w:bCs/>
          <w:b/>
        </w:rPr>
        <w:t xml:space="preserve">Total Orders 14</w:t>
      </w:r>
      <w:r>
        <w:t xml:space="preserve">,</w:t>
      </w:r>
      <w:r>
        <w:t xml:space="preserve"> </w:t>
      </w:r>
      <w:r>
        <w:rPr>
          <w:bCs/>
          <w:b/>
        </w:rPr>
        <w:t xml:space="preserve">Revenue still $819</w:t>
      </w:r>
      <w:r>
        <w:t xml:space="preserve">,</w:t>
      </w:r>
      <w:r>
        <w:t xml:space="preserve"> </w:t>
      </w:r>
      <w:r>
        <w:rPr>
          <w:bCs/>
          <w:b/>
        </w:rPr>
        <w:t xml:space="preserve">Completed 4</w:t>
      </w:r>
      <w:r>
        <w:t xml:space="preserve"> </w:t>
      </w:r>
      <w:r>
        <w:t xml:space="preserve">— three Draft rows, all</w:t>
      </w:r>
      <w:r>
        <w:t xml:space="preserve"> </w:t>
      </w:r>
      <w:r>
        <w:t xml:space="preserve">“</w:t>
      </w:r>
      <w:r>
        <w:t xml:space="preserve">Demo, Alex</w:t>
      </w:r>
      <w:r>
        <w:t xml:space="preserve">”</w:t>
      </w:r>
      <w:r>
        <w:t xml:space="preserve">, one per protocol medication, all method Fax. Same rule, different N.</w:t>
      </w:r>
    </w:p>
    <w:bookmarkEnd w:id="45"/>
    <w:bookmarkStart w:id="46" w:name="X559bddc3ff042d088deb01df00bfd924b85b132"/>
    <w:p>
      <w:pPr>
        <w:pStyle w:val="Heading3"/>
      </w:pPr>
      <w:r>
        <w:t xml:space="preserve">3G — Role Boundaries in Practice (RBAC, both directions + the signing wall)</w:t>
      </w:r>
    </w:p>
    <w:p>
      <w:pPr>
        <w:pStyle w:val="BlockText"/>
      </w:pPr>
      <w:r>
        <w:rPr>
          <w:bCs/>
          <w:b/>
        </w:rPr>
        <w:t xml:space="preserve">Two 30-second navigations. Do both.</w:t>
      </w:r>
      <w:r>
        <w:t xml:space="preserve"> </w:t>
      </w:r>
      <w:r>
        <w:t xml:space="preserve">Up to v2.11 this document</w:t>
      </w:r>
      <w:r>
        <w:t xml:space="preserve"> </w:t>
      </w:r>
      <w:r>
        <w:rPr>
          <w:iCs/>
          <w:i/>
        </w:rPr>
        <w:t xml:space="preserve">asserted</w:t>
      </w:r>
      <w:r>
        <w:t xml:space="preserve"> </w:t>
      </w:r>
      <w:r>
        <w:t xml:space="preserve">that clinic users can’t reach ops and that the MA can’t sign, and demonstrated neither. Both are now verified live in prod (2026-09-10) and both take one URL each. This is the cheapest credibility in the entire demo.</w:t>
      </w:r>
    </w:p>
    <w:p>
      <w:pPr>
        <w:numPr>
          <w:ilvl w:val="0"/>
          <w:numId w:val="1040"/>
        </w:numPr>
        <w:pStyle w:val="Compact"/>
      </w:pPr>
      <w:r>
        <w:rPr>
          <w:bCs/>
          <w:b/>
        </w:rPr>
        <w:t xml:space="preserve">Direction 2 of 2 — a clinic user cannot reach the ops dashboard.</w:t>
      </w:r>
      <w:r>
        <w:t xml:space="preserve"> </w:t>
      </w:r>
      <w:r>
        <w:t xml:space="preserve">Still signed in as the MA, type</w:t>
      </w:r>
      <w:r>
        <w:t xml:space="preserve"> </w:t>
      </w:r>
      <w:r>
        <w:rPr>
          <w:rStyle w:val="VerbatimChar"/>
        </w:rPr>
        <w:t xml:space="preserve">/ops/pipeline</w:t>
      </w:r>
      <w:r>
        <w:t xml:space="preserve"> </w:t>
      </w:r>
      <w:r>
        <w:t xml:space="preserve">into the address bar.</w:t>
      </w:r>
    </w:p>
    <w:p>
      <w:pPr>
        <w:numPr>
          <w:ilvl w:val="0"/>
          <w:numId w:val="1040"/>
        </w:numPr>
        <w:pStyle w:val="Compact"/>
      </w:pPr>
      <w:r>
        <w:rPr>
          <w:bCs/>
          <w:b/>
        </w:rPr>
        <w:t xml:space="preserve">Point out:</w:t>
      </w:r>
      <w:r>
        <w:t xml:space="preserve"> </w:t>
      </w:r>
      <w:r>
        <w:t xml:space="preserve">you land on</w:t>
      </w:r>
      <w:r>
        <w:t xml:space="preserve"> </w:t>
      </w:r>
      <w:r>
        <w:rPr>
          <w:rStyle w:val="VerbatimChar"/>
          <w:bCs/>
          <w:b/>
        </w:rPr>
        <w:t xml:space="preserve">/unauthorized</w:t>
      </w:r>
      <w:r>
        <w:t xml:space="preserve">, showing</w:t>
      </w:r>
      <w:r>
        <w:t xml:space="preserve"> </w:t>
      </w:r>
      <w:r>
        <w:rPr>
          <w:bCs/>
          <w:b/>
        </w:rPr>
        <w:t xml:space="preserve">“</w:t>
      </w:r>
      <w:r>
        <w:rPr>
          <w:bCs/>
          <w:b/>
        </w:rPr>
        <w:t xml:space="preserve">Access Denied</w:t>
      </w:r>
      <w:r>
        <w:rPr>
          <w:bCs/>
          <w:b/>
        </w:rPr>
        <w:t xml:space="preserve">”</w:t>
      </w:r>
      <w:r>
        <w:t xml:space="preserve">,</w:t>
      </w:r>
      <w:r>
        <w:t xml:space="preserve"> </w:t>
      </w:r>
      <w:r>
        <w:rPr>
          <w:bCs/>
          <w:b/>
        </w:rPr>
        <w:t xml:space="preserve">“</w:t>
      </w:r>
      <w:r>
        <w:rPr>
          <w:bCs/>
          <w:b/>
        </w:rPr>
        <w:t xml:space="preserve">Signed in as</w:t>
      </w:r>
      <w:r>
        <w:rPr>
          <w:bCs/>
          <w:b/>
        </w:rPr>
        <w:t xml:space="preserve"> </w:t>
      </w:r>
      <w:r>
        <w:rPr>
          <w:rStyle w:val="VerbatimChar"/>
          <w:bCs/>
          <w:b/>
        </w:rPr>
        <w:t xml:space="preserve">ma@sunrise-clinic.com</w:t>
      </w:r>
      <w:r>
        <w:rPr>
          <w:bCs/>
          <w:b/>
        </w:rPr>
        <w:t xml:space="preserve">”</w:t>
      </w:r>
      <w:r>
        <w:t xml:space="preserve">, and</w:t>
      </w:r>
      <w:r>
        <w:t xml:space="preserve"> </w:t>
      </w:r>
      <w:r>
        <w:rPr>
          <w:bCs/>
          <w:b/>
        </w:rPr>
        <w:t xml:space="preserve">“</w:t>
      </w:r>
      <w:r>
        <w:rPr>
          <w:bCs/>
          <w:b/>
        </w:rPr>
        <w:t xml:space="preserve">Role: medical_assistant</w:t>
      </w:r>
      <w:r>
        <w:rPr>
          <w:bCs/>
          <w:b/>
        </w:rPr>
        <w:t xml:space="preserve">”</w:t>
      </w:r>
      <w:r>
        <w:t xml:space="preserve">.</w:t>
      </w:r>
    </w:p>
    <w:p>
      <w:pPr>
        <w:pStyle w:val="BlockText"/>
      </w:pPr>
      <w:r>
        <w:t xml:space="preserve">“</w:t>
      </w:r>
      <w:r>
        <w:t xml:space="preserve">In Part 2 you watched the ops admin get bounced out of the clinic app. This is the mirror. Same enforcement, opposite direction. And again — the page tells me who I am and what role I hold, so a real user files a useful ticket instead of</w:t>
      </w:r>
      <w:r>
        <w:t xml:space="preserve"> </w:t>
      </w:r>
      <w:r>
        <w:t xml:space="preserve">‘</w:t>
      </w:r>
      <w:r>
        <w:t xml:space="preserve">the site is broken.</w:t>
      </w:r>
      <w:r>
        <w:t xml:space="preserve">’</w:t>
      </w:r>
      <w:r>
        <w:t xml:space="preserve">”</w:t>
      </w:r>
    </w:p>
    <w:p>
      <w:pPr>
        <w:pStyle w:val="BlockText"/>
      </w:pPr>
      <w:r>
        <w:rPr>
          <w:bCs/>
          <w:b/>
        </w:rPr>
        <w:t xml:space="preserve">Verified for both clinic roles.</w:t>
      </w:r>
      <w:r>
        <w:t xml:space="preserve"> </w:t>
      </w:r>
      <w:r>
        <w:rPr>
          <w:rStyle w:val="VerbatimChar"/>
        </w:rPr>
        <w:t xml:space="preserve">clinic_admin</w:t>
      </w:r>
      <w:r>
        <w:t xml:space="preserve"> </w:t>
      </w:r>
      <w:r>
        <w:t xml:space="preserve">(</w:t>
      </w:r>
      <w:r>
        <w:rPr>
          <w:rStyle w:val="VerbatimChar"/>
        </w:rPr>
        <w:t xml:space="preserve">admin@sunrise-clinic.com</w:t>
      </w:r>
      <w:r>
        <w:t xml:space="preserve">) and</w:t>
      </w:r>
      <w:r>
        <w:t xml:space="preserve"> </w:t>
      </w:r>
      <w:r>
        <w:rPr>
          <w:rStyle w:val="VerbatimChar"/>
        </w:rPr>
        <w:t xml:space="preserve">medical_assistant</w:t>
      </w:r>
      <w:r>
        <w:t xml:space="preserve"> </w:t>
      </w:r>
      <w:r>
        <w:t xml:space="preserve">(</w:t>
      </w:r>
      <w:r>
        <w:rPr>
          <w:rStyle w:val="VerbatimChar"/>
        </w:rPr>
        <w:t xml:space="preserve">ma@sunrise-clinic.com</w:t>
      </w:r>
      <w:r>
        <w:t xml:space="preserve">) both land on</w:t>
      </w:r>
      <w:r>
        <w:t xml:space="preserve"> </w:t>
      </w:r>
      <w:r>
        <w:rPr>
          <w:rStyle w:val="VerbatimChar"/>
        </w:rPr>
        <w:t xml:space="preserve">/unauthorized</w:t>
      </w:r>
      <w:r>
        <w:t xml:space="preserve"> </w:t>
      </w:r>
      <w:r>
        <w:t xml:space="preserve">from</w:t>
      </w:r>
      <w:r>
        <w:t xml:space="preserve"> </w:t>
      </w:r>
      <w:r>
        <w:rPr>
          <w:rStyle w:val="VerbatimChar"/>
        </w:rPr>
        <w:t xml:space="preserve">/ops/pipeline</w:t>
      </w:r>
      <w:r>
        <w:t xml:space="preserve">. If a prospect says</w:t>
      </w:r>
      <w:r>
        <w:t xml:space="preserve"> </w:t>
      </w:r>
      <w:r>
        <w:t xml:space="preserve">“</w:t>
      </w:r>
      <w:r>
        <w:t xml:space="preserve">sure, but the</w:t>
      </w:r>
      <w:r>
        <w:t xml:space="preserve"> </w:t>
      </w:r>
      <w:r>
        <w:rPr>
          <w:iCs/>
          <w:i/>
        </w:rPr>
        <w:t xml:space="preserve">admin</w:t>
      </w:r>
      <w:r>
        <w:t xml:space="preserve"> </w:t>
      </w:r>
      <w:r>
        <w:t xml:space="preserve">can probably get in</w:t>
      </w:r>
      <w:r>
        <w:t xml:space="preserve">”</w:t>
      </w:r>
      <w:r>
        <w:t xml:space="preserve"> </w:t>
      </w:r>
      <w:r>
        <w:t xml:space="preserve">— that is the answer, and you can run it live in ten seconds.</w:t>
      </w:r>
    </w:p>
    <w:p>
      <w:pPr>
        <w:numPr>
          <w:ilvl w:val="0"/>
          <w:numId w:val="1041"/>
        </w:numPr>
        <w:pStyle w:val="Compact"/>
      </w:pPr>
      <w:r>
        <w:rPr>
          <w:bCs/>
          <w:b/>
        </w:rPr>
        <w:t xml:space="preserve">The hard stop — the MA cannot reach the signing route at all.</w:t>
      </w:r>
      <w:r>
        <w:t xml:space="preserve"> </w:t>
      </w:r>
      <w:r>
        <w:t xml:space="preserve">Still the MA, take the order ID of any order (either draft you just saved works, or any order ID visible on the dashboard) and navigate directly to</w:t>
      </w:r>
      <w:r>
        <w:t xml:space="preserve"> </w:t>
      </w:r>
      <w:r>
        <w:rPr>
          <w:rStyle w:val="VerbatimChar"/>
        </w:rPr>
        <w:t xml:space="preserve">/new-prescription/sign/&lt;order-id&gt;</w:t>
      </w:r>
      <w:r>
        <w:t xml:space="preserve">.</w:t>
      </w:r>
    </w:p>
    <w:p>
      <w:pPr>
        <w:numPr>
          <w:ilvl w:val="0"/>
          <w:numId w:val="1041"/>
        </w:numPr>
        <w:pStyle w:val="Compact"/>
      </w:pPr>
      <w:r>
        <w:rPr>
          <w:bCs/>
          <w:b/>
        </w:rPr>
        <w:t xml:space="preserve">Point out:</w:t>
      </w:r>
      <w:r>
        <w:t xml:space="preserve"> </w:t>
      </w:r>
      <w:r>
        <w:t xml:space="preserve">bounced to</w:t>
      </w:r>
      <w:r>
        <w:t xml:space="preserve"> </w:t>
      </w:r>
      <w:r>
        <w:rPr>
          <w:rStyle w:val="VerbatimChar"/>
          <w:bCs/>
          <w:b/>
        </w:rPr>
        <w:t xml:space="preserve">/unauthorized</w:t>
      </w:r>
      <w:r>
        <w:t xml:space="preserve"> </w:t>
      </w:r>
      <w:r>
        <w:t xml:space="preserve">in about a second. Your session is intact — you are still signed in, you are still the MA, you simply cannot be on that page.</w:t>
      </w:r>
    </w:p>
    <w:p>
      <w:pPr>
        <w:pStyle w:val="BlockText"/>
      </w:pPr>
      <w:r>
        <w:rPr>
          <w:bCs/>
          <w:b/>
        </w:rPr>
        <w:t xml:space="preserve">Presenter line:</w:t>
      </w:r>
    </w:p>
    <w:p>
      <w:pPr>
        <w:pStyle w:val="BlockText"/>
      </w:pPr>
      <w:r>
        <w:t xml:space="preserve">“This is the part that separates us from software that just hides buttons.</w:t>
      </w:r>
    </w:p>
    <w:p>
      <w:pPr>
        <w:pStyle w:val="BlockText"/>
      </w:pPr>
      <w:r>
        <w:t xml:space="preserve">A minute ago you saw there was no Sign button on my screen. A sceptical engineer in your practice would say: fine, the button’s hidden, but what happens if I know the URL? So let’s find out. I’m going to type the signing page’s address directly.</w:t>
      </w:r>
    </w:p>
    <w:p>
      <w:pPr>
        <w:pStyle w:val="BlockText"/>
      </w:pPr>
      <w:r>
        <w:t xml:space="preserve">[navigate] Access Denied. One second, and I’m out. I’m still logged in — my session is fine — I just can’t be there.</w:t>
      </w:r>
    </w:p>
    <w:p>
      <w:pPr>
        <w:pStyle w:val="BlockText"/>
      </w:pPr>
      <w:r>
        <w:t xml:space="preserve">That check isn’t in the page. It’s in the middleware, in front of the route, before any prescription data is loaded.</w:t>
      </w:r>
      <w:r>
        <w:t xml:space="preserve"> </w:t>
      </w:r>
      <w:r>
        <w:rPr>
          <w:bCs/>
          <w:b/>
        </w:rPr>
        <w:t xml:space="preserve">A medical assistant on this platform can prepare absolutely everything and physically cannot sign a prescription.</w:t>
      </w:r>
      <w:r>
        <w:t xml:space="preserve"> </w:t>
      </w:r>
      <w:r>
        <w:t xml:space="preserve">There’s no hidden button to un-hide, no browser trick, no</w:t>
      </w:r>
      <w:r>
        <w:t xml:space="preserve"> </w:t>
      </w:r>
      <w:r>
        <w:t xml:space="preserve">‘</w:t>
      </w:r>
      <w:r>
        <w:t xml:space="preserve">just this once.</w:t>
      </w:r>
      <w:r>
        <w:t xml:space="preserve">’</w:t>
      </w:r>
    </w:p>
    <w:p>
      <w:pPr>
        <w:pStyle w:val="BlockText"/>
      </w:pPr>
      <w:r>
        <w:t xml:space="preserve">And that is exactly why the draft queue exists. If the MA can’t sign, the work has to go somewhere — so it goes to the physician’s queue, with an audit trail. Let me log in as Dr. Chen and pick it up.”</w:t>
      </w:r>
    </w:p>
    <w:p>
      <w:pPr>
        <w:pStyle w:val="BlockText"/>
      </w:pPr>
      <w:r>
        <w:rPr>
          <w:bCs/>
          <w:b/>
        </w:rPr>
        <w:t xml:space="preserve">Verified in prod 2026-09-10:</w:t>
      </w:r>
      <w:r>
        <w:t xml:space="preserve"> </w:t>
      </w:r>
      <w:r>
        <w:t xml:space="preserve">both</w:t>
      </w:r>
      <w:r>
        <w:t xml:space="preserve"> </w:t>
      </w:r>
      <w:r>
        <w:rPr>
          <w:rStyle w:val="VerbatimChar"/>
        </w:rPr>
        <w:t xml:space="preserve">/new-prescription/sign</w:t>
      </w:r>
      <w:r>
        <w:t xml:space="preserve"> </w:t>
      </w:r>
      <w:r>
        <w:t xml:space="preserve">and</w:t>
      </w:r>
      <w:r>
        <w:t xml:space="preserve"> </w:t>
      </w:r>
      <w:r>
        <w:rPr>
          <w:rStyle w:val="VerbatimChar"/>
        </w:rPr>
        <w:t xml:space="preserve">/new-prescription/sign/&lt;uuid&gt;</w:t>
      </w:r>
      <w:r>
        <w:t xml:space="preserve"> </w:t>
      </w:r>
      <w:r>
        <w:t xml:space="preserve">redirected the MA to</w:t>
      </w:r>
      <w:r>
        <w:t xml:space="preserve"> </w:t>
      </w:r>
      <w:r>
        <w:rPr>
          <w:rStyle w:val="VerbatimChar"/>
        </w:rPr>
        <w:t xml:space="preserve">/unauthorized</w:t>
      </w:r>
      <w:r>
        <w:t xml:space="preserve"> </w:t>
      </w:r>
      <w:r>
        <w:t xml:space="preserve">in ~1–2.3 seconds, with the session intact. If it takes 3 seconds on stage that’s a cold start, not a failure — say so and carry on.</w:t>
      </w:r>
    </w:p>
    <w:p>
      <w:pPr>
        <w:numPr>
          <w:ilvl w:val="0"/>
          <w:numId w:val="1042"/>
        </w:numPr>
        <w:pStyle w:val="Compact"/>
      </w:pPr>
      <w:r>
        <w:rPr>
          <w:bCs/>
          <w:b/>
        </w:rPr>
        <w:t xml:space="preserve">Sign out</w:t>
      </w:r>
      <w:r>
        <w:t xml:space="preserve"> </w:t>
      </w:r>
      <w:r>
        <w:t xml:space="preserve">of the medical assistant account.</w:t>
      </w:r>
    </w:p>
    <w:bookmarkEnd w:id="46"/>
    <w:bookmarkStart w:id="47" w:name="X7514562b41b33740d7da2c8b9d77fb6504d14ad"/>
    <w:p>
      <w:pPr>
        <w:pStyle w:val="Heading3"/>
      </w:pPr>
      <w:r>
        <w:t xml:space="preserve">3H — Provider Signature Queue (the draft handoff)</w:t>
      </w:r>
    </w:p>
    <w:p>
      <w:pPr>
        <w:pStyle w:val="BlockText"/>
      </w:pPr>
      <w:r>
        <w:t xml:space="preserve">“</w:t>
      </w:r>
      <w:r>
        <w:t xml:space="preserve">The MA prepared it. The MA could not sign it. Now the physician picks it up — different person, different login, different authority, same clinic.</w:t>
      </w:r>
      <w:r>
        <w:t xml:space="preserve">”</w:t>
      </w:r>
    </w:p>
    <w:p>
      <w:pPr>
        <w:pStyle w:val="BlockText"/>
      </w:pPr>
      <w:r>
        <w:rPr>
          <w:bCs/>
          <w:b/>
        </w:rPr>
        <w:t xml:space="preserve">Know before you log in: there are two drafts and you will sign each one.</w:t>
      </w:r>
      <w:r>
        <w:t xml:space="preserve"> </w:t>
      </w:r>
      <w:r>
        <w:t xml:space="preserve">An N-prescription session saves as N separate draft orders (see step 43), so the scripted flow leaves</w:t>
      </w:r>
      <w:r>
        <w:t xml:space="preserve"> </w:t>
      </w:r>
      <w:r>
        <w:rPr>
          <w:bCs/>
          <w:b/>
        </w:rPr>
        <w:t xml:space="preserve">2</w:t>
      </w:r>
      <w:r>
        <w:t xml:space="preserve"> </w:t>
      </w:r>
      <w:r>
        <w:t xml:space="preserve">drafts in the queue — Semaglutide and Testosterone Cypionate — and Dr. Chen signs them one at a time. That is two passes through steps 52–55. Budget the time and say it out loud rather than letting the audience discover a second row after you thought you were finished.</w:t>
      </w:r>
    </w:p>
    <w:p>
      <w:pPr>
        <w:numPr>
          <w:ilvl w:val="0"/>
          <w:numId w:val="1043"/>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43"/>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 — it reads</w:t>
      </w:r>
      <w:r>
        <w:t xml:space="preserve"> </w:t>
      </w:r>
      <w:r>
        <w:rPr>
          <w:bCs/>
          <w:b/>
        </w:rPr>
        <w:t xml:space="preserve">Drafts 2</w:t>
      </w:r>
      <w:r>
        <w:t xml:space="preserve"> </w:t>
      </w:r>
      <w:r>
        <w:t xml:space="preserve">and holds one draft order per prescription the MA built</w:t>
      </w:r>
    </w:p>
    <w:p>
      <w:pPr>
        <w:pStyle w:val="BlockText"/>
      </w:pPr>
      <w:r>
        <w:rPr>
          <w:bCs/>
          <w:b/>
        </w:rPr>
        <w:t xml:space="preserve">The Drafts tab exists now because the MA saved in step 43.</w:t>
      </w:r>
      <w:r>
        <w:t xml:space="preserve"> </w:t>
      </w:r>
      <w:r>
        <w:t xml:space="preserve">It is count-conditional (see step 2). If you skipped step 43, there is no tab and nothing to sign — go back and save the drafts.</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 The MA can watch the queue; she just can’t clear it.</w:t>
      </w:r>
      <w:r>
        <w:t xml:space="preserve">”</w:t>
      </w:r>
    </w:p>
    <w:p>
      <w:pPr>
        <w:numPr>
          <w:ilvl w:val="0"/>
          <w:numId w:val="1044"/>
        </w:numPr>
        <w:pStyle w:val="Compact"/>
      </w:pPr>
      <w:r>
        <w:t xml:space="preserve">Click the</w:t>
      </w:r>
      <w:r>
        <w:t xml:space="preserve"> </w:t>
      </w:r>
      <w:r>
        <w:rPr>
          <w:bCs/>
          <w:b/>
        </w:rPr>
        <w:t xml:space="preserve">first</w:t>
      </w:r>
      <w:r>
        <w:t xml:space="preserve"> </w:t>
      </w:r>
      <w:r>
        <w:t xml:space="preserve">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p>
    <w:p>
      <w:pPr>
        <w:numPr>
          <w:ilvl w:val="0"/>
          <w:numId w:val="1044"/>
        </w:numPr>
        <w:pStyle w:val="Compact"/>
      </w:pPr>
      <w:r>
        <w:t xml:space="preserve">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Same URL that bounced the MA out thirty seconds ago. Dr. Chen walks straight in.</w:t>
      </w:r>
      <w:r>
        <w:t xml:space="preserve">”</w:t>
      </w:r>
    </w:p>
    <w:p>
      <w:pPr>
        <w:numPr>
          <w:ilvl w:val="0"/>
          <w:numId w:val="1045"/>
        </w:numPr>
        <w:pStyle w:val="Compact"/>
      </w:pPr>
      <w:r>
        <w:rPr>
          <w:bCs/>
          <w:b/>
        </w:rPr>
        <w:t xml:space="preserve">Point out</w:t>
      </w:r>
      <w:r>
        <w:t xml:space="preserve"> </w:t>
      </w:r>
      <w:r>
        <w:t xml:space="preserve">the sign page: patient info, provider info, prescription details, financial summary (</w:t>
      </w:r>
      <w:r>
        <w:rPr>
          <w:bCs/>
          <w:b/>
        </w:rPr>
        <w:t xml:space="preserve">v2.20:</w:t>
      </w:r>
      <w:r>
        <w:t xml:space="preserve"> </w:t>
      </w:r>
      <w:r>
        <w:t xml:space="preserve">with a</w:t>
      </w:r>
      <w:r>
        <w:t xml:space="preserve"> </w:t>
      </w:r>
      <w:r>
        <w:rPr>
          <w:bCs/>
          <w:b/>
        </w:rPr>
        <w:t xml:space="preserve">Shipping</w:t>
      </w:r>
      <w:r>
        <w:t xml:space="preserve"> </w:t>
      </w:r>
      <w:r>
        <w:t xml:space="preserve">line —</w:t>
      </w:r>
      <w:r>
        <w:t xml:space="preserve"> </w:t>
      </w:r>
      <w:r>
        <w:rPr>
          <w:bCs/>
          <w:b/>
        </w:rPr>
        <w:t xml:space="preserve">$22.00</w:t>
      </w:r>
      <w:r>
        <w:t xml:space="preserve"> </w:t>
      </w:r>
      <w:r>
        <w:t xml:space="preserve">on the Semaglutide draft,</w:t>
      </w:r>
      <w:r>
        <w:t xml:space="preserve"> </w:t>
      </w:r>
      <w:r>
        <w:rPr>
          <w:bCs/>
          <w:b/>
        </w:rPr>
        <w:t xml:space="preserve">$0.00</w:t>
      </w:r>
      <w:r>
        <w:t xml:space="preserve"> </w:t>
      </w:r>
      <w:r>
        <w:t xml:space="preserve">on the Testosterone Cypionate draft because the two ship together — and a</w:t>
      </w:r>
      <w:r>
        <w:t xml:space="preserve"> </w:t>
      </w:r>
      <w:r>
        <w:rPr>
          <w:bCs/>
          <w:b/>
        </w:rPr>
        <w:t xml:space="preserve">Patient total</w:t>
      </w:r>
      <w:r>
        <w:t xml:space="preserve">), signature pad. Note the send control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w:t>
      </w:r>
    </w:p>
    <w:p>
      <w:pPr>
        <w:pStyle w:val="BlockText"/>
      </w:pPr>
      <w:r>
        <w:t xml:space="preserve">“</w:t>
      </w:r>
      <w:r>
        <w:t xml:space="preserve">No silent failures. Until the provider actually draws a signature, the send control is disabled and says exactly why.</w:t>
      </w:r>
      <w:r>
        <w:t xml:space="preserve">”</w:t>
      </w:r>
    </w:p>
    <w:p>
      <w:pPr>
        <w:pStyle w:val="BlockText"/>
      </w:pPr>
      <w:r>
        <w:rPr>
          <w:bCs/>
          <w:b/>
        </w:rPr>
        <w:t xml:space="preserve">v2.17 — before signing, point at the</w:t>
      </w:r>
      <w:r>
        <w:rPr>
          <w:bCs/>
          <w:b/>
        </w:rPr>
        <w:t xml:space="preserve"> </w:t>
      </w:r>
      <w:r>
        <w:rPr>
          <w:bCs/>
          <w:b/>
        </w:rPr>
        <w:t xml:space="preserve">“</w:t>
      </w:r>
      <w:r>
        <w:rPr>
          <w:bCs/>
          <w:b/>
        </w:rPr>
        <w:t xml:space="preserve">Draft lines</w:t>
      </w:r>
      <w:r>
        <w:rPr>
          <w:bCs/>
          <w:b/>
        </w:rPr>
        <w:t xml:space="preserve">”</w:t>
      </w:r>
      <w:r>
        <w:rPr>
          <w:bCs/>
          <w:b/>
        </w:rPr>
        <w:t xml:space="preserve"> </w:t>
      </w:r>
      <w:r>
        <w:rPr>
          <w:bCs/>
          <w:b/>
        </w:rPr>
        <w:t xml:space="preserve">box.</w:t>
      </w:r>
      <w:r>
        <w:t xml:space="preserve"> </w:t>
      </w:r>
      <w:r>
        <w:t xml:space="preserve">It lists this draft line (badge</w:t>
      </w:r>
      <w:r>
        <w:t xml:space="preserve"> </w:t>
      </w:r>
      <w:r>
        <w:rPr>
          <w:bCs/>
          <w:b/>
        </w:rPr>
        <w:t xml:space="preserve">signing now</w:t>
      </w:r>
      <w:r>
        <w:t xml:space="preserve">) and any sibling drafts for the same patient and provider, each with</w:t>
      </w:r>
      <w:r>
        <w:t xml:space="preserve"> </w:t>
      </w:r>
      <w:r>
        <w:rPr>
          <w:bCs/>
          <w:b/>
        </w:rPr>
        <w:t xml:space="preserve">Edit</w:t>
      </w:r>
      <w:r>
        <w:t xml:space="preserve"> </w:t>
      </w:r>
      <w:r>
        <w:t xml:space="preserve">and</w:t>
      </w:r>
      <w:r>
        <w:t xml:space="preserve"> </w:t>
      </w:r>
      <w:r>
        <w:rPr>
          <w:bCs/>
          <w:b/>
        </w:rPr>
        <w:t xml:space="preserve">Remove</w:t>
      </w:r>
      <w:r>
        <w:t xml:space="preserve">, plus</w:t>
      </w:r>
      <w:r>
        <w:t xml:space="preserve"> </w:t>
      </w:r>
      <w:r>
        <w:rPr>
          <w:bCs/>
          <w:b/>
        </w:rPr>
        <w:t xml:space="preserve">“</w:t>
      </w:r>
      <w:r>
        <w:rPr>
          <w:bCs/>
          <w:b/>
        </w:rPr>
        <w:t xml:space="preserve">+ Add prescription</w:t>
      </w:r>
      <w:r>
        <w:rPr>
          <w:bCs/>
          <w:b/>
        </w:rPr>
        <w:t xml:space="preserve">”</w:t>
      </w:r>
      <w:r>
        <w:t xml:space="preserve">. Click</w:t>
      </w:r>
      <w:r>
        <w:t xml:space="preserve"> </w:t>
      </w:r>
      <w:r>
        <w:rPr>
          <w:bCs/>
          <w:b/>
        </w:rPr>
        <w:t xml:space="preserve">Edit</w:t>
      </w:r>
      <w:r>
        <w:t xml:space="preserve"> </w:t>
      </w:r>
      <w:r>
        <w:t xml:space="preserve">on Semaglutide: the builder reopens with Semaglutide, Strive, 10 units and once weekly already selected — change the dose to 15 units, continue, and</w:t>
      </w:r>
      <w:r>
        <w:t xml:space="preserve"> </w:t>
      </w:r>
      <w:r>
        <w:rPr>
          <w:bCs/>
          <w:b/>
        </w:rPr>
        <w:t xml:space="preserve">“</w:t>
      </w:r>
      <w:r>
        <w:rPr>
          <w:bCs/>
          <w:b/>
        </w:rPr>
        <w:t xml:space="preserve">Save Changes to Draft</w:t>
      </w:r>
      <w:r>
        <w:rPr>
          <w:bCs/>
          <w:b/>
        </w:rPr>
        <w:t xml:space="preserve">”</w:t>
      </w:r>
      <w:r>
        <w:t xml:space="preserve"> </w:t>
      </w:r>
      <w:r>
        <w:t xml:space="preserve">brings you straight back here with the line updated and the</w:t>
      </w:r>
      <w:r>
        <w:t xml:space="preserve"> </w:t>
      </w:r>
      <w:r>
        <w:rPr>
          <w:bCs/>
          <w:b/>
        </w:rPr>
        <w:t xml:space="preserve">same order id</w:t>
      </w:r>
      <w:r>
        <w:t xml:space="preserve">. Click</w:t>
      </w:r>
      <w:r>
        <w:t xml:space="preserve"> </w:t>
      </w:r>
      <w:r>
        <w:rPr>
          <w:bCs/>
          <w:b/>
        </w:rPr>
        <w:t xml:space="preserve">“</w:t>
      </w:r>
      <w:r>
        <w:rPr>
          <w:bCs/>
          <w:b/>
        </w:rPr>
        <w:t xml:space="preserve">+ Add prescription</w:t>
      </w:r>
      <w:r>
        <w:rPr>
          <w:bCs/>
          <w:b/>
        </w:rPr>
        <w:t xml:space="preserve">”</w:t>
      </w:r>
      <w:r>
        <w:t xml:space="preserve"> </w:t>
      </w:r>
      <w:r>
        <w:t xml:space="preserve">to append a line (patient and provider are pinned from the draft). Open the order drawer afterwards and the timeline shows</w:t>
      </w:r>
      <w:r>
        <w:t xml:space="preserve"> </w:t>
      </w:r>
      <w:r>
        <w:rPr>
          <w:bCs/>
          <w:b/>
        </w:rPr>
        <w:t xml:space="preserve">“</w:t>
      </w:r>
      <w:r>
        <w:rPr>
          <w:bCs/>
          <w:b/>
        </w:rPr>
        <w:t xml:space="preserve">Draft edited · changed dose, sig …</w:t>
      </w:r>
      <w:r>
        <w:rPr>
          <w:bCs/>
          <w:b/>
        </w:rPr>
        <w:t xml:space="preserve">”</w:t>
      </w:r>
      <w:r>
        <w:t xml:space="preserve"> </w:t>
      </w:r>
      <w:r>
        <w:t xml:space="preserve">with the provider as the actor. Remove is a soft delete — the row keeps its id with</w:t>
      </w:r>
      <w:r>
        <w:t xml:space="preserve"> </w:t>
      </w:r>
      <w:r>
        <w:rPr>
          <w:rStyle w:val="VerbatimChar"/>
        </w:rPr>
        <w:t xml:space="preserve">deleted_at</w:t>
      </w:r>
      <w:r>
        <w:t xml:space="preserve"> </w:t>
      </w:r>
      <w:r>
        <w:t xml:space="preserve">set. Optional for the scripted flow; skip it if time is short.</w:t>
      </w:r>
    </w:p>
    <w:p>
      <w:pPr>
        <w:numPr>
          <w:ilvl w:val="0"/>
          <w:numId w:val="1046"/>
        </w:numPr>
        <w:pStyle w:val="Compact"/>
      </w:pPr>
      <w:r>
        <w:rPr>
          <w:bCs/>
          <w:b/>
        </w:rPr>
        <w:t xml:space="preserve">Sign</w:t>
      </w:r>
      <w:r>
        <w:t xml:space="preserve"> </w:t>
      </w:r>
      <w:r>
        <w:t xml:space="preserve">on the pad — watch the hint clear and the button enable.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pStyle w:val="BlockText"/>
      </w:pPr>
      <w:r>
        <w:rPr>
          <w:bCs/>
          <w:b/>
        </w:rPr>
        <w:t xml:space="preserve">EPCS 2FA:</w:t>
      </w:r>
      <w:r>
        <w:t xml:space="preserve"> </w:t>
      </w:r>
      <w:r>
        <w:t xml:space="preserve">the EPCS two-factor modal surfaces here for the</w:t>
      </w:r>
      <w:r>
        <w:t xml:space="preserve"> </w:t>
      </w:r>
      <w:r>
        <w:rPr>
          <w:bCs/>
          <w:b/>
        </w:rPr>
        <w:t xml:space="preserve">Testosterone Cypionate</w:t>
      </w:r>
      <w:r>
        <w:t xml:space="preserve"> </w:t>
      </w:r>
      <w:r>
        <w:t xml:space="preserve">prescription because it is DEA Schedule 3 — a red</w:t>
      </w:r>
      <w:r>
        <w:t xml:space="preserve"> </w:t>
      </w:r>
      <w:r>
        <w:rPr>
          <w:bCs/>
          <w:b/>
        </w:rPr>
        <w:t xml:space="preserve">“</w:t>
      </w:r>
      <w:r>
        <w:rPr>
          <w:bCs/>
          <w:b/>
        </w:rPr>
        <w:t xml:space="preserve">EPCS Two-Factor Authentication Required</w:t>
      </w:r>
      <w:r>
        <w:rPr>
          <w:bCs/>
          <w:b/>
        </w:rPr>
        <w:t xml:space="preserve">”</w:t>
      </w:r>
      <w:r>
        <w:t xml:space="preserve"> </w:t>
      </w:r>
      <w:r>
        <w:t xml:space="preserve">header, a Schedule badge, a 6-digit TOTP input citing DEA 21 CFR 1311, and</w:t>
      </w:r>
      <w:r>
        <w:t xml:space="preserve"> </w:t>
      </w:r>
      <w:r>
        <w:rPr>
          <w:bCs/>
          <w:b/>
        </w:rPr>
        <w:t xml:space="preserve">“</w:t>
      </w:r>
      <w:r>
        <w:rPr>
          <w:bCs/>
          <w:b/>
        </w:rPr>
        <w:t xml:space="preserve">Verify &amp; Sign</w:t>
      </w:r>
      <w:r>
        <w:rPr>
          <w:bCs/>
          <w:b/>
        </w:rPr>
        <w:t xml:space="preserve">”</w:t>
      </w:r>
      <w:r>
        <w:t xml:space="preserve"> </w:t>
      </w:r>
      <w:r>
        <w:t xml:space="preserve">/</w:t>
      </w:r>
      <w:r>
        <w:t xml:space="preserve"> </w:t>
      </w:r>
      <w:r>
        <w:rPr>
          <w:bCs/>
          <w:b/>
        </w:rPr>
        <w:t xml:space="preserve">“</w:t>
      </w:r>
      <w:r>
        <w:rPr>
          <w:bCs/>
          <w:b/>
        </w:rPr>
        <w:t xml:space="preserve">Cancel</w:t>
      </w:r>
      <w:r>
        <w:rPr>
          <w:bCs/>
          <w:b/>
        </w:rPr>
        <w:t xml:space="preserve">”</w:t>
      </w:r>
      <w:r>
        <w:t xml:space="preserve"> </w:t>
      </w:r>
      <w:r>
        <w:t xml:space="preserve">buttons. Read the current 6-digit code from the authenticator app you set up before demo day and enter it. The Semaglutide prescription is not scheduled and does not trigger the modal.</w:t>
      </w:r>
    </w:p>
    <w:p>
      <w:pPr>
        <w:pStyle w:val="BlockText"/>
      </w:pPr>
      <w:r>
        <w:t xml:space="preserve">“</w:t>
      </w:r>
      <w:r>
        <w:t xml:space="preserve">Controlled substance, so the platform asks the physician for a second factor before it will accept the signature. This is DEA 21 CFR 1311, and it is not optional — there’s no way to sign a Schedule 3 on this platform without it.</w:t>
      </w:r>
      <w:r>
        <w:t xml:space="preserve">”</w:t>
      </w:r>
    </w:p>
    <w:p>
      <w:pPr>
        <w:numPr>
          <w:ilvl w:val="0"/>
          <w:numId w:val="1047"/>
        </w:numPr>
        <w:pStyle w:val="Compact"/>
      </w:pPr>
      <w:r>
        <w:rPr>
          <w:bCs/>
          <w:b/>
        </w:rPr>
        <w:t xml:space="preserve">Sign the second draft the same way.</w:t>
      </w:r>
      <w:r>
        <w:t xml:space="preserve"> </w:t>
      </w:r>
      <w:r>
        <w:t xml:space="preserve">Return to the</w:t>
      </w:r>
      <w:r>
        <w:t xml:space="preserve"> </w:t>
      </w:r>
      <w:r>
        <w:rPr>
          <w:bCs/>
          <w:b/>
        </w:rPr>
        <w:t xml:space="preserve">Drafts</w:t>
      </w:r>
      <w:r>
        <w:t xml:space="preserve"> </w:t>
      </w:r>
      <w:r>
        <w:t xml:space="preserve">tab, open the remaining draft, and repeat steps 52–55. There are exactly</w:t>
      </w:r>
      <w:r>
        <w:t xml:space="preserve"> </w:t>
      </w:r>
      <w:r>
        <w:rPr>
          <w:bCs/>
          <w:b/>
        </w:rPr>
        <w:t xml:space="preserve">2</w:t>
      </w:r>
      <w:r>
        <w:t xml:space="preserve"> </w:t>
      </w:r>
      <w:r>
        <w:t xml:space="preserve">drafts and each is signed individually —</w:t>
      </w:r>
      <w:r>
        <w:t xml:space="preserve"> </w:t>
      </w:r>
      <w:r>
        <w:rPr>
          <w:bCs/>
          <w:b/>
        </w:rPr>
        <w:t xml:space="preserve">one signature per prescription</w:t>
      </w:r>
      <w:r>
        <w:t xml:space="preserve">. The EPCS two-factor modal appears only on the</w:t>
      </w:r>
      <w:r>
        <w:t xml:space="preserve"> </w:t>
      </w:r>
      <w:r>
        <w:rPr>
          <w:bCs/>
          <w:b/>
        </w:rPr>
        <w:t xml:space="preserve">Testosterone Cypionate</w:t>
      </w:r>
      <w:r>
        <w:t xml:space="preserve"> </w:t>
      </w:r>
      <w:r>
        <w:t xml:space="preserve">draft; the Semaglutide draft signs without it. When both are signed the Drafts tab empties and disappears, and both Alex Demo orders read</w:t>
      </w:r>
      <w:r>
        <w:t xml:space="preserve"> </w:t>
      </w:r>
      <w:r>
        <w:rPr>
          <w:bCs/>
          <w:b/>
        </w:rPr>
        <w:t xml:space="preserve">“</w:t>
      </w:r>
      <w:r>
        <w:rPr>
          <w:bCs/>
          <w:b/>
        </w:rPr>
        <w:t xml:space="preserve">Awaiting Payment.</w:t>
      </w:r>
      <w:r>
        <w:rPr>
          <w:bCs/>
          <w:b/>
        </w:rPr>
        <w:t xml:space="preserve">”</w:t>
      </w:r>
      <w:r>
        <w:t xml:space="preserve"> </w:t>
      </w:r>
      <w:r>
        <w:t xml:space="preserve">Confirm that on the dashboard before moving on.</w:t>
      </w:r>
    </w:p>
    <w:p>
      <w:pPr>
        <w:pStyle w:val="BlockText"/>
      </w:pPr>
      <w:r>
        <w:rPr>
          <w:bCs/>
          <w:b/>
        </w:rPr>
        <w:t xml:space="preserve">Say the count; don’t hedge it.</w:t>
      </w:r>
      <w:r>
        <w:t xml:space="preserve"> </w:t>
      </w:r>
      <w:r>
        <w:t xml:space="preserve">Verified in prod 2026-09-10: an N-prescription session saves as N separate drafts and the provider signs each one — this is settled behaviour, not something to discover on stage. Narrate it as the design rather than as a surprise:</w:t>
      </w:r>
      <w:r>
        <w:t xml:space="preserve"> </w:t>
      </w:r>
      <w:r>
        <w:rPr>
          <w:iCs/>
          <w:i/>
        </w:rPr>
        <w:t xml:space="preserve">“</w:t>
      </w:r>
      <w:r>
        <w:rPr>
          <w:iCs/>
          <w:i/>
        </w:rPr>
        <w:t xml:space="preserve">One signature per prescription. That isn’t friction we forgot to remove — it’s what a signature means.</w:t>
      </w:r>
      <w:r>
        <w:rPr>
          <w:iCs/>
          <w:i/>
        </w:rPr>
        <w:t xml:space="preserve">”</w:t>
      </w:r>
      <w:r>
        <w:t xml:space="preserve"> </w:t>
      </w:r>
      <w:r>
        <w:t xml:space="preserve">Do still avoid promising the audience a specific screen between clicking Confirm and landing back on the dashboard.</w:t>
      </w:r>
    </w:p>
    <w:p>
      <w:pPr>
        <w:pStyle w:val="BlockText"/>
      </w:pPr>
      <w:r>
        <w:t xml:space="preserve">“</w:t>
      </w:r>
      <w:r>
        <w:t xml:space="preserve">The MA prepared it, the provider signed it later. Different sessions, different logins, one audit trail. This is how a real clinic actually works — and now it’s how the software works too.</w:t>
      </w:r>
      <w:r>
        <w:t xml:space="preserve">”</w:t>
      </w:r>
    </w:p>
    <w:p>
      <w:pPr>
        <w:pStyle w:val="BlockText"/>
      </w:pPr>
      <w:r>
        <w:rPr>
          <w:bCs/>
          <w:b/>
        </w:rPr>
        <w:t xml:space="preserve">Optional beat —</w:t>
      </w:r>
      <w:r>
        <w:rPr>
          <w:bCs/>
          <w:b/>
        </w:rPr>
        <w:t xml:space="preserve"> </w:t>
      </w:r>
      <w:r>
        <w:rPr>
          <w:bCs/>
          <w:b/>
        </w:rPr>
        <w:t xml:space="preserve">“</w:t>
      </w:r>
      <w:r>
        <w:rPr>
          <w:bCs/>
          <w:b/>
        </w:rPr>
        <w:t xml:space="preserve">Sign as me</w:t>
      </w:r>
      <w:r>
        <w:rPr>
          <w:bCs/>
          <w:b/>
        </w:rPr>
        <w:t xml:space="preserve">”</w:t>
      </w:r>
      <w:r>
        <w:rPr>
          <w:bCs/>
          <w:b/>
        </w:rPr>
        <w:t xml:space="preserve"> </w:t>
      </w:r>
      <w:r>
        <w:rPr>
          <w:bCs/>
          <w:b/>
        </w:rPr>
        <w:t xml:space="preserve">(v2.17 / WO-100, only if a draft belongs to another provider).</w:t>
      </w:r>
      <w:r>
        <w:t xml:space="preserve"> </w:t>
      </w:r>
      <w:r>
        <w:t xml:space="preserve">The two scripted drafts are Dr. Chen’s, so this does not appear in the script. If the MA saved a draft under</w:t>
      </w:r>
      <w:r>
        <w:t xml:space="preserve"> </w:t>
      </w:r>
      <w:r>
        <w:rPr>
          <w:bCs/>
          <w:b/>
        </w:rPr>
        <w:t xml:space="preserve">Dr. Patel</w:t>
      </w:r>
      <w:r>
        <w:t xml:space="preserve"> </w:t>
      </w:r>
      <w:r>
        <w:t xml:space="preserve">(say, during an improvised 3B) and Dr. Chen opens it from</w:t>
      </w:r>
      <w:r>
        <w:t xml:space="preserve"> </w:t>
      </w:r>
      <w:r>
        <w:rPr>
          <w:bCs/>
          <w:b/>
        </w:rPr>
        <w:t xml:space="preserve">All clinic orders → Drafts → Review &amp; Sign This Prescription</w:t>
      </w:r>
      <w:r>
        <w:t xml:space="preserve">, the sign page shows an amber</w:t>
      </w:r>
      <w:r>
        <w:t xml:space="preserve"> </w:t>
      </w:r>
      <w:r>
        <w:rPr>
          <w:bCs/>
          <w:b/>
        </w:rPr>
        <w:t xml:space="preserve">“</w:t>
      </w:r>
      <w:r>
        <w:rPr>
          <w:bCs/>
          <w:b/>
        </w:rPr>
        <w:t xml:space="preserve">This draft is assigned to Marcus Patel — You are signed in as Sarah Chen</w:t>
      </w:r>
      <w:r>
        <w:rPr>
          <w:bCs/>
          <w:b/>
        </w:rPr>
        <w:t xml:space="preserve">”</w:t>
      </w:r>
      <w:r>
        <w:t xml:space="preserve"> </w:t>
      </w:r>
      <w:r>
        <w:t xml:space="preserve">panel with a</w:t>
      </w:r>
      <w:r>
        <w:t xml:space="preserve"> </w:t>
      </w:r>
      <w:r>
        <w:rPr>
          <w:bCs/>
          <w:b/>
        </w:rPr>
        <w:t xml:space="preserve">Sign as me</w:t>
      </w:r>
      <w:r>
        <w:t xml:space="preserve"> </w:t>
      </w:r>
      <w:r>
        <w:t xml:space="preserve">button in place of the signature pad. Click it: every line of that draft moves to Dr. Chen, the audit trail records the reassignment from Patel, and the same page becomes the ordinary signing form (steps 54–55).</w:t>
      </w:r>
      <w:r>
        <w:t xml:space="preserve"> </w:t>
      </w:r>
      <w:r>
        <w:rPr>
          <w:iCs/>
          <w:i/>
        </w:rPr>
        <w:t xml:space="preserve">“</w:t>
      </w:r>
      <w:r>
        <w:rPr>
          <w:iCs/>
          <w:i/>
        </w:rPr>
        <w:t xml:space="preserve">Dr. Patel is out today. Dr. Chen takes the draft over under her own name and license — and the record says exactly who took it from whom.</w:t>
      </w:r>
      <w:r>
        <w:rPr>
          <w:iCs/>
          <w:i/>
        </w:rPr>
        <w:t xml:space="preserve">”</w:t>
      </w:r>
      <w:r>
        <w:t xml:space="preserve"> </w:t>
      </w:r>
      <w:r>
        <w:t xml:space="preserve">The order shows provider = Chen from then on.</w:t>
      </w:r>
    </w:p>
    <w:bookmarkEnd w:id="47"/>
    <w:bookmarkStart w:id="48" w:name="i-phase-c-combine-and-send"/>
    <w:p>
      <w:pPr>
        <w:pStyle w:val="Heading3"/>
      </w:pPr>
      <w:r>
        <w:t xml:space="preserve">3I — Phase C: Combine and Send</w:t>
      </w:r>
    </w:p>
    <w:p>
      <w:pPr>
        <w:pStyle w:val="BlockText"/>
      </w:pPr>
      <w:r>
        <w:t xml:space="preserve">“</w:t>
      </w:r>
      <w:r>
        <w:t xml:space="preserve">Those two prescriptions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numPr>
          <w:ilvl w:val="0"/>
          <w:numId w:val="1048"/>
        </w:numPr>
        <w:pStyle w:val="Compact"/>
      </w:pPr>
      <w:r>
        <w:t xml:space="preserve">On the dashboard, both Alex Demo orders (Semaglutide + Testosterone Cypionate)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p>
    <w:p>
      <w:pPr>
        <w:numPr>
          <w:ilvl w:val="0"/>
          <w:numId w:val="1048"/>
        </w:numPr>
        <w:pStyle w:val="Compact"/>
      </w:pP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p>
    <w:p>
      <w:pPr>
        <w:numPr>
          <w:ilvl w:val="0"/>
          <w:numId w:val="1048"/>
        </w:numPr>
        <w:pStyle w:val="Compact"/>
      </w:pPr>
      <w:r>
        <w:t xml:space="preserve">Select the sibling order, then click</w:t>
      </w:r>
      <w:r>
        <w:t xml:space="preserve"> </w:t>
      </w:r>
      <w:r>
        <w:rPr>
          <w:bCs/>
          <w:b/>
        </w:rPr>
        <w:t xml:space="preserve">“</w:t>
      </w:r>
      <w:r>
        <w:rPr>
          <w:bCs/>
          <w:b/>
        </w:rPr>
        <w:t xml:space="preserve">Combine and Copy Payment Link.</w:t>
      </w:r>
      <w:r>
        <w:rPr>
          <w:bCs/>
          <w:b/>
        </w:rPr>
        <w:t xml:space="preserve">”</w:t>
      </w:r>
    </w:p>
    <w:p>
      <w:pPr>
        <w:numPr>
          <w:ilvl w:val="0"/>
          <w:numId w:val="1048"/>
        </w:numPr>
        <w:pStyle w:val="Compact"/>
      </w:pP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$308.00</w:t>
      </w:r>
      <w:r>
        <w:rPr>
          <w:bCs/>
          <w:b/>
        </w:rPr>
        <w:t xml:space="preserve">”</w:t>
      </w:r>
      <w:r>
        <w:t xml:space="preserve"> </w:t>
      </w:r>
      <w:r>
        <w:t xml:space="preserve">— v2.20: $286.00 of prescriptions plus $22.00 Strive shipping, charged once)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now on your clipboard — Semaglutide $190.00 + Testosterone Cypionate $96.00 + $22.00 shipping;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w:t>
      </w:r>
      <w:r>
        <w:t xml:space="preserve">”</w:t>
      </w:r>
    </w:p>
    <w:p>
      <w:pPr>
        <w:numPr>
          <w:ilvl w:val="0"/>
          <w:numId w:val="1049"/>
        </w:numPr>
        <w:pStyle w:val="Compact"/>
      </w:pP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numPr>
          <w:ilvl w:val="0"/>
          <w:numId w:val="1050"/>
        </w:numPr>
        <w:pStyle w:val="Compact"/>
      </w:pP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48"/>
    <w:bookmarkStart w:id="49" w:name="X0d7e582a97ff9270f4e4f9421d358bf640b5440"/>
    <w:p>
      <w:pPr>
        <w:pStyle w:val="Heading3"/>
      </w:pPr>
      <w:r>
        <w:t xml:space="preserve">3J — Get the Checkout URL (in-app, no terminal)</w:t>
      </w:r>
    </w:p>
    <w:p>
      <w:pPr>
        <w:numPr>
          <w:ilvl w:val="0"/>
          <w:numId w:val="1051"/>
        </w:numPr>
        <w:pStyle w:val="Compact"/>
      </w:pPr>
      <w:r>
        <w:rPr>
          <w:bCs/>
          <w:b/>
        </w:rPr>
        <w:t xml:space="preserve">Copy the patient checkout URL.</w:t>
      </w:r>
      <w:r>
        <w:t xml:space="preserve"> </w:t>
      </w:r>
      <w:r>
        <w:t xml:space="preserve">For the bundled pair you already have it from step 60. For any single order: on the clinic dashboard, click an order showing</w:t>
      </w:r>
      <w:r>
        <w:t xml:space="preserve"> </w:t>
      </w:r>
      <w:r>
        <w:rPr>
          <w:bCs/>
          <w:b/>
        </w:rPr>
        <w:t xml:space="preserve">“</w:t>
      </w:r>
      <w:r>
        <w:rPr>
          <w:bCs/>
          <w:b/>
        </w:rPr>
        <w:t xml:space="preserve">Awaiting Payment</w:t>
      </w:r>
      <w:r>
        <w:rPr>
          <w:bCs/>
          <w:b/>
        </w:rPr>
        <w:t xml:space="preserve">”</w:t>
      </w:r>
      <w:r>
        <w:t xml:space="preserve"> </w:t>
      </w:r>
      <w:r>
        <w:t xml:space="preserve">to open the order drawer, then 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w:t>
      </w:r>
      <w:r>
        <w:t xml:space="preserve">”</w:t>
      </w:r>
    </w:p>
    <w:bookmarkEnd w:id="49"/>
    <w:bookmarkStart w:id="50" w:name="X4be9eca95548f17a1858bed023920ba3738e8e6"/>
    <w:p>
      <w:pPr>
        <w:pStyle w:val="Heading3"/>
      </w:pPr>
      <w:r>
        <w:t xml:space="preserve">3K — Clinic Settings: where the markup and the money live (60 seconds, as Clinic Admin)</w:t>
      </w:r>
    </w:p>
    <w:p>
      <w:pPr>
        <w:pStyle w:val="BlockText"/>
      </w:pPr>
      <w:r>
        <w:rPr>
          <w:bCs/>
          <w:b/>
        </w:rPr>
        <w:t xml:space="preserve">Do not skip this.</w:t>
      </w:r>
      <w:r>
        <w:t xml:space="preserve"> </w:t>
      </w:r>
      <w:r>
        <w:t xml:space="preserve">You have now quoted the clinic’s</w:t>
      </w:r>
      <w:r>
        <w:t xml:space="preserve"> </w:t>
      </w:r>
      <w:r>
        <w:rPr>
          <w:bCs/>
          <w:b/>
        </w:rPr>
        <w:t xml:space="preserve">40% default markup</w:t>
      </w:r>
      <w:r>
        <w:t xml:space="preserve"> </w:t>
      </w:r>
      <w:r>
        <w:t xml:space="preserve">four or five times without ever showing where it comes from. It takes one minute, it answers the</w:t>
      </w:r>
      <w:r>
        <w:t xml:space="preserve"> </w:t>
      </w:r>
      <w:r>
        <w:t xml:space="preserve">“</w:t>
      </w:r>
      <w:r>
        <w:t xml:space="preserve">can we change that?</w:t>
      </w:r>
      <w:r>
        <w:t xml:space="preserve">”</w:t>
      </w:r>
      <w:r>
        <w:t xml:space="preserve"> </w:t>
      </w:r>
      <w:r>
        <w:t xml:space="preserve">question before it’s asked, and it is the natural place to explain how the clinic actually gets paid. This is also the one part of the demo that is genuinely</w:t>
      </w:r>
      <w:r>
        <w:t xml:space="preserve"> </w:t>
      </w:r>
      <w:r>
        <w:rPr>
          <w:bCs/>
          <w:b/>
        </w:rPr>
        <w:t xml:space="preserve">clinic-admin</w:t>
      </w:r>
      <w:r>
        <w:t xml:space="preserve"> </w:t>
      </w:r>
      <w:r>
        <w:t xml:space="preserve">work — the MA does not administer the clinic’s payout account.</w:t>
      </w:r>
    </w:p>
    <w:p>
      <w:pPr>
        <w:numPr>
          <w:ilvl w:val="0"/>
          <w:numId w:val="1052"/>
        </w:numPr>
        <w:pStyle w:val="Compact"/>
      </w:pPr>
      <w:r>
        <w:rPr>
          <w:bCs/>
          <w:b/>
        </w:rPr>
        <w:t xml:space="preserve">Sign out</w:t>
      </w:r>
      <w:r>
        <w:t xml:space="preserve"> </w:t>
      </w:r>
      <w:r>
        <w:t xml:space="preserve">and 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r>
        <w:t xml:space="preserve">. Navigate to</w:t>
      </w:r>
      <w:r>
        <w:t xml:space="preserve"> </w:t>
      </w:r>
      <w:r>
        <w:rPr>
          <w:rStyle w:val="VerbatimChar"/>
          <w:bCs/>
          <w:b/>
        </w:rPr>
        <w:t xml:space="preserve">/settings</w:t>
      </w:r>
      <w:r>
        <w:t xml:space="preserve"> </w:t>
      </w:r>
      <w:r>
        <w:t xml:space="preserve">(Settings in the sidebar).</w:t>
      </w:r>
    </w:p>
    <w:p>
      <w:pPr>
        <w:numPr>
          <w:ilvl w:val="0"/>
          <w:numId w:val="1052"/>
        </w:numPr>
        <w:pStyle w:val="Compact"/>
      </w:pPr>
      <w:r>
        <w:rPr>
          <w:bCs/>
          <w:b/>
        </w:rPr>
        <w:t xml:space="preserve">Point out the page shell:</w:t>
      </w:r>
      <w:r>
        <w:t xml:space="preserve"> </w:t>
      </w:r>
      <w:r>
        <w:t xml:space="preserve">the heading</w:t>
      </w:r>
      <w:r>
        <w:t xml:space="preserve"> </w:t>
      </w:r>
      <w:r>
        <w:rPr>
          <w:bCs/>
          <w:b/>
        </w:rPr>
        <w:t xml:space="preserve">“</w:t>
      </w:r>
      <w:r>
        <w:rPr>
          <w:bCs/>
          <w:b/>
        </w:rPr>
        <w:t xml:space="preserve">Clinic Settings</w:t>
      </w:r>
      <w:r>
        <w:rPr>
          <w:bCs/>
          <w:b/>
        </w:rPr>
        <w:t xml:space="preserve">”</w:t>
      </w:r>
      <w:r>
        <w:t xml:space="preserve">, the subtitle</w:t>
      </w:r>
      <w:r>
        <w:t xml:space="preserve"> </w:t>
      </w:r>
      <w:r>
        <w:rPr>
          <w:iCs/>
          <w:i/>
        </w:rPr>
        <w:t xml:space="preserve">“</w:t>
      </w:r>
      <w:r>
        <w:rPr>
          <w:iCs/>
          <w:i/>
        </w:rPr>
        <w:t xml:space="preserve">Manage your clinic profile, Stripe payout account, and default pricing.</w:t>
      </w:r>
      <w:r>
        <w:rPr>
          <w:iCs/>
          <w:i/>
        </w:rPr>
        <w:t xml:space="preserve">”</w:t>
      </w:r>
      <w:r>
        <w:t xml:space="preserve">, and the</w:t>
      </w:r>
      <w:r>
        <w:t xml:space="preserve"> </w:t>
      </w:r>
      <w:r>
        <w:rPr>
          <w:bCs/>
          <w:b/>
        </w:rPr>
        <w:t xml:space="preserve">sticky section nav</w:t>
      </w:r>
      <w:r>
        <w:t xml:space="preserve"> </w:t>
      </w:r>
      <w:r>
        <w:t xml:space="preserve">down the left with three anchors:</w:t>
      </w:r>
      <w:r>
        <w:t xml:space="preserve"> </w:t>
      </w:r>
      <w:r>
        <w:rPr>
          <w:bCs/>
          <w:b/>
        </w:rPr>
        <w:t xml:space="preserve">Stripe Connect</w:t>
      </w:r>
      <w:r>
        <w:t xml:space="preserve">,</w:t>
      </w:r>
      <w:r>
        <w:t xml:space="preserve"> </w:t>
      </w:r>
      <w:r>
        <w:rPr>
          <w:bCs/>
          <w:b/>
        </w:rPr>
        <w:t xml:space="preserve">Clinic Profile</w:t>
      </w:r>
      <w:r>
        <w:t xml:space="preserve">,</w:t>
      </w:r>
      <w:r>
        <w:t xml:space="preserve"> </w:t>
      </w:r>
      <w:r>
        <w:rPr>
          <w:bCs/>
          <w:b/>
        </w:rPr>
        <w:t xml:space="preserve">Notifications</w:t>
      </w:r>
      <w:r>
        <w:t xml:space="preserve">.</w:t>
      </w:r>
    </w:p>
    <w:p>
      <w:pPr>
        <w:numPr>
          <w:ilvl w:val="0"/>
          <w:numId w:val="1052"/>
        </w:numPr>
        <w:pStyle w:val="Compact"/>
      </w:pPr>
      <w:r>
        <w:rPr>
          <w:bCs/>
          <w:b/>
        </w:rPr>
        <w:t xml:space="preserve">Stripe Connect</w:t>
      </w:r>
      <w:r>
        <w:t xml:space="preserve"> </w:t>
      </w:r>
      <w:r>
        <w:t xml:space="preserve">— the section renders as</w:t>
      </w:r>
      <w:r>
        <w:t xml:space="preserve"> </w:t>
      </w:r>
      <w:r>
        <w:rPr>
          <w:bCs/>
          <w:b/>
        </w:rPr>
        <w:t xml:space="preserve">“</w:t>
      </w:r>
      <w:r>
        <w:rPr>
          <w:bCs/>
          <w:b/>
        </w:rPr>
        <w:t xml:space="preserve">Stripe Payout Account</w:t>
      </w:r>
      <w:r>
        <w:rPr>
          <w:bCs/>
          <w:b/>
        </w:rPr>
        <w:t xml:space="preserve">”</w:t>
      </w:r>
      <w:r>
        <w:t xml:space="preserve"> </w:t>
      </w:r>
      <w:r>
        <w:t xml:space="preserve">with the subtitle</w:t>
      </w:r>
      <w:r>
        <w:t xml:space="preserve"> </w:t>
      </w:r>
      <w:r>
        <w:rPr>
          <w:iCs/>
          <w:i/>
        </w:rPr>
        <w:t xml:space="preserve">“</w:t>
      </w:r>
      <w:r>
        <w:rPr>
          <w:iCs/>
          <w:i/>
        </w:rPr>
        <w:t xml:space="preserve">Required to receive clinic payouts from patient payments.</w:t>
      </w:r>
      <w:r>
        <w:rPr>
          <w:iCs/>
          <w:i/>
        </w:rPr>
        <w:t xml:space="preserve">”</w:t>
      </w:r>
      <w:r>
        <w:t xml:space="preserve"> </w:t>
      </w:r>
      <w:r>
        <w:t xml:space="preserve">and a</w:t>
      </w:r>
      <w:r>
        <w:t xml:space="preserve"> </w:t>
      </w:r>
      <w:r>
        <w:rPr>
          <w:bCs/>
          <w:b/>
        </w:rPr>
        <w:t xml:space="preserve">status badge</w:t>
      </w:r>
      <w:r>
        <w:t xml:space="preserve"> </w:t>
      </w:r>
      <w:r>
        <w:t xml:space="preserve">in the top-right reading one of</w:t>
      </w:r>
      <w:r>
        <w:t xml:space="preserve"> </w:t>
      </w:r>
      <w:r>
        <w:rPr>
          <w:bCs/>
          <w:b/>
        </w:rPr>
        <w:t xml:space="preserve">Pending / Onboarding / Active / Restricted / Deactivated</w:t>
      </w:r>
      <w:r>
        <w:t xml:space="preserve">. Read whatever badge is actually showing. If the account is not yet fully verified, a</w:t>
      </w:r>
      <w:r>
        <w:t xml:space="preserve"> </w:t>
      </w:r>
      <w:r>
        <w:rPr>
          <w:bCs/>
          <w:b/>
        </w:rPr>
        <w:t xml:space="preserve">“</w:t>
      </w:r>
      <w:r>
        <w:rPr>
          <w:bCs/>
          <w:b/>
        </w:rPr>
        <w:t xml:space="preserve">Start Onboarding</w:t>
      </w:r>
      <w:r>
        <w:rPr>
          <w:bCs/>
          <w:b/>
        </w:rPr>
        <w:t xml:space="preserve">”</w:t>
      </w:r>
      <w:r>
        <w:t xml:space="preserve"> </w:t>
      </w:r>
      <w:r>
        <w:t xml:space="preserve">/</w:t>
      </w:r>
      <w:r>
        <w:t xml:space="preserve"> </w:t>
      </w:r>
      <w:r>
        <w:rPr>
          <w:bCs/>
          <w:b/>
        </w:rPr>
        <w:t xml:space="preserve">“</w:t>
      </w:r>
      <w:r>
        <w:rPr>
          <w:bCs/>
          <w:b/>
        </w:rPr>
        <w:t xml:space="preserve">Continue Onboarding</w:t>
      </w:r>
      <w:r>
        <w:rPr>
          <w:bCs/>
          <w:b/>
        </w:rPr>
        <w:t xml:space="preserve">”</w:t>
      </w:r>
      <w:r>
        <w:t xml:space="preserve"> </w:t>
      </w:r>
      <w:r>
        <w:t xml:space="preserve">button appears; if it is verified you get a green</w:t>
      </w:r>
      <w:r>
        <w:t xml:space="preserve"> </w:t>
      </w:r>
      <w:r>
        <w:rPr>
          <w:bCs/>
          <w:b/>
        </w:rPr>
        <w:t xml:space="preserve">“</w:t>
      </w:r>
      <w:r>
        <w:rPr>
          <w:bCs/>
          <w:b/>
        </w:rPr>
        <w:t xml:space="preserve">Payouts active</w:t>
      </w:r>
      <w:r>
        <w:rPr>
          <w:bCs/>
          <w:b/>
        </w:rPr>
        <w:t xml:space="preserve">”</w:t>
      </w:r>
      <w:r>
        <w:t xml:space="preserve"> </w:t>
      </w:r>
      <w:r>
        <w:t xml:space="preserve">panel with the connected account ID.</w:t>
      </w:r>
    </w:p>
    <w:p>
      <w:pPr>
        <w:pStyle w:val="BlockText"/>
      </w:pPr>
      <w:r>
        <w:t xml:space="preserve">“This is how the clinic gets paid, and it is the clinic’s own Stripe account — not ours. We use Stripe Connect Express, which means when a patient pays, the money splits at the moment of the charge: the clinic’s margin lands in the clinic’s account, our platform fee lands in ours. We are never holding your money and remitting it to you later. There is no float, no monthly settlement, no invoice from us.</w:t>
      </w:r>
    </w:p>
    <w:p>
      <w:pPr>
        <w:pStyle w:val="BlockText"/>
      </w:pPr>
      <w:r>
        <w:t xml:space="preserve">And note what the banners say when onboarding isn’t finished:</w:t>
      </w:r>
      <w:r>
        <w:t xml:space="preserve"> </w:t>
      </w:r>
      <w:r>
        <w:rPr>
          <w:bCs/>
          <w:b/>
        </w:rPr>
        <w:t xml:space="preserve">order intake is blocked.</w:t>
      </w:r>
      <w:r>
        <w:t xml:space="preserve"> </w:t>
      </w:r>
      <w:r>
        <w:t xml:space="preserve">We won’t let a clinic take a patient’s money into an account that can’t legally receive it. That’s a guardrail, not a bug.”</w:t>
      </w:r>
    </w:p>
    <w:p>
      <w:pPr>
        <w:numPr>
          <w:ilvl w:val="0"/>
          <w:numId w:val="1053"/>
        </w:numPr>
      </w:pPr>
      <w:r>
        <w:rPr>
          <w:bCs/>
          <w:b/>
        </w:rPr>
        <w:t xml:space="preserve">Clinic Profile</w:t>
      </w:r>
      <w:r>
        <w:t xml:space="preserve"> </w:t>
      </w:r>
      <w:r>
        <w:t xml:space="preserve">— the section shows the</w:t>
      </w:r>
      <w:r>
        <w:t xml:space="preserve"> </w:t>
      </w:r>
      <w:r>
        <w:rPr>
          <w:bCs/>
          <w:b/>
        </w:rPr>
        <w:t xml:space="preserve">Clinic Name</w:t>
      </w:r>
      <w:r>
        <w:t xml:space="preserve"> </w:t>
      </w:r>
      <w:r>
        <w:t xml:space="preserve">(display only —</w:t>
      </w:r>
      <w:r>
        <w:t xml:space="preserve"> </w:t>
      </w:r>
      <w:r>
        <w:t xml:space="preserve">“</w:t>
      </w:r>
      <w:r>
        <w:t xml:space="preserve">Sunrise Functional Medicine</w:t>
      </w:r>
      <w:r>
        <w:t xml:space="preserve">”</w:t>
      </w:r>
      <w:r>
        <w:t xml:space="preserve">), the</w:t>
      </w:r>
      <w:r>
        <w:t xml:space="preserve"> </w:t>
      </w:r>
      <w:r>
        <w:rPr>
          <w:bCs/>
          <w:b/>
        </w:rPr>
        <w:t xml:space="preserve">Default Markup %</w:t>
      </w:r>
      <w:r>
        <w:t xml:space="preserve"> </w:t>
      </w:r>
      <w:r>
        <w:t xml:space="preserve">field,</w:t>
      </w:r>
      <w:r>
        <w:t xml:space="preserve"> </w:t>
      </w:r>
      <w:r>
        <w:rPr>
          <w:bCs/>
          <w:b/>
        </w:rPr>
        <w:t xml:space="preserve">v2.20:</w:t>
      </w:r>
      <w:r>
        <w:t xml:space="preserve"> </w:t>
      </w:r>
      <w:r>
        <w:t xml:space="preserve">an</w:t>
      </w:r>
      <w:r>
        <w:t xml:space="preserve"> </w:t>
      </w:r>
      <w:r>
        <w:rPr>
          <w:bCs/>
          <w:b/>
        </w:rPr>
        <w:t xml:space="preserve">Absorb shipping costs</w:t>
      </w:r>
      <w:r>
        <w:t xml:space="preserve"> </w:t>
      </w:r>
      <w:r>
        <w:t xml:space="preserve">checkbox (off: pharmacy shipping is passed to the patient at cost, once per pharmacy per order; on: the clinic pays it out of its payout — either way it is never part of the margin or the platform fee), the</w:t>
      </w:r>
      <w:r>
        <w:t xml:space="preserve"> </w:t>
      </w:r>
      <w:r>
        <w:rPr>
          <w:bCs/>
          <w:b/>
        </w:rPr>
        <w:t xml:space="preserve">Logo URL</w:t>
      </w:r>
      <w:r>
        <w:t xml:space="preserve"> </w:t>
      </w:r>
      <w:r>
        <w:t xml:space="preserve">field with a live preview thumbnail, and a</w:t>
      </w:r>
      <w:r>
        <w:t xml:space="preserve"> </w:t>
      </w:r>
      <w:r>
        <w:rPr>
          <w:bCs/>
          <w:b/>
        </w:rPr>
        <w:t xml:space="preserve">Save Settings</w:t>
      </w:r>
      <w:r>
        <w:t xml:space="preserve"> </w:t>
      </w:r>
      <w:r>
        <w:t xml:space="preserve">button. Leave the checkbox off so Part 4 shows the $22.00 shipping line.</w:t>
      </w:r>
    </w:p>
    <w:p>
      <w:pPr>
        <w:numPr>
          <w:ilvl w:val="0"/>
          <w:numId w:val="1053"/>
        </w:numPr>
      </w:pPr>
      <w:r>
        <w:rPr>
          <w:bCs/>
          <w:b/>
        </w:rPr>
        <w:t xml:space="preserve">Point at Default Markup % and connect it back to Part 3E.</w:t>
      </w:r>
      <w:r>
        <w:t xml:space="preserve"> </w:t>
      </w:r>
      <w:r>
        <w:t xml:space="preserve">This is the field that pre-filled the retail price in the Margin Builder. The helper text under the input states the convention explicitly:</w:t>
      </w:r>
      <w:r>
        <w:t xml:space="preserve"> </w:t>
      </w:r>
      <w:r>
        <w:rPr>
          <w:iCs/>
          <w:i/>
        </w:rPr>
        <w:t xml:space="preserve">“</w:t>
      </w:r>
      <w:r>
        <w:rPr>
          <w:iCs/>
          <w:i/>
        </w:rPr>
        <w:t xml:space="preserve">Pre-fills the retail price in the Margin Builder. Example: 150 = 150% of wholesale (1.5× markup).</w:t>
      </w:r>
      <w:r>
        <w:rPr>
          <w:iCs/>
          <w:i/>
        </w:rPr>
        <w:t xml:space="preserve">”</w:t>
      </w:r>
      <w:r>
        <w:t xml:space="preserve"> </w:t>
      </w:r>
      <w:r>
        <w:rPr>
          <w:bCs/>
          <w:b/>
        </w:rPr>
        <w:t xml:space="preserve">Read the number the field actually contains</w:t>
      </w:r>
      <w:r>
        <w:t xml:space="preserve"> </w:t>
      </w:r>
      <w:r>
        <w:t xml:space="preserve">— Sunrise’s value is the one that produced the $133.00 pre-fill on a $95 wholesale in step 33.</w:t>
      </w:r>
    </w:p>
    <w:p>
      <w:pPr>
        <w:pStyle w:val="BlockText"/>
      </w:pPr>
      <w:r>
        <w:t xml:space="preserve">“Remember that retail price that appeared already filled in when I got to the margin screen? It came from here. One number, set once by the practice, applied to every prescription every clinician writes — and any of them can still override it per-prescription, which is what I did when I tapped 2×.</w:t>
      </w:r>
    </w:p>
    <w:p>
      <w:pPr>
        <w:pStyle w:val="BlockText"/>
      </w:pPr>
      <w:r>
        <w:t xml:space="preserve">That’s the difference between a pricing</w:t>
      </w:r>
      <w:r>
        <w:t xml:space="preserve"> </w:t>
      </w:r>
      <w:r>
        <w:rPr>
          <w:iCs/>
          <w:i/>
        </w:rPr>
        <w:t xml:space="preserve">policy</w:t>
      </w:r>
      <w:r>
        <w:t xml:space="preserve"> </w:t>
      </w:r>
      <w:r>
        <w:t xml:space="preserve">and a pricing</w:t>
      </w:r>
      <w:r>
        <w:t xml:space="preserve"> </w:t>
      </w:r>
      <w:r>
        <w:rPr>
          <w:iCs/>
          <w:i/>
        </w:rPr>
        <w:t xml:space="preserve">argument</w:t>
      </w:r>
      <w:r>
        <w:t xml:space="preserve">. The practice owner sets the floor, and nobody has to remember it.”</w:t>
      </w:r>
    </w:p>
    <w:p>
      <w:pPr>
        <w:numPr>
          <w:ilvl w:val="0"/>
          <w:numId w:val="1054"/>
        </w:numPr>
        <w:pStyle w:val="Compact"/>
      </w:pPr>
      <w:r>
        <w:rPr>
          <w:bCs/>
          <w:b/>
        </w:rPr>
        <w:t xml:space="preserve">Logo URL</w:t>
      </w:r>
      <w:r>
        <w:t xml:space="preserve"> </w:t>
      </w:r>
      <w:r>
        <w:t xml:space="preserve">— note the preview: this logo is what the patient sees at the top of the checkout page in Part 4.</w:t>
      </w:r>
    </w:p>
    <w:p>
      <w:pPr>
        <w:pStyle w:val="BlockText"/>
      </w:pPr>
      <w:r>
        <w:t xml:space="preserve">“</w:t>
      </w:r>
      <w:r>
        <w:t xml:space="preserve">White-labeling isn’t a professional-services engagement. It’s a field.</w:t>
      </w:r>
      <w:r>
        <w:t xml:space="preserve">”</w:t>
      </w:r>
    </w:p>
    <w:p>
      <w:pPr>
        <w:numPr>
          <w:ilvl w:val="0"/>
          <w:numId w:val="1055"/>
        </w:numPr>
        <w:pStyle w:val="Compact"/>
      </w:pPr>
      <w:r>
        <w:rPr>
          <w:bCs/>
          <w:b/>
        </w:rPr>
        <w:t xml:space="preserve">Notifications</w:t>
      </w:r>
      <w:r>
        <w:t xml:space="preserve"> </w:t>
      </w:r>
      <w:r>
        <w:t xml:space="preserve">— the third section is honest about not being built yet. It reads:</w:t>
      </w:r>
      <w:r>
        <w:t xml:space="preserve"> </w:t>
      </w:r>
      <w:r>
        <w:rPr>
          <w:iCs/>
          <w:i/>
        </w:rPr>
        <w:t xml:space="preserve">“</w:t>
      </w:r>
      <w:r>
        <w:rPr>
          <w:iCs/>
          <w:i/>
        </w:rPr>
        <w:t xml:space="preserve">Email and SMS notification preferences are not yet configurable. Order status updates are sent automatically based on your clinic’s registered contact email,</w:t>
      </w:r>
      <w:r>
        <w:rPr>
          <w:iCs/>
          <w:i/>
        </w:rPr>
        <w:t xml:space="preserve">”</w:t>
      </w:r>
      <w:r>
        <w:t xml:space="preserve"> </w:t>
      </w:r>
      <w:r>
        <w:t xml:space="preserve">with a</w:t>
      </w:r>
      <w:r>
        <w:t xml:space="preserve"> </w:t>
      </w:r>
      <w:r>
        <w:rPr>
          <w:bCs/>
          <w:b/>
        </w:rPr>
        <w:t xml:space="preserve">“</w:t>
      </w:r>
      <w:r>
        <w:rPr>
          <w:bCs/>
          <w:b/>
        </w:rPr>
        <w:t xml:space="preserve">Coming soon — configurable preferences</w:t>
      </w:r>
      <w:r>
        <w:rPr>
          <w:bCs/>
          <w:b/>
        </w:rPr>
        <w:t xml:space="preserve">”</w:t>
      </w:r>
      <w:r>
        <w:t xml:space="preserve"> </w:t>
      </w:r>
      <w:r>
        <w:t xml:space="preserve">chip.</w:t>
      </w:r>
    </w:p>
    <w:p>
      <w:pPr>
        <w:pStyle w:val="BlockText"/>
      </w:pPr>
      <w:r>
        <w:rPr>
          <w:bCs/>
          <w:b/>
        </w:rPr>
        <w:t xml:space="preserve">Do not skip past this or apologize for it.</w:t>
      </w:r>
      <w:r>
        <w:t xml:space="preserve"> </w:t>
      </w:r>
      <w:r>
        <w:t xml:space="preserve">Say it plainly:</w:t>
      </w:r>
      <w:r>
        <w:t xml:space="preserve"> </w:t>
      </w:r>
      <w:r>
        <w:rPr>
          <w:iCs/>
          <w:i/>
        </w:rPr>
        <w:t xml:space="preserve">“</w:t>
      </w:r>
      <w:r>
        <w:rPr>
          <w:iCs/>
          <w:i/>
        </w:rPr>
        <w:t xml:space="preserve">Notifications go out today on the clinic’s registered contact email; per-user preferences are on the roadmap and the page says so. We’d rather show you a labelled gap than a screen that pretends.</w:t>
      </w:r>
      <w:r>
        <w:rPr>
          <w:iCs/>
          <w:i/>
        </w:rPr>
        <w:t xml:space="preserve">”</w:t>
      </w:r>
      <w:r>
        <w:t xml:space="preserve"> </w:t>
      </w:r>
      <w:r>
        <w:t xml:space="preserve">Prospects trust a product that admits its edges. This one costs you nothing and buys you credibility for everything else you just claimed.</w:t>
      </w:r>
    </w:p>
    <w:p>
      <w:r>
        <w:pict>
          <v:rect style="width:0;height:1.5pt" o:hralign="center" o:hrstd="t" o:hr="t"/>
        </w:pict>
      </w:r>
    </w:p>
    <w:bookmarkEnd w:id="50"/>
    <w:bookmarkEnd w:id="51"/>
    <w:bookmarkStart w:id="58" w:name="part-4-patient-checkout-45-minutes"/>
    <w:p>
      <w:pPr>
        <w:pStyle w:val="Heading2"/>
      </w:pPr>
      <w:r>
        <w:t xml:space="preserve">Part 4: Patient Checkout (4–5 minutes)</w:t>
      </w:r>
    </w:p>
    <w:p>
      <w:pPr>
        <w:pStyle w:val="Heading2"/>
      </w:pPr>
      <w:bookmarkStart w:id="52" w:name="Xd1eec9d0f3c72cae014c0e889b784e5783e6b24"/>
      <w:r>
        <w:t xml:space="preserve">🛑 Reminder before you open this tab: production is on LIVE Stripe keys.</w:t>
      </w:r>
      <w:bookmarkEnd w:id="52"/>
    </w:p>
    <w:p>
      <w:pPr>
        <w:pStyle w:val="BlockText"/>
      </w:pPr>
      <w:r>
        <w:rPr>
          <w:bCs/>
          <w:b/>
        </w:rPr>
        <w:t xml:space="preserve">No card number is entered in Part 4. None.</w:t>
      </w:r>
      <w:r>
        <w:t xml:space="preserve"> </w:t>
      </w:r>
      <w:r>
        <w:t xml:space="preserve">A test card will hard-decline; a real card will really charge ~$308.00 (with shipping) with a real Connect payout split.</w:t>
      </w:r>
      <w:r>
        <w:t xml:space="preserve"> </w:t>
      </w:r>
      <w:r>
        <w:rPr>
          <w:bCs/>
          <w:b/>
        </w:rPr>
        <w:t xml:space="preserve">We render the page, we narrate it, and we stop.</w:t>
      </w:r>
      <w:r>
        <w:t xml:space="preserve"> </w:t>
      </w:r>
      <w:r>
        <w:t xml:space="preserve">Part 4B gives you the words.</w:t>
      </w:r>
    </w:p>
    <w:bookmarkStart w:id="53" w:name="a-checkout-page"/>
    <w:p>
      <w:pPr>
        <w:pStyle w:val="Heading3"/>
      </w:pPr>
      <w:r>
        <w:t xml:space="preserve">4A — Checkout Page</w:t>
      </w:r>
    </w:p>
    <w:p>
      <w:pPr>
        <w:numPr>
          <w:ilvl w:val="0"/>
          <w:numId w:val="1056"/>
        </w:numPr>
        <w:pStyle w:val="Compact"/>
      </w:pPr>
      <w:r>
        <w:t xml:space="preserve">Paste the</w:t>
      </w:r>
      <w:r>
        <w:t xml:space="preserve"> </w:t>
      </w:r>
      <w:r>
        <w:rPr>
          <w:bCs/>
          <w:b/>
        </w:rPr>
        <w:t xml:space="preserve">bundled checkout URL</w:t>
      </w:r>
      <w:r>
        <w:t xml:space="preserve"> </w:t>
      </w:r>
      <w:r>
        <w:t xml:space="preserve">copied in the Combine-and-Send step (Part 3I) into a new tab (or into a mobile browser for extra impact)</w:t>
      </w:r>
    </w:p>
    <w:p>
      <w:pPr>
        <w:numPr>
          <w:ilvl w:val="0"/>
          <w:numId w:val="1056"/>
        </w:numPr>
        <w:pStyle w:val="Compact"/>
      </w:pPr>
      <w:r>
        <w:rPr>
          <w:bCs/>
          <w:b/>
        </w:rPr>
        <w:t xml:space="preserve">Point out:</w:t>
      </w:r>
    </w:p>
    <w:p>
      <w:pPr>
        <w:numPr>
          <w:ilvl w:val="1"/>
          <w:numId w:val="1057"/>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 — the logo from the Logo URL field you just saw in Part 3K</w:t>
      </w:r>
    </w:p>
    <w:p>
      <w:pPr>
        <w:numPr>
          <w:ilvl w:val="1"/>
          <w:numId w:val="1057"/>
        </w:numPr>
        <w:pStyle w:val="Compact"/>
      </w:pPr>
      <w:r>
        <w:rPr>
          <w:bCs/>
          <w:b/>
        </w:rPr>
        <w:t xml:space="preserve">“</w:t>
      </w:r>
      <w:r>
        <w:rPr>
          <w:bCs/>
          <w:b/>
        </w:rPr>
        <w:t xml:space="preserve">Prescription Bundle · 2 prescriptions · $308.00</w:t>
      </w:r>
      <w:r>
        <w:rPr>
          <w:bCs/>
          <w:b/>
        </w:rPr>
        <w:t xml:space="preserve">”</w:t>
      </w:r>
      <w:r>
        <w:t xml:space="preserve"> </w:t>
      </w:r>
      <w:r>
        <w:t xml:space="preserve">— the two sibling Rx now share one checkout instead of two separate links</w:t>
      </w:r>
    </w:p>
    <w:p>
      <w:pPr>
        <w:numPr>
          <w:ilvl w:val="1"/>
          <w:numId w:val="1057"/>
        </w:numPr>
        <w:pStyle w:val="Compact"/>
      </w:pPr>
      <w:r>
        <w:rPr>
          <w:bCs/>
          <w:b/>
        </w:rPr>
        <w:t xml:space="preserve">v2.20 — line items under the amount:</w:t>
      </w:r>
      <w:r>
        <w:t xml:space="preserve"> </w:t>
      </w:r>
      <w:r>
        <w:rPr>
          <w:bCs/>
          <w:b/>
        </w:rPr>
        <w:t xml:space="preserve">Prescriptions $286.00</w:t>
      </w:r>
      <w:r>
        <w:t xml:space="preserve"> </w:t>
      </w:r>
      <w:r>
        <w:t xml:space="preserve">and</w:t>
      </w:r>
      <w:r>
        <w:t xml:space="preserve"> </w:t>
      </w:r>
      <w:r>
        <w:rPr>
          <w:bCs/>
          <w:b/>
        </w:rPr>
        <w:t xml:space="preserve">Shipping $22.00</w:t>
      </w:r>
      <w:r>
        <w:t xml:space="preserve">. Shipping is its own line, charged once for Strive.</w:t>
      </w:r>
    </w:p>
    <w:p>
      <w:pPr>
        <w:numPr>
          <w:ilvl w:val="1"/>
          <w:numId w:val="1057"/>
        </w:numPr>
        <w:pStyle w:val="Compact"/>
      </w:pPr>
      <w:r>
        <w:t xml:space="preserve">Two generic line items, each labeled</w:t>
      </w:r>
      <w:r>
        <w:t xml:space="preserve"> </w:t>
      </w:r>
      <w:r>
        <w:rPr>
          <w:bCs/>
          <w:b/>
        </w:rPr>
        <w:t xml:space="preserve">“</w:t>
      </w:r>
      <w:r>
        <w:rPr>
          <w:bCs/>
          <w:b/>
        </w:rPr>
        <w:t xml:space="preserve">Prescription Service</w:t>
      </w:r>
      <w:r>
        <w:rPr>
          <w:bCs/>
          <w:b/>
        </w:rPr>
        <w:t xml:space="preserve">”</w:t>
      </w:r>
      <w:r>
        <w:t xml:space="preserve"> </w:t>
      </w:r>
      <w:r>
        <w:t xml:space="preserve">— NOT the medication name</w:t>
      </w:r>
    </w:p>
    <w:p>
      <w:pPr>
        <w:numPr>
          <w:ilvl w:val="1"/>
          <w:numId w:val="1057"/>
        </w:numPr>
        <w:pStyle w:val="Compact"/>
      </w:pPr>
      <w:r>
        <w:t xml:space="preserve">A single</w:t>
      </w:r>
      <w:r>
        <w:t xml:space="preserve"> </w:t>
      </w:r>
      <w:r>
        <w:rPr>
          <w:bCs/>
          <w:b/>
        </w:rPr>
        <w:t xml:space="preserve">combined total of $308.00</w:t>
      </w:r>
      <w:r>
        <w:t xml:space="preserve"> </w:t>
      </w:r>
      <w:r>
        <w:t xml:space="preserve">—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plus</w:t>
      </w:r>
      <w:r>
        <w:t xml:space="preserve"> </w:t>
      </w:r>
      <w:r>
        <w:rPr>
          <w:bCs/>
          <w:b/>
        </w:rPr>
        <w:t xml:space="preserve">$22.00</w:t>
      </w:r>
      <w:r>
        <w:t xml:space="preserve"> </w:t>
      </w:r>
      <w:r>
        <w:t xml:space="preserve">shipping. The patient pays this one combined amount, once.</w:t>
      </w:r>
    </w:p>
    <w:p>
      <w:pPr>
        <w:numPr>
          <w:ilvl w:val="1"/>
          <w:numId w:val="1057"/>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57"/>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57"/>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57"/>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58"/>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53"/>
    <w:bookmarkStart w:id="54" w:name="Xbcdcfb4e0da41cdbc6c25cb85d14b9d61699888"/>
    <w:p>
      <w:pPr>
        <w:pStyle w:val="Heading3"/>
      </w:pPr>
      <w:r>
        <w:t xml:space="preserve">4B — Render and Narrate (we deliberately stop here)</w:t>
      </w:r>
    </w:p>
    <w:p>
      <w:pPr>
        <w:pStyle w:val="BlockText"/>
      </w:pPr>
      <w:r>
        <w:rPr>
          <w:bCs/>
          <w:b/>
        </w:rPr>
        <w:t xml:space="preserve">This is a narration beat, not a transaction beat. Nothing is typed into the payment form. The Pay button is never clicked.</w:t>
      </w:r>
    </w:p>
    <w:p>
      <w:pPr>
        <w:numPr>
          <w:ilvl w:val="0"/>
          <w:numId w:val="1059"/>
        </w:numPr>
        <w:pStyle w:val="Compact"/>
      </w:pPr>
      <w:r>
        <w:rPr>
          <w:bCs/>
          <w:b/>
        </w:rPr>
        <w:t xml:space="preserve">Leave the form empty and say this — out loud, unhurried, as a deliberate choice rather than an apology:</w:t>
      </w:r>
    </w:p>
    <w:p>
      <w:pPr>
        <w:pStyle w:val="BlockText"/>
      </w:pPr>
      <w:r>
        <w:t xml:space="preserve">“Now — I’m going to stop right here, and I want to tell you exactly why.</w:t>
      </w:r>
    </w:p>
    <w:p>
      <w:pPr>
        <w:pStyle w:val="BlockText"/>
      </w:pPr>
      <w:r>
        <w:t xml:space="preserve">This is our production environment on live payment credentials. That Pay button is real. If I click it, a real card gets charged two hundred and eighty-six dollars, and Stripe really splits that money into a clinic’s payout account.</w:t>
      </w:r>
      <w:r>
        <w:t xml:space="preserve"> </w:t>
      </w:r>
      <w:r>
        <w:rPr>
          <w:bCs/>
          <w:b/>
        </w:rPr>
        <w:t xml:space="preserve">I’m not going to run a live charge on somebody’s real payment rail to decorate a demo.</w:t>
      </w:r>
      <w:r>
        <w:t xml:space="preserve"> </w:t>
      </w:r>
      <w:r>
        <w:t xml:space="preserve">If I were willing to do that here, you should wonder what else I’d be willing to do in your practice.</w:t>
      </w:r>
    </w:p>
    <w:p>
      <w:pPr>
        <w:pStyle w:val="BlockText"/>
      </w:pPr>
      <w:r>
        <w:t xml:space="preserve">And I don’t need to click it, because everything worth proving is already on this screen. Look at what this page is telling you:</w:t>
      </w:r>
    </w:p>
    <w:p>
      <w:pPr>
        <w:pStyle w:val="BlockText"/>
      </w:pPr>
      <w:r>
        <w:rPr>
          <w:bCs/>
          <w:b/>
        </w:rPr>
        <w:t xml:space="preserve">Your name is on it, not ours.</w:t>
      </w:r>
      <w:r>
        <w:t xml:space="preserve"> </w:t>
      </w:r>
      <w:r>
        <w:t xml:space="preserve">Sunrise Functional Medicine, your logo, your colors. The patient has no idea we exist.</w:t>
      </w:r>
    </w:p>
    <w:p>
      <w:pPr>
        <w:pStyle w:val="BlockText"/>
      </w:pPr>
      <w:r>
        <w:rPr>
          <w:bCs/>
          <w:b/>
        </w:rPr>
        <w:t xml:space="preserve">There’s no medication name anywhere.</w:t>
      </w:r>
      <w:r>
        <w:t xml:space="preserve"> </w:t>
      </w:r>
      <w:r>
        <w:t xml:space="preserve">Two line items, both say</w:t>
      </w:r>
      <w:r>
        <w:t xml:space="preserve"> </w:t>
      </w:r>
      <w:r>
        <w:t xml:space="preserve">‘</w:t>
      </w:r>
      <w:r>
        <w:t xml:space="preserve">Prescription Service.</w:t>
      </w:r>
      <w:r>
        <w:t xml:space="preserve">’</w:t>
      </w:r>
      <w:r>
        <w:t xml:space="preserve"> </w:t>
      </w:r>
      <w:r>
        <w:t xml:space="preserve">That is not cosmetic — it means no Protected Health Information ever reaches Stripe, ever lands in a payment processor’s logs, and never shows up on a card statement that a spouse or an employer might read. This is the single most common way healthcare software leaks PHI, and we designed it out.</w:t>
      </w:r>
    </w:p>
    <w:p>
      <w:pPr>
        <w:pStyle w:val="BlockText"/>
      </w:pPr>
      <w:r>
        <w:rPr>
          <w:bCs/>
          <w:b/>
        </w:rPr>
        <w:t xml:space="preserve">One total, one payment.</w:t>
      </w:r>
      <w:r>
        <w:t xml:space="preserve"> </w:t>
      </w:r>
      <w:r>
        <w:t xml:space="preserve">Two prescriptions from one visit, two hundred eighty-six dollars, paid once — not two links and two charges and a confused patient calling your front desk.</w:t>
      </w:r>
    </w:p>
    <w:p>
      <w:pPr>
        <w:pStyle w:val="BlockText"/>
      </w:pPr>
      <w:r>
        <w:rPr>
          <w:bCs/>
          <w:b/>
        </w:rPr>
        <w:t xml:space="preserve">Receipt email is required</w:t>
      </w:r>
      <w:r>
        <w:t xml:space="preserve"> </w:t>
      </w:r>
      <w:r>
        <w:t xml:space="preserve">before the form will submit, so the patient always gets documentation and your staff never fields</w:t>
      </w:r>
      <w:r>
        <w:t xml:space="preserve"> </w:t>
      </w:r>
      <w:r>
        <w:t xml:space="preserve">‘</w:t>
      </w:r>
      <w:r>
        <w:t xml:space="preserve">did it go through?</w:t>
      </w:r>
      <w:r>
        <w:t xml:space="preserve">’</w:t>
      </w:r>
    </w:p>
    <w:p>
      <w:pPr>
        <w:pStyle w:val="BlockText"/>
      </w:pPr>
      <w:r>
        <w:rPr>
          <w:bCs/>
          <w:b/>
        </w:rPr>
        <w:t xml:space="preserve">And it’s Stripe.</w:t>
      </w:r>
      <w:r>
        <w:t xml:space="preserve"> </w:t>
      </w:r>
      <w:r>
        <w:t xml:space="preserve">Card, Apple Pay, Google Pay — whatever their phone supports. TLS encryption and Powered by Stripe right there at the bottom, which is the trust mark patients already recognize. We are not building a payment processor. We’re not touching card data at all.</w:t>
      </w:r>
    </w:p>
    <w:p>
      <w:pPr>
        <w:pStyle w:val="BlockText"/>
      </w:pPr>
      <w:r>
        <w:t xml:space="preserve">That’s the checkout. It works — we run it end to end in automated tests on every single merge. I’m just not going to spend your money to show you a green checkmark.”</w:t>
      </w:r>
    </w:p>
    <w:p>
      <w:pPr>
        <w:numPr>
          <w:ilvl w:val="0"/>
          <w:numId w:val="1060"/>
        </w:numPr>
        <w:pStyle w:val="Compact"/>
      </w:pPr>
      <w:r>
        <w:rPr>
          <w:bCs/>
          <w:b/>
        </w:rPr>
        <w:t xml:space="preserve">If someone asks to see the payment actually complete:</w:t>
      </w:r>
      <w:r>
        <w:t xml:space="preserve"> </w:t>
      </w:r>
      <w:r>
        <w:t xml:space="preserve">the honest answer, and it lands well —</w:t>
      </w:r>
      <w:r>
        <w:t xml:space="preserve"> </w:t>
      </w:r>
      <w:r>
        <w:rPr>
          <w:iCs/>
          <w:i/>
        </w:rPr>
        <w:t xml:space="preserve">“</w:t>
      </w:r>
      <w:r>
        <w:rPr>
          <w:iCs/>
          <w:i/>
        </w:rPr>
        <w:t xml:space="preserve">Happy to. Not on live keys in a meeting. Give me a sandbox and a scheduled follow-up and I’ll walk you through a completed transaction, the success page, the webhook, and the order flipping to Paid in the ops pipeline.</w:t>
      </w:r>
      <w:r>
        <w:rPr>
          <w:iCs/>
          <w:i/>
        </w:rPr>
        <w:t xml:space="preserve">”</w:t>
      </w:r>
      <w:r>
        <w:t xml:space="preserve"> </w:t>
      </w:r>
      <w:r>
        <w:t xml:space="preserve">Then book it. This is a second meeting you’ve just earned, not an objection you’ve dodged.</w:t>
      </w:r>
    </w:p>
    <w:bookmarkEnd w:id="54"/>
    <w:bookmarkStart w:id="56" w:name="X8fc3d8fb95016b894941ca5dcbf7097fa3a7bf5"/>
    <w:p>
      <w:pPr>
        <w:pStyle w:val="Heading3"/>
      </w:pPr>
      <w:r>
        <w:t xml:space="preserve">4C — Success Page (NOT SHOWN LIVE — describe only)</w:t>
      </w:r>
    </w:p>
    <w:p>
      <w:pPr>
        <w:pStyle w:val="Heading2"/>
      </w:pPr>
      <w:bookmarkStart w:id="55" w:name="X22d38b14946aba0a0fdffaa07f08b744d0374f7"/>
      <w:r>
        <w:t xml:space="preserve">ℹ️ Do not navigate here. This screen is unreachable without completing a real payment.</w:t>
      </w:r>
      <w:bookmarkEnd w:id="55"/>
    </w:p>
    <w:p>
      <w:pPr>
        <w:pStyle w:val="BlockText"/>
      </w:pPr>
      <w:r>
        <w:rPr>
          <w:rStyle w:val="VerbatimChar"/>
        </w:rPr>
        <w:t xml:space="preserve">/checkout/success</w:t>
      </w:r>
      <w:r>
        <w:t xml:space="preserve"> </w:t>
      </w:r>
      <w:r>
        <w:t xml:space="preserve">renders only after a successful charge. Because Part 4B never charges anything,</w:t>
      </w:r>
      <w:r>
        <w:t xml:space="preserve"> </w:t>
      </w:r>
      <w:r>
        <w:rPr>
          <w:bCs/>
          <w:b/>
        </w:rPr>
        <w:t xml:space="preserve">there is nothing to click through to.</w:t>
      </w:r>
      <w:r>
        <w:t xml:space="preserve"> </w:t>
      </w:r>
      <w:r>
        <w:t xml:space="preserve">Do not attempt to visit the URL and do not tell the audience you’re about to show it. Describe it in one sentence and move on to Part 5.</w:t>
      </w:r>
    </w:p>
    <w:p>
      <w:pPr>
        <w:pStyle w:val="BlockText"/>
      </w:pPr>
      <w:r>
        <w:rPr>
          <w:bCs/>
          <w:b/>
        </w:rPr>
        <w:t xml:space="preserve">What the patient sees after paying</w:t>
      </w:r>
      <w:r>
        <w:t xml:space="preserve"> </w:t>
      </w:r>
      <w:r>
        <w:t xml:space="preserve">(for narration only): an animated green checkmark, a</w:t>
      </w:r>
      <w:r>
        <w:t xml:space="preserve"> </w:t>
      </w:r>
      <w:r>
        <w:t xml:space="preserve">“</w:t>
      </w:r>
      <w:r>
        <w:t xml:space="preserve">Payment Received</w:t>
      </w:r>
      <w:r>
        <w:t xml:space="preserve">”</w:t>
      </w:r>
      <w:r>
        <w:t xml:space="preserve"> </w:t>
      </w:r>
      <w:r>
        <w:t xml:space="preserve">heading, the combined bundle amount in green, an order reference (first 8 characters of the order UUID, monospace), and a</w:t>
      </w:r>
      <w:r>
        <w:t xml:space="preserve"> </w:t>
      </w:r>
      <w:r>
        <w:t xml:space="preserve">“</w:t>
      </w:r>
      <w:r>
        <w:t xml:space="preserve">What Happens Next</w:t>
      </w:r>
      <w:r>
        <w:t xml:space="preserve">”</w:t>
      </w:r>
      <w:r>
        <w:t xml:space="preserve"> </w:t>
      </w:r>
      <w:r>
        <w:t xml:space="preserve">card with a 3-step progress indicator — Payment confirmed (check), Prescription sent to pharmacy (pending), Pharmacy will contact you, with a timing estimate that adapts to the pharmacy’s integration tier (</w:t>
      </w:r>
      <w:r>
        <w:t xml:space="preserve">“</w:t>
      </w:r>
      <w:r>
        <w:t xml:space="preserve">Within 3–7 business days</w:t>
      </w:r>
      <w:r>
        <w:t xml:space="preserve">”</w:t>
      </w:r>
      <w:r>
        <w:t xml:space="preserve"> </w:t>
      </w:r>
      <w:r>
        <w:t xml:space="preserve">for a Tier 4 fax pharmacy;</w:t>
      </w:r>
      <w:r>
        <w:t xml:space="preserve"> </w:t>
      </w:r>
      <w:r>
        <w:t xml:space="preserve">“</w:t>
      </w:r>
      <w:r>
        <w:t xml:space="preserve">24–48 hours</w:t>
      </w:r>
      <w:r>
        <w:t xml:space="preserve">”</w:t>
      </w:r>
      <w:r>
        <w:t xml:space="preserve"> </w:t>
      </w:r>
      <w:r>
        <w:t xml:space="preserve">for an API-connected Tier 1).</w:t>
      </w:r>
      <w:r>
        <w:t xml:space="preserve"> </w:t>
      </w:r>
      <w:r>
        <w:rPr>
          <w:bCs/>
          <w:b/>
        </w:rPr>
        <w:t xml:space="preserve">There is no medication name on the success page either</w:t>
      </w:r>
      <w:r>
        <w:t xml:space="preserve"> </w:t>
      </w:r>
      <w:r>
        <w:t xml:space="preserve">— zero PHI, same as the checkout page.</w:t>
      </w:r>
    </w:p>
    <w:p>
      <w:pPr>
        <w:pStyle w:val="BlockText"/>
      </w:pPr>
      <w:r>
        <w:rPr>
          <w:bCs/>
          <w:b/>
        </w:rPr>
        <w:t xml:space="preserve">One-line version for the demo:</w:t>
      </w:r>
      <w:r>
        <w:t xml:space="preserve"> </w:t>
      </w:r>
      <w:r>
        <w:rPr>
          <w:iCs/>
          <w:i/>
        </w:rPr>
        <w:t xml:space="preserve">“</w:t>
      </w:r>
      <w:r>
        <w:rPr>
          <w:iCs/>
          <w:i/>
        </w:rPr>
        <w:t xml:space="preserve">After they pay, they get a confirmation page with the amount, an order reference, and a realistic timeline that depends on which pharmacy tier the order routed to — API pharmacies quote 24 to 48 hours, fax pharmacies quote 3 to 7 days. No false promises, and still no medication name.</w:t>
      </w:r>
      <w:r>
        <w:rPr>
          <w:iCs/>
          <w:i/>
        </w:rPr>
        <w:t xml:space="preserve">”</w:t>
      </w:r>
    </w:p>
    <w:bookmarkEnd w:id="56"/>
    <w:bookmarkStart w:id="57" w:name="d-expired-link-page-safe-to-show-live"/>
    <w:p>
      <w:pPr>
        <w:pStyle w:val="Heading3"/>
      </w:pPr>
      <w:r>
        <w:t xml:space="preserve">4D — Expired Link Page (safe to show live)</w:t>
      </w:r>
    </w:p>
    <w:p>
      <w:pPr>
        <w:numPr>
          <w:ilvl w:val="0"/>
          <w:numId w:val="1061"/>
        </w:numPr>
        <w:pStyle w:val="Compact"/>
      </w:pPr>
      <w:r>
        <w:t xml:space="preserve">Navigate to</w:t>
      </w:r>
      <w:r>
        <w:t xml:space="preserve"> </w:t>
      </w:r>
      <w:r>
        <w:rPr>
          <w:rStyle w:val="VerbatimChar"/>
        </w:rPr>
        <w:t xml:space="preserve">https://functional-medicine-infrastructure.vercel.app/checkout/expired</w:t>
      </w:r>
    </w:p>
    <w:p>
      <w:pPr>
        <w:numPr>
          <w:ilvl w:val="0"/>
          <w:numId w:val="1061"/>
        </w:numPr>
        <w:pStyle w:val="Compact"/>
      </w:pPr>
      <w:r>
        <w:rPr>
          <w:bCs/>
          <w:b/>
        </w:rPr>
        <w:t xml:space="preserve">Point out:</w:t>
      </w:r>
    </w:p>
    <w:p>
      <w:pPr>
        <w:numPr>
          <w:ilvl w:val="1"/>
          <w:numId w:val="1062"/>
        </w:numPr>
        <w:pStyle w:val="Compact"/>
      </w:pPr>
      <w:r>
        <w:t xml:space="preserve">Clock icon, friendly message</w:t>
      </w:r>
    </w:p>
    <w:p>
      <w:pPr>
        <w:numPr>
          <w:ilvl w:val="1"/>
          <w:numId w:val="1062"/>
        </w:numPr>
        <w:pStyle w:val="Compact"/>
      </w:pPr>
      <w:r>
        <w:t xml:space="preserve">“</w:t>
      </w:r>
      <w:r>
        <w:t xml:space="preserve">Payment links expire after 72 hours for security</w:t>
      </w:r>
      <w:r>
        <w:t xml:space="preserve">”</w:t>
      </w:r>
    </w:p>
    <w:p>
      <w:pPr>
        <w:numPr>
          <w:ilvl w:val="1"/>
          <w:numId w:val="1062"/>
        </w:numPr>
        <w:pStyle w:val="Compact"/>
      </w:pPr>
      <w:r>
        <w:t xml:space="preserve">Instructions to contact clinic</w:t>
      </w:r>
    </w:p>
    <w:p>
      <w:pPr>
        <w:numPr>
          <w:ilvl w:val="1"/>
          <w:numId w:val="1062"/>
        </w:numPr>
        <w:pStyle w:val="Compact"/>
      </w:pPr>
      <w:r>
        <w:t xml:space="preserve">No order details revealed</w:t>
      </w:r>
    </w:p>
    <w:p>
      <w:pPr>
        <w:pStyle w:val="BlockText"/>
      </w:pPr>
      <w:r>
        <w:t xml:space="preserve">“</w:t>
      </w:r>
      <w:r>
        <w:t xml:space="preserve">If a patient waits too long, they see this. No PHI exposed. The clinic can reissue — the expired order stays as a permanent record. And this isn’t hypothetical: there’s a real expired order in the system right now,</w:t>
      </w:r>
      <w:r>
        <w:t xml:space="preserve"> </w:t>
      </w:r>
      <w:r>
        <w:rPr>
          <w:rStyle w:val="VerbatimChar"/>
        </w:rPr>
        <w:t xml:space="preserve">DEMO-1012</w:t>
      </w:r>
      <w:r>
        <w:t xml:space="preserve"> </w:t>
      </w:r>
      <w:r>
        <w:t xml:space="preserve">over at Blue Cedar. That’s a Tuesday-morning problem for their front desk, and it’s completely invisible to Sunrise.</w:t>
      </w:r>
      <w:r>
        <w:t xml:space="preserve">”</w:t>
      </w:r>
    </w:p>
    <w:p>
      <w:pPr>
        <w:pStyle w:val="BlockText"/>
      </w:pPr>
      <w:r>
        <w:rPr>
          <w:bCs/>
          <w:b/>
        </w:rPr>
        <w:t xml:space="preserve">This page is a static route with no order attached, so it is safe to visit at any time.</w:t>
      </w:r>
      <w:r>
        <w:t xml:space="preserve"> </w:t>
      </w:r>
      <w:r>
        <w:t xml:space="preserve">It is the only Part 4 screen besides the checkout page itself that you can show live.</w:t>
      </w:r>
    </w:p>
    <w:p>
      <w:r>
        <w:pict>
          <v:rect style="width:0;height:1.5pt" o:hralign="center" o:hrstd="t" o:hr="t"/>
        </w:pict>
      </w:r>
    </w:p>
    <w:bookmarkEnd w:id="57"/>
    <w:bookmarkEnd w:id="58"/>
    <w:bookmarkStart w:id="64" w:name="part-5-ops-dashboard-710-minutes"/>
    <w:p>
      <w:pPr>
        <w:pStyle w:val="Heading2"/>
      </w:pPr>
      <w:r>
        <w:t xml:space="preserve">Part 5: Ops Dashboard (7–10 minutes)</w:t>
      </w:r>
    </w:p>
    <w:bookmarkStart w:id="59" w:name="a-pipeline-view"/>
    <w:p>
      <w:pPr>
        <w:pStyle w:val="Heading3"/>
      </w:pPr>
      <w:r>
        <w:t xml:space="preserve">5A — Pipeline View</w:t>
      </w:r>
    </w:p>
    <w:p>
      <w:pPr>
        <w:numPr>
          <w:ilvl w:val="0"/>
          <w:numId w:val="1063"/>
        </w:numPr>
        <w:pStyle w:val="Compact"/>
      </w:pPr>
      <w:r>
        <w:t xml:space="preserve">Open a new tab, navigate to</w:t>
      </w:r>
      <w:r>
        <w:t xml:space="preserve"> </w:t>
      </w:r>
      <w:r>
        <w:rPr>
          <w:rStyle w:val="VerbatimChar"/>
        </w:rPr>
        <w:t xml:space="preserve">https://functional-medicine-infrastructure.vercel.app/login</w:t>
      </w:r>
    </w:p>
    <w:p>
      <w:pPr>
        <w:numPr>
          <w:ilvl w:val="0"/>
          <w:numId w:val="1063"/>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63"/>
        </w:numPr>
        <w:pStyle w:val="Compact"/>
      </w:pPr>
      <w:r>
        <w:rPr>
          <w:bCs/>
          <w:b/>
        </w:rPr>
        <w:t xml:space="preserve">Point out the dark-mode dashboard:</w:t>
      </w:r>
    </w:p>
    <w:p>
      <w:pPr>
        <w:numPr>
          <w:ilvl w:val="1"/>
          <w:numId w:val="1064"/>
        </w:numPr>
        <w:pStyle w:val="Compact"/>
      </w:pPr>
      <w:r>
        <w:t xml:space="preserve">Pipeline stage groups in the left sidebar (Payment, Submission, Pharmacy, Shipping, Errors / Terminal)</w:t>
      </w:r>
    </w:p>
    <w:p>
      <w:pPr>
        <w:numPr>
          <w:ilvl w:val="1"/>
          <w:numId w:val="1064"/>
        </w:numPr>
        <w:pStyle w:val="Compact"/>
      </w:pPr>
      <w:r>
        <w:t xml:space="preserve">Each stage has a count badge</w:t>
      </w:r>
    </w:p>
    <w:p>
      <w:pPr>
        <w:numPr>
          <w:ilvl w:val="1"/>
          <w:numId w:val="1064"/>
        </w:numPr>
        <w:pStyle w:val="Compact"/>
      </w:pPr>
      <w:r>
        <w:t xml:space="preserve">Order table with columns: Order, Status, Clinic, Pharmacy / Tier, SLA, Assigned, Actions</w:t>
      </w:r>
    </w:p>
    <w:p>
      <w:pPr>
        <w:numPr>
          <w:ilvl w:val="1"/>
          <w:numId w:val="1064"/>
        </w:numPr>
        <w:pStyle w:val="Compact"/>
      </w:pPr>
      <w:r>
        <w:rPr>
          <w:bCs/>
          <w:b/>
        </w:rPr>
        <w:t xml:space="preserve">Verified count (prod, 2026-09-10): the pipeline reads</w:t>
      </w:r>
      <w:r>
        <w:rPr>
          <w:bCs/>
          <w:b/>
        </w:rPr>
        <w:t xml:space="preserve"> </w:t>
      </w:r>
      <w:r>
        <w:rPr>
          <w:bCs/>
          <w:b/>
        </w:rPr>
        <w:t xml:space="preserve">“</w:t>
      </w:r>
      <w:r>
        <w:rPr>
          <w:bCs/>
          <w:b/>
        </w:rPr>
        <w:t xml:space="preserve">16 of 16 orders</w:t>
      </w:r>
      <w:r>
        <w:rPr>
          <w:bCs/>
          <w:b/>
        </w:rPr>
        <w:t xml:space="preserve">”</w:t>
      </w:r>
      <w:r>
        <w:t xml:space="preserve"> </w:t>
      </w:r>
      <w:r>
        <w:t xml:space="preserve">— the 12 seeded</w:t>
      </w:r>
      <w:r>
        <w:t xml:space="preserve"> </w:t>
      </w:r>
      <w:r>
        <w:rPr>
          <w:rStyle w:val="VerbatimChar"/>
        </w:rPr>
        <w:t xml:space="preserve">DEMO-10xx</w:t>
      </w:r>
      <w:r>
        <w:t xml:space="preserve"> </w:t>
      </w:r>
      <w:r>
        <w:t xml:space="preserve">lifecycle orders plus 4 ops-scaffolding rows that exist to populate the pipeline stages. Plus whatever you created live in Part 3.</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pStyle w:val="BlockText"/>
      </w:pPr>
      <w:r>
        <w:rPr>
          <w:bCs/>
          <w:b/>
        </w:rPr>
        <w:t xml:space="preserve">The 11-vs-16 question, answered before it’s asked:</w:t>
      </w:r>
      <w:r>
        <w:t xml:space="preserve"> </w:t>
      </w:r>
      <w:r>
        <w:rPr>
          <w:iCs/>
          <w:i/>
        </w:rPr>
        <w:t xml:space="preserve">“</w:t>
      </w:r>
      <w:r>
        <w:rPr>
          <w:iCs/>
          <w:i/>
        </w:rPr>
        <w:t xml:space="preserve">The clinic dashboard showed 11 orders. This one shows 16. That’s not a bug — that’s the tenancy boundary. Sunrise sees Sunrise’s 11. Ops sees everything: both clinics’ lifecycle orders plus the scaffolding rows. If those numbers ever matched, we’d have a problem.</w:t>
      </w:r>
      <w:r>
        <w:rPr>
          <w:iCs/>
          <w:i/>
        </w:rPr>
        <w:t xml:space="preserve">”</w:t>
      </w:r>
    </w:p>
    <w:p>
      <w:pPr>
        <w:numPr>
          <w:ilvl w:val="0"/>
          <w:numId w:val="1065"/>
        </w:numPr>
        <w:pStyle w:val="Compact"/>
      </w:pPr>
      <w:r>
        <w:rPr>
          <w:bCs/>
          <w:b/>
        </w:rPr>
        <w:t xml:space="preserve">Point out an order row:</w:t>
      </w:r>
    </w:p>
    <w:p>
      <w:pPr>
        <w:numPr>
          <w:ilvl w:val="1"/>
          <w:numId w:val="1066"/>
        </w:numPr>
        <w:pStyle w:val="Compact"/>
      </w:pPr>
      <w:r>
        <w:t xml:space="preserve">Status badge (colored)</w:t>
      </w:r>
    </w:p>
    <w:p>
      <w:pPr>
        <w:numPr>
          <w:ilvl w:val="1"/>
          <w:numId w:val="1066"/>
        </w:numPr>
        <w:pStyle w:val="Compact"/>
      </w:pPr>
      <w:r>
        <w:t xml:space="preserve">SLA column — a countdown to the next deadline, or the resolved state</w:t>
      </w:r>
    </w:p>
    <w:p>
      <w:pPr>
        <w:numPr>
          <w:ilvl w:val="1"/>
          <w:numId w:val="1066"/>
        </w:numPr>
        <w:pStyle w:val="Compact"/>
      </w:pPr>
      <w:r>
        <w:t xml:space="preserve">Tier icon (Tier 1 API / Tier 2 Portal / Tier 3 Hybrid / Tier 4 Fax — the demo seed has orders across all four tiers)</w:t>
      </w:r>
    </w:p>
    <w:p>
      <w:pPr>
        <w:numPr>
          <w:ilvl w:val="1"/>
          <w:numId w:val="1066"/>
        </w:numPr>
        <w:pStyle w:val="Compact"/>
      </w:pPr>
      <w:r>
        <w:t xml:space="preserve">Claim button</w:t>
      </w:r>
    </w:p>
    <w:p>
      <w:pPr>
        <w:pStyle w:val="BlockText"/>
      </w:pPr>
      <w:r>
        <w:t xml:space="preserve">“</w:t>
      </w:r>
      <w:r>
        <w:t xml:space="preserve">Each order shows its SLA status. Ops can claim orders to prevent duplicate work.</w:t>
      </w:r>
      <w:r>
        <w:t xml:space="preserve">”</w:t>
      </w:r>
    </w:p>
    <w:p>
      <w:pPr>
        <w:pStyle w:val="BlockText"/>
      </w:pPr>
      <w:r>
        <w:rPr>
          <w:bCs/>
          <w:b/>
        </w:rPr>
        <w:t xml:space="preserve">Corrected in v2.12 — do not promise red overdue rows.</w:t>
      </w:r>
      <w:r>
        <w:t xml:space="preserve"> </w:t>
      </w:r>
      <w:r>
        <w:t xml:space="preserve">Earlier versions told the presenter to point at orders showing</w:t>
      </w:r>
      <w:r>
        <w:t xml:space="preserve"> </w:t>
      </w:r>
      <w:r>
        <w:t xml:space="preserve">“</w:t>
      </w:r>
      <w:r>
        <w:t xml:space="preserve">in red with the exact hours overdue.</w:t>
      </w:r>
      <w:r>
        <w:t xml:space="preserve">”</w:t>
      </w:r>
      <w:r>
        <w:t xml:space="preserve"> </w:t>
      </w:r>
      <w:r>
        <w:rPr>
          <w:bCs/>
          <w:b/>
        </w:rPr>
        <w:t xml:space="preserve">There are no overdue orders in the queue today.</w:t>
      </w:r>
      <w:r>
        <w:t xml:space="preserve"> </w:t>
      </w:r>
      <w:r>
        <w:t xml:space="preserve">Do not go looking for a red row; you will not find one and the hunt reads badly. Describe the capability in the conditional and let the empty case be the good news:</w:t>
      </w:r>
      <w:r>
        <w:t xml:space="preserve"> </w:t>
      </w:r>
      <w:r>
        <w:rPr>
          <w:iCs/>
          <w:i/>
        </w:rPr>
        <w:t xml:space="preserve">“</w:t>
      </w:r>
      <w:r>
        <w:rPr>
          <w:iCs/>
          <w:i/>
        </w:rPr>
        <w:t xml:space="preserve">When an order breaches its deadline, this column turns red and shows exactly how many hours late it is. Nothing’s red today, which is what a healthy queue looks like.</w:t>
      </w:r>
      <w:r>
        <w:rPr>
          <w:iCs/>
          <w:i/>
        </w:rPr>
        <w:t xml:space="preserve">”</w:t>
      </w:r>
    </w:p>
    <w:p>
      <w:pPr>
        <w:numPr>
          <w:ilvl w:val="0"/>
          <w:numId w:val="1067"/>
        </w:numPr>
        <w:pStyle w:val="Compact"/>
      </w:pPr>
      <w:r>
        <w:rPr>
          <w:bCs/>
          <w:b/>
        </w:rPr>
        <w:t xml:space="preserve">Show the filter bar:</w:t>
      </w:r>
    </w:p>
    <w:p>
      <w:pPr>
        <w:numPr>
          <w:ilvl w:val="1"/>
          <w:numId w:val="1068"/>
        </w:numPr>
        <w:pStyle w:val="Compact"/>
      </w:pPr>
      <w:r>
        <w:t xml:space="preserve">Filter by Clinic, Pharmacy, Tier, Date range</w:t>
      </w:r>
    </w:p>
    <w:p>
      <w:pPr>
        <w:numPr>
          <w:ilvl w:val="1"/>
          <w:numId w:val="1068"/>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69"/>
        </w:numPr>
        <w:pStyle w:val="Compact"/>
      </w:pPr>
      <w:r>
        <w:rPr>
          <w:bCs/>
          <w:b/>
        </w:rPr>
        <w:t xml:space="preserve">Click an order</w:t>
      </w:r>
      <w:r>
        <w:t xml:space="preserve"> </w:t>
      </w:r>
      <w:r>
        <w:t xml:space="preserve">to open the detail drawer</w:t>
      </w:r>
    </w:p>
    <w:p>
      <w:pPr>
        <w:numPr>
          <w:ilvl w:val="0"/>
          <w:numId w:val="1069"/>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p>
      <w:pPr>
        <w:pStyle w:val="BlockText"/>
      </w:pPr>
      <w:r>
        <w:rPr>
          <w:bCs/>
          <w:b/>
        </w:rPr>
        <w:t xml:space="preserve">Good order to click:</w:t>
      </w:r>
      <w:r>
        <w:t xml:space="preserve"> </w:t>
      </w:r>
      <w:r>
        <w:t xml:space="preserve">the one</w:t>
      </w:r>
      <w:r>
        <w:t xml:space="preserve"> </w:t>
      </w:r>
      <w:r>
        <w:rPr>
          <w:bCs/>
          <w:b/>
        </w:rPr>
        <w:t xml:space="preserve">Submission Failed</w:t>
      </w:r>
      <w:r>
        <w:t xml:space="preserve"> </w:t>
      </w:r>
      <w:r>
        <w:t xml:space="preserve">order (Noah Kim’s Tadalafil). Filter to Errors, claim it, walk the History tab.</w:t>
      </w:r>
      <w:r>
        <w:t xml:space="preserve"> </w:t>
      </w:r>
      <w:r>
        <w:rPr>
          <w:iCs/>
          <w:i/>
        </w:rPr>
        <w:t xml:space="preserve">“</w:t>
      </w:r>
      <w:r>
        <w:rPr>
          <w:iCs/>
          <w:i/>
        </w:rPr>
        <w:t xml:space="preserve">This is what Tuesday morning looks like — not an empty demo database.</w:t>
      </w:r>
      <w:r>
        <w:rPr>
          <w:iCs/>
          <w:i/>
        </w:rPr>
        <w:t xml:space="preserve">”</w:t>
      </w:r>
      <w:r>
        <w:t xml:space="preserve"> </w:t>
      </w:r>
      <w:r>
        <w:t xml:space="preserve">And</w:t>
      </w:r>
      <w:r>
        <w:t xml:space="preserve"> </w:t>
      </w:r>
      <w:r>
        <w:rPr>
          <w:rStyle w:val="VerbatimChar"/>
        </w:rPr>
        <w:t xml:space="preserve">DEMO-1012</w:t>
      </w:r>
      <w:r>
        <w:t xml:space="preserve"> </w:t>
      </w:r>
      <w:r>
        <w:t xml:space="preserve">(Ruby Sandoval, Blue Cedar,</w:t>
      </w:r>
      <w:r>
        <w:t xml:space="preserve"> </w:t>
      </w:r>
      <w:r>
        <w:rPr>
          <w:bCs/>
          <w:b/>
        </w:rPr>
        <w:t xml:space="preserve">Payment Expired</w:t>
      </w:r>
      <w:r>
        <w:t xml:space="preserve">) is the cross-tenant proof: visible here, invisible in the Sunrise clinic app.</w:t>
      </w:r>
    </w:p>
    <w:bookmarkEnd w:id="59"/>
    <w:bookmarkStart w:id="60" w:name="b-sla-monitor"/>
    <w:p>
      <w:pPr>
        <w:pStyle w:val="Heading3"/>
      </w:pPr>
      <w:r>
        <w:t xml:space="preserve">5B — SLA Monitor</w:t>
      </w:r>
    </w:p>
    <w:p>
      <w:pPr>
        <w:pStyle w:val="BlockText"/>
      </w:pPr>
      <w:r>
        <w:rPr>
          <w:bCs/>
          <w:b/>
        </w:rPr>
        <w:t xml:space="preserve">Rewritten in v2.12 — the old script did not match this page.</w:t>
      </w:r>
      <w:r>
        <w:t xml:space="preserve"> </w:t>
      </w:r>
      <w:r>
        <w:t xml:space="preserve">It told the presenter to point at</w:t>
      </w:r>
      <w:r>
        <w:t xml:space="preserve"> </w:t>
      </w:r>
      <w:r>
        <w:t xml:space="preserve">“</w:t>
      </w:r>
      <w:r>
        <w:t xml:space="preserve">SLA breach cards with countdown timers,</w:t>
      </w:r>
      <w:r>
        <w:t xml:space="preserve">”</w:t>
      </w:r>
      <w:r>
        <w:t xml:space="preserve"> </w:t>
      </w:r>
      <w:r>
        <w:t xml:space="preserve">“</w:t>
      </w:r>
      <w:r>
        <w:t xml:space="preserve">escalation tier indicators,</w:t>
      </w:r>
      <w:r>
        <w:t xml:space="preserve">”</w:t>
      </w:r>
      <w:r>
        <w:t xml:space="preserve"> </w:t>
      </w:r>
      <w:r>
        <w:t xml:space="preserve">and an</w:t>
      </w:r>
      <w:r>
        <w:t xml:space="preserve"> </w:t>
      </w:r>
      <w:r>
        <w:t xml:space="preserve">“</w:t>
      </w:r>
      <w:r>
        <w:t xml:space="preserve">Acknowledge button.</w:t>
      </w:r>
      <w:r>
        <w:t xml:space="preserve">”</w:t>
      </w:r>
      <w:r>
        <w:t xml:space="preserve"> </w:t>
      </w:r>
      <w:r>
        <w:rPr>
          <w:bCs/>
          <w:b/>
        </w:rPr>
        <w:t xml:space="preserve">None of those are on screen, because nothing is breached.</w:t>
      </w:r>
      <w:r>
        <w:t xml:space="preserve"> </w:t>
      </w:r>
      <w:r>
        <w:t xml:space="preserve">Verified in prod 2026-09-10, the page reads</w:t>
      </w:r>
      <w:r>
        <w:t xml:space="preserve"> </w:t>
      </w:r>
      <w:r>
        <w:rPr>
          <w:bCs/>
          <w:b/>
        </w:rPr>
        <w:t xml:space="preserve">“</w:t>
      </w:r>
      <w:r>
        <w:rPr>
          <w:bCs/>
          <w:b/>
        </w:rPr>
        <w:t xml:space="preserve">0 SLA deadlines</w:t>
      </w:r>
      <w:r>
        <w:rPr>
          <w:bCs/>
          <w:b/>
        </w:rPr>
        <w:t xml:space="preserve">”</w:t>
      </w:r>
      <w:r>
        <w:t xml:space="preserve"> </w:t>
      </w:r>
      <w:r>
        <w:t xml:space="preserve">and</w:t>
      </w:r>
      <w:r>
        <w:t xml:space="preserve"> </w:t>
      </w:r>
      <w:r>
        <w:rPr>
          <w:bCs/>
          <w:b/>
        </w:rPr>
        <w:t xml:space="preserve">“</w:t>
      </w:r>
      <w:r>
        <w:rPr>
          <w:bCs/>
          <w:b/>
        </w:rPr>
        <w:t xml:space="preserve">All SLAs are on track or resolved.</w:t>
      </w:r>
      <w:r>
        <w:rPr>
          <w:bCs/>
          <w:b/>
        </w:rPr>
        <w:t xml:space="preserve">”</w:t>
      </w:r>
      <w:r>
        <w:t xml:space="preserve"> </w:t>
      </w:r>
      <w:r>
        <w:t xml:space="preserve">Walking a prospect toward elements that aren’t there is the fastest way to lose a room. The empty state is the story — tell that one.</w:t>
      </w:r>
    </w:p>
    <w:p>
      <w:pPr>
        <w:numPr>
          <w:ilvl w:val="0"/>
          <w:numId w:val="1070"/>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70"/>
        </w:numPr>
        <w:pStyle w:val="Compact"/>
      </w:pPr>
      <w:r>
        <w:rPr>
          <w:bCs/>
          <w:b/>
        </w:rPr>
        <w:t xml:space="preserve">Point out what is actually on the page:</w:t>
      </w:r>
    </w:p>
    <w:p>
      <w:pPr>
        <w:numPr>
          <w:ilvl w:val="1"/>
          <w:numId w:val="1071"/>
        </w:numPr>
        <w:pStyle w:val="Compact"/>
      </w:pPr>
      <w:r>
        <w:t xml:space="preserve">The filter pills across the top (All Active, Breached, and the rest) — the controls that scope the view</w:t>
      </w:r>
    </w:p>
    <w:p>
      <w:pPr>
        <w:numPr>
          <w:ilvl w:val="1"/>
          <w:numId w:val="1071"/>
        </w:numPr>
        <w:pStyle w:val="Compact"/>
      </w:pPr>
      <w:r>
        <w:t xml:space="preserve">The current state:</w:t>
      </w:r>
      <w:r>
        <w:t xml:space="preserve"> </w:t>
      </w:r>
      <w:r>
        <w:rPr>
          <w:bCs/>
          <w:b/>
        </w:rPr>
        <w:t xml:space="preserve">“</w:t>
      </w:r>
      <w:r>
        <w:rPr>
          <w:bCs/>
          <w:b/>
        </w:rPr>
        <w:t xml:space="preserve">0 SLA deadlines — All SLAs are on track or resolved</w:t>
      </w:r>
      <w:r>
        <w:rPr>
          <w:bCs/>
          <w:b/>
        </w:rPr>
        <w:t xml:space="preserve">”</w:t>
      </w:r>
    </w:p>
    <w:p>
      <w:pPr>
        <w:pStyle w:val="BlockText"/>
      </w:pPr>
      <w:r>
        <w:rPr>
          <w:bCs/>
          <w:b/>
        </w:rPr>
        <w:t xml:space="preserve">Presenter line — lean into the empty state, do not apologize for it:</w:t>
      </w:r>
    </w:p>
    <w:p>
      <w:pPr>
        <w:pStyle w:val="BlockText"/>
      </w:pPr>
      <w:r>
        <w:t xml:space="preserve">“This is the SLA monitor, and right now it is empty. I want to be straight with you about that rather than wishing a fire onto the screen:</w:t>
      </w:r>
      <w:r>
        <w:t xml:space="preserve"> </w:t>
      </w:r>
      <w:r>
        <w:rPr>
          <w:bCs/>
          <w:b/>
        </w:rPr>
        <w:t xml:space="preserve">zero SLA deadlines, everything on track or already resolved.</w:t>
      </w:r>
    </w:p>
    <w:p>
      <w:pPr>
        <w:pStyle w:val="BlockText"/>
      </w:pPr>
      <w:r>
        <w:t xml:space="preserve">That is the outcome the whole system exists to produce.</w:t>
      </w:r>
    </w:p>
    <w:p>
      <w:pPr>
        <w:pStyle w:val="BlockText"/>
      </w:pPr>
      <w:r>
        <w:t xml:space="preserve">Here’s what stands behind that empty page. Every order carries deadlines — time to submit to the pharmacy, time for the pharmacy to acknowledge, time to ship. A job runs every five minutes and checks all of them. When one is at risk, it appears on this page and escalation starts: a Slack alert, then a direct message to the ops lead, then a PagerDuty page. Acknowledging a breach stops the escalation — it tells the system a human has it.</w:t>
      </w:r>
    </w:p>
    <w:p>
      <w:pPr>
        <w:pStyle w:val="BlockText"/>
      </w:pPr>
      <w:r>
        <w:t xml:space="preserve">The reason there’s nothing here is that nothing has gone late. In the operations tools most clinics have today,</w:t>
      </w:r>
      <w:r>
        <w:t xml:space="preserve"> </w:t>
      </w:r>
      <w:r>
        <w:t xml:space="preserve">‘</w:t>
      </w:r>
      <w:r>
        <w:t xml:space="preserve">nothing is late</w:t>
      </w:r>
      <w:r>
        <w:t xml:space="preserve">’</w:t>
      </w:r>
      <w:r>
        <w:t xml:space="preserve"> </w:t>
      </w:r>
      <w:r>
        <w:t xml:space="preserve">and</w:t>
      </w:r>
      <w:r>
        <w:t xml:space="preserve"> </w:t>
      </w:r>
      <w:r>
        <w:t xml:space="preserve">‘</w:t>
      </w:r>
      <w:r>
        <w:t xml:space="preserve">nobody is watching</w:t>
      </w:r>
      <w:r>
        <w:t xml:space="preserve">’</w:t>
      </w:r>
      <w:r>
        <w:t xml:space="preserve"> </w:t>
      </w:r>
      <w:r>
        <w:t xml:space="preserve">look identical — both are a silent inbox. Here they’re different: this page is watching, and it’s telling you the queue is clean.</w:t>
      </w:r>
    </w:p>
    <w:p>
      <w:pPr>
        <w:pStyle w:val="BlockText"/>
      </w:pPr>
      <w:r>
        <w:t xml:space="preserve">If you want to see it populated, that’s a five-minute conversation in a sandbox where I can let a deadline lapse on purpose. I’m not going to break a production order to give you a red screen.”</w:t>
      </w:r>
    </w:p>
    <w:p>
      <w:pPr>
        <w:pStyle w:val="BlockText"/>
      </w:pPr>
      <w:r>
        <w:rPr>
          <w:bCs/>
          <w:b/>
        </w:rPr>
        <w:t xml:space="preserve">Narrator cue:</w:t>
      </w:r>
      <w:r>
        <w:t xml:space="preserve"> </w:t>
      </w:r>
      <w:r>
        <w:t xml:space="preserve">if a deadline</w:t>
      </w:r>
      <w:r>
        <w:t xml:space="preserve"> </w:t>
      </w:r>
      <w:r>
        <w:rPr>
          <w:iCs/>
          <w:i/>
        </w:rPr>
        <w:t xml:space="preserve">has</w:t>
      </w:r>
      <w:r>
        <w:t xml:space="preserve"> </w:t>
      </w:r>
      <w:r>
        <w:t xml:space="preserve">gone at-risk by the time you present, narrate what is genuinely on screen instead. Either state is a good beat — the failure mode is describing the state that isn’t there.</w:t>
      </w:r>
    </w:p>
    <w:bookmarkEnd w:id="60"/>
    <w:bookmarkStart w:id="61" w:name="c-adapter-health-monitor"/>
    <w:p>
      <w:pPr>
        <w:pStyle w:val="Heading3"/>
      </w:pPr>
      <w:r>
        <w:t xml:space="preserve">5C — Adapter Health Monitor</w:t>
      </w:r>
    </w:p>
    <w:p>
      <w:pPr>
        <w:numPr>
          <w:ilvl w:val="0"/>
          <w:numId w:val="1072"/>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72"/>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73"/>
        </w:numPr>
        <w:pStyle w:val="Compact"/>
      </w:pPr>
      <w:r>
        <w:t xml:space="preserve">A traffic-light health indicator (green / yellow / red for Degraded or Critical / slate for Idle)</w:t>
      </w:r>
    </w:p>
    <w:p>
      <w:pPr>
        <w:numPr>
          <w:ilvl w:val="1"/>
          <w:numId w:val="1073"/>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73"/>
        </w:numPr>
        <w:pStyle w:val="Compact"/>
      </w:pPr>
      <w:r>
        <w:t xml:space="preserve">24-hour submission success rate + total submission count + failure count</w:t>
      </w:r>
    </w:p>
    <w:p>
      <w:pPr>
        <w:numPr>
          <w:ilvl w:val="1"/>
          <w:numId w:val="1073"/>
        </w:numPr>
        <w:pStyle w:val="Compact"/>
      </w:pPr>
      <w:r>
        <w:t xml:space="preserve">p50 / p95 / p99 latency percentiles</w:t>
      </w:r>
    </w:p>
    <w:p>
      <w:pPr>
        <w:numPr>
          <w:ilvl w:val="1"/>
          <w:numId w:val="1073"/>
        </w:numPr>
        <w:pStyle w:val="Compact"/>
      </w:pPr>
      <w:r>
        <w:t xml:space="preserve">A 24-hour submissions bar chart (green bars for successes, pink for failures)</w:t>
      </w:r>
    </w:p>
    <w:p>
      <w:pPr>
        <w:numPr>
          <w:ilvl w:val="1"/>
          <w:numId w:val="1073"/>
        </w:numPr>
        <w:pStyle w:val="Compact"/>
      </w:pPr>
      <w:r>
        <w:t xml:space="preserve">“</w:t>
      </w:r>
      <w:r>
        <w:t xml:space="preserve">Last success</w:t>
      </w:r>
      <w:r>
        <w:t xml:space="preserve">”</w:t>
      </w:r>
      <w:r>
        <w:t xml:space="preserve"> </w:t>
      </w:r>
      <w:r>
        <w:t xml:space="preserve">relative timestamp</w:t>
      </w:r>
    </w:p>
    <w:p>
      <w:pPr>
        <w:numPr>
          <w:ilvl w:val="1"/>
          <w:numId w:val="1073"/>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61"/>
    <w:bookmarkStart w:id="62" w:name="d-fax-triage-queue"/>
    <w:p>
      <w:pPr>
        <w:pStyle w:val="Heading3"/>
      </w:pPr>
      <w:r>
        <w:t xml:space="preserve">5D — Fax Triage Queue</w:t>
      </w:r>
    </w:p>
    <w:p>
      <w:pPr>
        <w:numPr>
          <w:ilvl w:val="0"/>
          <w:numId w:val="1074"/>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74"/>
        </w:numPr>
        <w:pStyle w:val="Compact"/>
      </w:pPr>
      <w:r>
        <w:rPr>
          <w:bCs/>
          <w:b/>
        </w:rPr>
        <w:t xml:space="preserve">Point out what the page is:</w:t>
      </w:r>
    </w:p>
    <w:p>
      <w:pPr>
        <w:numPr>
          <w:ilvl w:val="1"/>
          <w:numId w:val="1075"/>
        </w:numPr>
        <w:pStyle w:val="Compact"/>
      </w:pPr>
      <w:r>
        <w:t xml:space="preserve">Status filter pills across the top (All, Received, Matched, Unmatched, Processed, Archived)</w:t>
      </w:r>
    </w:p>
    <w:p>
      <w:pPr>
        <w:numPr>
          <w:ilvl w:val="1"/>
          <w:numId w:val="1075"/>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75"/>
        </w:numPr>
        <w:pStyle w:val="Compact"/>
      </w:pPr>
      <w:r>
        <w:t xml:space="preserve">A list of inbound fax rows — each one shows status, from-number, page count, relative received-at timestamp, matched pharmacy/order if any</w:t>
      </w:r>
    </w:p>
    <w:p>
      <w:pPr>
        <w:numPr>
          <w:ilvl w:val="1"/>
          <w:numId w:val="1075"/>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62"/>
    <w:bookmarkStart w:id="63" w:name="e-catalog-manager"/>
    <w:p>
      <w:pPr>
        <w:pStyle w:val="Heading3"/>
      </w:pPr>
      <w:r>
        <w:t xml:space="preserve">5E — Catalog Manager</w:t>
      </w:r>
    </w:p>
    <w:p>
      <w:pPr>
        <w:numPr>
          <w:ilvl w:val="0"/>
          <w:numId w:val="1076"/>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76"/>
        </w:numPr>
        <w:pStyle w:val="Compact"/>
      </w:pPr>
      <w:r>
        <w:rPr>
          <w:bCs/>
          <w:b/>
        </w:rPr>
        <w:t xml:space="preserve">Point out — two catalogs, clearly separated on one screen:</w:t>
      </w:r>
    </w:p>
    <w:p>
      <w:pPr>
        <w:numPr>
          <w:ilvl w:val="1"/>
          <w:numId w:val="1077"/>
        </w:numPr>
        <w:pStyle w:val="Compact"/>
      </w:pPr>
      <w:r>
        <w:t xml:space="preserve">At the top, a read-only</w:t>
      </w:r>
      <w:r>
        <w:t xml:space="preserve"> </w:t>
      </w:r>
      <w:r>
        <w:rPr>
          <w:bCs/>
          <w:b/>
        </w:rPr>
        <w:t xml:space="preserve">Product Catalog</w:t>
      </w:r>
      <w:r>
        <w:t xml:space="preserve"> </w:t>
      </w:r>
      <w:r>
        <w:t xml:space="preserve">block with live counts:</w:t>
      </w:r>
      <w:r>
        <w:t xml:space="preserve"> </w:t>
      </w:r>
      <w:r>
        <w:rPr>
          <w:bCs/>
          <w:b/>
        </w:rPr>
        <w:t xml:space="preserve">Ingredients</w:t>
      </w:r>
      <w:r>
        <w:t xml:space="preserve">,</w:t>
      </w:r>
      <w:r>
        <w:t xml:space="preserve"> </w:t>
      </w:r>
      <w:r>
        <w:rPr>
          <w:bCs/>
          <w:b/>
        </w:rPr>
        <w:t xml:space="preserve">Salt Forms</w:t>
      </w:r>
      <w:r>
        <w:t xml:space="preserve">,</w:t>
      </w:r>
      <w:r>
        <w:t xml:space="preserve"> </w:t>
      </w:r>
      <w:r>
        <w:rPr>
          <w:bCs/>
          <w:b/>
        </w:rPr>
        <w:t xml:space="preserve">Formulations</w:t>
      </w:r>
      <w:r>
        <w:t xml:space="preserve">, and</w:t>
      </w:r>
      <w:r>
        <w:t xml:space="preserve"> </w:t>
      </w:r>
      <w:r>
        <w:rPr>
          <w:bCs/>
          <w:b/>
        </w:rPr>
        <w:t xml:space="preserve">Pharmacy Offerings</w:t>
      </w:r>
      <w:r>
        <w:t xml:space="preserve">. These are the hierarchical catalog the prescription builder cascaded through in Part 3D — the same numbers the builder is working from.</w:t>
      </w:r>
    </w:p>
    <w:p>
      <w:pPr>
        <w:numPr>
          <w:ilvl w:val="1"/>
          <w:numId w:val="1077"/>
        </w:numPr>
        <w:pStyle w:val="Compact"/>
      </w:pPr>
      <w:r>
        <w:t xml:space="preserve">Below it,</w:t>
      </w:r>
      <w:r>
        <w:t xml:space="preserve"> </w:t>
      </w:r>
      <w:r>
        <w:rPr>
          <w:bCs/>
          <w:b/>
        </w:rPr>
        <w:t xml:space="preserve">“</w:t>
      </w:r>
      <w:r>
        <w:rPr>
          <w:bCs/>
          <w:b/>
        </w:rPr>
        <w:t xml:space="preserve">Legacy Pharmacy Price List (CSV upload)</w:t>
      </w:r>
      <w:r>
        <w:rPr>
          <w:bCs/>
          <w:b/>
        </w:rPr>
        <w:t xml:space="preserve">”</w:t>
      </w:r>
      <w:r>
        <w:t xml:space="preserve"> </w:t>
      </w:r>
      <w:r>
        <w:t xml:space="preserve">with its own</w:t>
      </w:r>
      <w:r>
        <w:t xml:space="preserve"> </w:t>
      </w:r>
      <w:r>
        <w:rPr>
          <w:bCs/>
          <w:b/>
        </w:rPr>
        <w:t xml:space="preserve">“</w:t>
      </w:r>
      <w:r>
        <w:rPr>
          <w:bCs/>
          <w:b/>
        </w:rPr>
        <w:t xml:space="preserve">N price-list items</w:t>
      </w:r>
      <w:r>
        <w:rPr>
          <w:bCs/>
          <w:b/>
        </w:rPr>
        <w:t xml:space="preserve">”</w:t>
      </w:r>
      <w:r>
        <w:t xml:space="preserve"> </w:t>
      </w:r>
      <w:r>
        <w:t xml:space="preserve">count, the CSV drag-and-drop area, the Manual Entry form, and the tabs: Catalog, Versions, Normalized, API Sync.</w:t>
      </w:r>
    </w:p>
    <w:p>
      <w:pPr>
        <w:pStyle w:val="BlockText"/>
      </w:pPr>
      <w:r>
        <w:rPr>
          <w:bCs/>
          <w:b/>
        </w:rPr>
        <w:t xml:space="preserve">Verified counts (prod, 2026-09-10) — read these aloud:</w:t>
      </w:r>
      <w:r>
        <w:t xml:space="preserve"> </w:t>
      </w:r>
      <w:r>
        <w:rPr>
          <w:bCs/>
          <w:b/>
        </w:rPr>
        <w:t xml:space="preserve">77 Ingredients · 57 Salt Forms · 167 Formulations · 1,336 Pharmacy Offerings</w:t>
      </w:r>
      <w:r>
        <w:t xml:space="preserve">, and</w:t>
      </w:r>
      <w:r>
        <w:t xml:space="preserve"> </w:t>
      </w:r>
      <w:r>
        <w:rPr>
          <w:bCs/>
          <w:b/>
        </w:rPr>
        <w:t xml:space="preserve">6</w:t>
      </w:r>
      <w:r>
        <w:t xml:space="preserve"> </w:t>
      </w:r>
      <w:r>
        <w:t xml:space="preserve">legacy price-list items in the CSV importer below. The counts are live, so if the screen disagrees,</w:t>
      </w:r>
      <w:r>
        <w:t xml:space="preserve"> </w:t>
      </w:r>
      <w:r>
        <w:rPr>
          <w:bCs/>
          <w:b/>
        </w:rPr>
        <w:t xml:space="preserve">read the screen</w:t>
      </w:r>
      <w:r>
        <w:t xml:space="preserve"> </w:t>
      </w:r>
      <w:r>
        <w:t xml:space="preserve">— but these are what it showed on 2026-09-10. (Earlier versions of this document said</w:t>
      </w:r>
      <w:r>
        <w:t xml:space="preserve"> </w:t>
      </w:r>
      <w:r>
        <w:t xml:space="preserve">“</w:t>
      </w:r>
      <w:r>
        <w:t xml:space="preserve">166 formulations across 79 ingredients,</w:t>
      </w:r>
      <w:r>
        <w:t xml:space="preserve">”</w:t>
      </w:r>
      <w:r>
        <w:t xml:space="preserve"> </w:t>
      </w:r>
      <w:r>
        <w:t xml:space="preserve">which was wrong in both numbers and omitted salt forms and pharmacy offerings entirely.)</w:t>
      </w:r>
    </w:p>
    <w:p>
      <w:pPr>
        <w:pStyle w:val="BlockText"/>
      </w:pPr>
      <w:r>
        <w:t xml:space="preserve">“Two things live on this screen and they do different jobs. The top block is the product catalog — 77 ingredients, 57 salt forms, 167 finished formulations, and 1,336 pharmacy offerings, which is every combination of</w:t>
      </w:r>
      <w:r>
        <w:t xml:space="preserve"> </w:t>
      </w:r>
      <w:r>
        <w:rPr>
          <w:iCs/>
          <w:i/>
        </w:rPr>
        <w:t xml:space="preserve">this pharmacy sells this formulation at this price</w:t>
      </w:r>
      <w:r>
        <w:t xml:space="preserve">. That’s the tree the prescription builder walked down when I picked Semaglutide a few minutes ago, and that 1,336 is the number that actually matters commercially: it’s the size of the sourcing market this platform can price against in real time.</w:t>
      </w:r>
    </w:p>
    <w:p>
      <w:pPr>
        <w:pStyle w:val="BlockText"/>
      </w:pPr>
      <w:r>
        <w:t xml:space="preserve">The bottom half is the pharmacy price-list importer: a pharmacy sends us a flat CSV of what they stock and what it costs, we version it, and we flag any price that moves more than 10%. Every change is versioned, and the normalized view lets you compare the same medication across pharmacies.”</w:t>
      </w:r>
    </w:p>
    <w:p>
      <w:pPr>
        <w:pStyle w:val="BlockText"/>
      </w:pPr>
      <w:r>
        <w:rPr>
          <w:bCs/>
          <w:b/>
        </w:rPr>
        <w:t xml:space="preserve">Narrator cue:</w:t>
      </w:r>
      <w:r>
        <w:t xml:space="preserve"> </w:t>
      </w:r>
      <w:r>
        <w:t xml:space="preserve">if a prospect asks why the price-list item count is only 6, the honest answer is the right one:</w:t>
      </w:r>
      <w:r>
        <w:t xml:space="preserve"> </w:t>
      </w:r>
      <w:r>
        <w:rPr>
          <w:iCs/>
          <w:i/>
        </w:rPr>
        <w:t xml:space="preserve">“</w:t>
      </w:r>
      <w:r>
        <w:rPr>
          <w:iCs/>
          <w:i/>
        </w:rPr>
        <w:t xml:space="preserve">That’s the raw CSV import table, not the product catalog — it only has the rows a pharmacy has actually sent us a price sheet for. The product catalog is the block above it, and it has 167 formulations across 1,336 pharmacy offerings.</w:t>
      </w:r>
      <w:r>
        <w:rPr>
          <w:iCs/>
          <w:i/>
        </w:rPr>
        <w:t xml:space="preserve">”</w:t>
      </w:r>
    </w:p>
    <w:p>
      <w:r>
        <w:pict>
          <v:rect style="width:0;height:1.5pt" o:hralign="center" o:hrstd="t" o:hr="t"/>
        </w:pict>
      </w:r>
    </w:p>
    <w:bookmarkEnd w:id="63"/>
    <w:bookmarkEnd w:id="64"/>
    <w:bookmarkStart w:id="68" w:name="X27570dffca2ddc5ec18f24291aec74d220817ad"/>
    <w:p>
      <w:pPr>
        <w:pStyle w:val="Heading2"/>
      </w:pPr>
      <w:r>
        <w:t xml:space="preserve">Part 6: Architecture Highlights (3–5 minutes, no demo)</w:t>
      </w:r>
    </w:p>
    <w:bookmarkStart w:id="65"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65"/>
    <w:bookmarkStart w:id="66"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w:t>
      </w:r>
      <w:r>
        <w:t xml:space="preserve"> </w:t>
      </w:r>
      <w:r>
        <w:rPr>
          <w:bCs/>
          <w:b/>
        </w:rPr>
        <w:t xml:space="preserve">Role enforcement in middleware, not in the UI</w:t>
      </w:r>
      <w:r>
        <w:t xml:space="preserve"> </w:t>
      </w:r>
      <w:r>
        <w:t xml:space="preserve">— a medical assistant cannot reach</w:t>
      </w:r>
      <w:r>
        <w:t xml:space="preserve"> </w:t>
      </w:r>
      <w:r>
        <w:rPr>
          <w:rStyle w:val="VerbatimChar"/>
        </w:rPr>
        <w:t xml:space="preserve">/new-prescription/sign/*</w:t>
      </w:r>
      <w:r>
        <w:t xml:space="preserve"> </w:t>
      </w:r>
      <w:r>
        <w:t xml:space="preserve">even by typing the URL, and a clinic user of any role cannot reach</w:t>
      </w:r>
      <w:r>
        <w:t xml:space="preserve"> </w:t>
      </w:r>
      <w:r>
        <w:rPr>
          <w:rStyle w:val="VerbatimChar"/>
        </w:rPr>
        <w:t xml:space="preserve">/ops/*</w:t>
      </w:r>
      <w:r>
        <w:t xml:space="preserve"> </w:t>
      </w:r>
      <w:r>
        <w:t xml:space="preserve">(both demonstrated live in Part 3G)</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w:t>
      </w:r>
      <w:r>
        <w:t xml:space="preserve"> </w:t>
      </w:r>
      <w:r>
        <w:rPr>
          <w:bCs/>
          <w:b/>
        </w:rPr>
        <w:t xml:space="preserve">Protocol provenance</w:t>
      </w:r>
      <w:r>
        <w:t xml:space="preserve"> </w:t>
      </w:r>
      <w:r>
        <w:t xml:space="preserve">— orders created from a protocol are linked to the protocol instance and the exact published template version (GAP-3), so reuse, clarification rate, and retention are measurable rather than estimated (see Part 3C)</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66"/>
    <w:bookmarkStart w:id="67"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w:t>
      </w:r>
      <w:r>
        <w:t xml:space="preserve"> </w:t>
      </w:r>
      <w:r>
        <w:rPr>
          <w:bCs/>
          <w:b/>
        </w:rPr>
        <w:t xml:space="preserve">9 scheduled cron jobs</w:t>
      </w:r>
      <w:r>
        <w:t xml:space="preserve"> </w:t>
      </w:r>
      <w:r>
        <w:t xml:space="preserve">handle SLA enforcement and re-firing, payment expiry, submission reconciliation, adapter/portal polling, fax retry, screenshot cleanup, PHI debug purge, and the daily ops digest. Everything is atomic — Compare-And-Swap patterns on every state transition prevent race conditions.</w:t>
      </w:r>
      <w:r>
        <w:t xml:space="preserve">”</w:t>
      </w:r>
    </w:p>
    <w:p>
      <w:pPr>
        <w:pStyle w:val="BlockText"/>
      </w:pPr>
      <w:r>
        <w:rPr>
          <w:bCs/>
          <w:b/>
        </w:rPr>
        <w:t xml:space="preserve">Verified 2026-09-11:</w:t>
      </w:r>
      <w:r>
        <w:t xml:space="preserve"> </w:t>
      </w:r>
      <w:r>
        <w:rPr>
          <w:rStyle w:val="VerbatimChar"/>
        </w:rPr>
        <w:t xml:space="preserve">vercel.json</w:t>
      </w:r>
      <w:r>
        <w:t xml:space="preserve"> </w:t>
      </w:r>
      <w:r>
        <w:t xml:space="preserve">declares exactly</w:t>
      </w:r>
      <w:r>
        <w:t xml:space="preserve"> </w:t>
      </w:r>
      <w:r>
        <w:rPr>
          <w:bCs/>
          <w:b/>
        </w:rPr>
        <w:t xml:space="preserve">9</w:t>
      </w:r>
      <w:r>
        <w:t xml:space="preserve"> </w:t>
      </w:r>
      <w:r>
        <w:t xml:space="preserve">entries under</w:t>
      </w:r>
      <w:r>
        <w:t xml:space="preserve"> </w:t>
      </w:r>
      <w:r>
        <w:rPr>
          <w:rStyle w:val="VerbatimChar"/>
        </w:rPr>
        <w:t xml:space="preserve">crons</w:t>
      </w:r>
      <w:r>
        <w:t xml:space="preserve"> </w:t>
      </w:r>
      <w:r>
        <w:t xml:space="preserve">(</w:t>
      </w:r>
      <w:r>
        <w:rPr>
          <w:rStyle w:val="VerbatimChar"/>
        </w:rPr>
        <w:t xml:space="preserve">sla-check</w:t>
      </w:r>
      <w:r>
        <w:t xml:space="preserve">,</w:t>
      </w:r>
      <w:r>
        <w:t xml:space="preserve"> </w:t>
      </w:r>
      <w:r>
        <w:rPr>
          <w:rStyle w:val="VerbatimChar"/>
        </w:rPr>
        <w:t xml:space="preserve">sla-refire</w:t>
      </w:r>
      <w:r>
        <w:t xml:space="preserve">,</w:t>
      </w:r>
      <w:r>
        <w:t xml:space="preserve"> </w:t>
      </w:r>
      <w:r>
        <w:rPr>
          <w:rStyle w:val="VerbatimChar"/>
        </w:rPr>
        <w:t xml:space="preserve">payment-expiry</w:t>
      </w:r>
      <w:r>
        <w:t xml:space="preserve">,</w:t>
      </w:r>
      <w:r>
        <w:t xml:space="preserve"> </w:t>
      </w:r>
      <w:r>
        <w:rPr>
          <w:rStyle w:val="VerbatimChar"/>
        </w:rPr>
        <w:t xml:space="preserve">submission-reconciliation</w:t>
      </w:r>
      <w:r>
        <w:t xml:space="preserve">,</w:t>
      </w:r>
      <w:r>
        <w:t xml:space="preserve"> </w:t>
      </w:r>
      <w:r>
        <w:rPr>
          <w:rStyle w:val="VerbatimChar"/>
        </w:rPr>
        <w:t xml:space="preserve">daily-digest</w:t>
      </w:r>
      <w:r>
        <w:t xml:space="preserve">,</w:t>
      </w:r>
      <w:r>
        <w:t xml:space="preserve"> </w:t>
      </w:r>
      <w:r>
        <w:rPr>
          <w:rStyle w:val="VerbatimChar"/>
        </w:rPr>
        <w:t xml:space="preserve">fax-retry</w:t>
      </w:r>
      <w:r>
        <w:t xml:space="preserve">,</w:t>
      </w:r>
      <w:r>
        <w:t xml:space="preserve"> </w:t>
      </w:r>
      <w:r>
        <w:rPr>
          <w:rStyle w:val="VerbatimChar"/>
        </w:rPr>
        <w:t xml:space="preserve">portal-status-poll</w:t>
      </w:r>
      <w:r>
        <w:t xml:space="preserve">,</w:t>
      </w:r>
      <w:r>
        <w:t xml:space="preserve"> </w:t>
      </w:r>
      <w:r>
        <w:rPr>
          <w:rStyle w:val="VerbatimChar"/>
        </w:rPr>
        <w:t xml:space="preserve">screenshot-cleanup</w:t>
      </w:r>
      <w:r>
        <w:t xml:space="preserve">,</w:t>
      </w:r>
      <w:r>
        <w:t xml:space="preserve"> </w:t>
      </w:r>
      <w:r>
        <w:rPr>
          <w:rStyle w:val="VerbatimChar"/>
        </w:rPr>
        <w:t xml:space="preserve">purge-phi-debug</w:t>
      </w:r>
      <w:r>
        <w:t xml:space="preserve">). The tenth,</w:t>
      </w:r>
      <w:r>
        <w:t xml:space="preserve"> </w:t>
      </w:r>
      <w:r>
        <w:rPr>
          <w:rStyle w:val="VerbatimChar"/>
        </w:rPr>
        <w:t xml:space="preserve">poc-credential-sync</w:t>
      </w:r>
      <w:r>
        <w:t xml:space="preserve">, was removed on 2026-09-11 (v2.15): every fire re-set the four demo passwords through the Supabase admin API, which revoked every active demo session, so it was the cause of the recurring mid-demo silent logout. Demo credentials are now reset only by the manual</w:t>
      </w:r>
      <w:r>
        <w:t xml:space="preserve"> </w:t>
      </w:r>
      <w:r>
        <w:rPr>
          <w:bCs/>
          <w:b/>
        </w:rPr>
        <w:t xml:space="preserve">Reset Demo Credentials</w:t>
      </w:r>
      <w:r>
        <w:t xml:space="preserve"> </w:t>
      </w:r>
      <w:r>
        <w:t xml:space="preserve">button on</w:t>
      </w:r>
      <w:r>
        <w:t xml:space="preserve"> </w:t>
      </w:r>
      <w:r>
        <w:rPr>
          <w:rStyle w:val="VerbatimChar"/>
        </w:rPr>
        <w:t xml:space="preserve">/ops/demo-tools</w:t>
      </w:r>
      <w:r>
        <w:t xml:space="preserve">, and that button signs every demo user out, including the presenter. If anyone claims a different number, this is the source of truth.</w:t>
      </w:r>
    </w:p>
    <w:p>
      <w:r>
        <w:pict>
          <v:rect style="width:0;height:1.5pt" o:hralign="center" o:hrstd="t" o:hr="t"/>
        </w:pict>
      </w:r>
    </w:p>
    <w:bookmarkEnd w:id="67"/>
    <w:bookmarkEnd w:id="68"/>
    <w:bookmarkStart w:id="71" w:name="part-7-qa-wrap-up"/>
    <w:p>
      <w:pPr>
        <w:pStyle w:val="Heading2"/>
      </w:pPr>
      <w:r>
        <w:t xml:space="preserve">Part 7: Q&amp;A / Wrap-Up</w:t>
      </w:r>
    </w:p>
    <w:bookmarkStart w:id="69"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rPr>
                <w:bCs/>
                <w:b/>
              </w:rPr>
              <w:t xml:space="preserve">9</w:t>
            </w:r>
            <w:r>
              <w:t xml:space="preserve"> </w:t>
            </w:r>
            <w:r>
              <w:t xml:space="preserve">Vercel cron jobs (verified against</w:t>
            </w:r>
            <w:r>
              <w:t xml:space="preserve"> </w:t>
            </w:r>
            <w:r>
              <w:rPr>
                <w:rStyle w:val="VerbatimChar"/>
              </w:rPr>
              <w:t xml:space="preserve">vercel.json</w:t>
            </w:r>
            <w:r>
              <w:t xml:space="preserve">)</w:t>
            </w:r>
          </w:p>
        </w:tc>
      </w:tr>
      <w:tr>
        <w:tc>
          <w:tcPr/>
          <w:p>
            <w:pPr>
              <w:pStyle w:val="Compact"/>
              <w:jc w:val="left"/>
            </w:pPr>
            <w:r>
              <w:t xml:space="preserve">Product catalog</w:t>
            </w:r>
          </w:p>
        </w:tc>
        <w:tc>
          <w:tcPr/>
          <w:p>
            <w:pPr>
              <w:pStyle w:val="Compact"/>
              <w:jc w:val="left"/>
            </w:pPr>
            <w:r>
              <w:rPr>
                <w:bCs/>
                <w:b/>
              </w:rPr>
              <w:t xml:space="preserve">77 ingredients · 57 salt forms · 167 formulations · 1,336 pharmacy offerings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69"/>
    <w:bookmarkStart w:id="70"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 And signing one requires TOTP two-factor from the prescriber, per DEA 21 CFR 1311 — you saw that in Part 3H.</w:t>
      </w:r>
      <w:r>
        <w:t xml:space="preserve">”</w:t>
      </w:r>
    </w:p>
    <w:p>
      <w:pPr>
        <w:pStyle w:val="BodyText"/>
      </w:pPr>
      <w:r>
        <w:rPr>
          <w:bCs/>
          <w:b/>
        </w:rPr>
        <w:t xml:space="preserve">Q: Can a medical assistant sign a prescription?</w:t>
      </w:r>
      <w:r>
        <w:t xml:space="preserve"> </w:t>
      </w:r>
      <w:r>
        <w:t xml:space="preserve">&gt;</w:t>
      </w:r>
      <w:r>
        <w:t xml:space="preserve"> </w:t>
      </w:r>
      <w:r>
        <w:t xml:space="preserve">“</w:t>
      </w:r>
      <w:r>
        <w:t xml:space="preserve">No, and not in the</w:t>
      </w:r>
      <w:r>
        <w:t xml:space="preserve"> </w:t>
      </w:r>
      <w:r>
        <w:t xml:space="preserve">‘</w:t>
      </w:r>
      <w:r>
        <w:t xml:space="preserve">we hid the button</w:t>
      </w:r>
      <w:r>
        <w:t xml:space="preserve">’</w:t>
      </w:r>
      <w:r>
        <w:t xml:space="preserve"> </w:t>
      </w:r>
      <w:r>
        <w:t xml:space="preserve">sense. The MA can prepare the entire visit — patient, pharmacy licensure check, structured sigs, pricing, interaction review — and the review screen offers her exactly one action: save as a draft for the provider. If she types the signing URL directly, middleware bounces her to Access Denied before any prescription data loads. That’s why the draft queue exists. We showed it live in Part 3G.</w:t>
      </w:r>
      <w:r>
        <w:t xml:space="preserve">”</w:t>
      </w:r>
    </w:p>
    <w:p>
      <w:pPr>
        <w:pStyle w:val="BodyText"/>
      </w:pPr>
      <w:r>
        <w:rPr>
          <w:bCs/>
          <w:b/>
        </w:rPr>
        <w:t xml:space="preserve">Q: If the assistant prepares three prescriptions, does the doctor sign once or three times?</w:t>
      </w:r>
      <w:r>
        <w:t xml:space="preserve"> </w:t>
      </w:r>
      <w:r>
        <w:t xml:space="preserve">&gt;</w:t>
      </w:r>
      <w:r>
        <w:t xml:space="preserve"> </w:t>
      </w:r>
      <w:r>
        <w:t xml:space="preserve">“</w:t>
      </w:r>
      <w:r>
        <w:t xml:space="preserve">Three times. A session of N prescriptions saves as N separate draft orders, and each one is signed on its own — with its own EPCS two-factor step if it’s a controlled substance. Today each prescription is signed individually — one signature per prescription — and there is no</w:t>
      </w:r>
      <w:r>
        <w:t xml:space="preserve"> </w:t>
      </w:r>
      <w:r>
        <w:t xml:space="preserve">‘</w:t>
      </w:r>
      <w:r>
        <w:t xml:space="preserve">sign all</w:t>
      </w:r>
      <w:r>
        <w:t xml:space="preserve">’</w:t>
      </w:r>
      <w:r>
        <w:t xml:space="preserve"> </w:t>
      </w:r>
      <w:r>
        <w:t xml:space="preserve">action in the product. A signature is a legal attestation about one prescription for one patient, so batch signing isn’t something we’d add without walking it through with your compliance team first.</w:t>
      </w:r>
      <w:r>
        <w:t xml:space="preserve">”</w:t>
      </w:r>
      <w:r>
        <w:t xml:space="preserve"> </w:t>
      </w:r>
      <w:r>
        <w:t xml:space="preserve">&gt;</w:t>
      </w:r>
      <w:r>
        <w:t xml:space="preserve"> </w:t>
      </w:r>
      <w:r>
        <w:t xml:space="preserve">&gt;</w:t>
      </w:r>
      <w:r>
        <w:t xml:space="preserve"> </w:t>
      </w:r>
      <w:r>
        <w:rPr>
          <w:iCs/>
          <w:i/>
        </w:rPr>
        <w:t xml:space="preserve">Presenter note: if they press on whether batch signing is coming, treat it as roadmap and feedback —</w:t>
      </w:r>
      <w:r>
        <w:rPr>
          <w:iCs/>
          <w:i/>
        </w:rPr>
        <w:t xml:space="preserve"> </w:t>
      </w:r>
      <w:r>
        <w:rPr>
          <w:iCs/>
          <w:i/>
        </w:rPr>
        <w:t xml:space="preserve">“</w:t>
      </w:r>
      <w:r>
        <w:rPr>
          <w:iCs/>
          <w:i/>
        </w:rPr>
        <w:t xml:space="preserve">it isn’t built today, and I’ll take that back as a request.</w:t>
      </w:r>
      <w:r>
        <w:rPr>
          <w:iCs/>
          <w:i/>
        </w:rPr>
        <w:t xml:space="preserve">”</w:t>
      </w:r>
      <w:r>
        <w:rPr>
          <w:iCs/>
          <w:i/>
        </w:rPr>
        <w:t xml:space="preserve"> </w:t>
      </w:r>
      <w:r>
        <w:rPr>
          <w:iCs/>
          <w:i/>
        </w:rPr>
        <w:t xml:space="preserve">Do not claim we ruled it out on purpose; that has never been confirmed as a product decision.</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 — the clinic dashboard shows 11 orders while the ops dashboard shows 16, and that gap</w:t>
      </w:r>
      <w:r>
        <w:t xml:space="preserve"> </w:t>
      </w:r>
      <w:r>
        <w:rPr>
          <w:iCs/>
          <w:i/>
        </w:rPr>
        <w:t xml:space="preserve">is</w:t>
      </w:r>
      <w:r>
        <w:t xml:space="preserve"> </w:t>
      </w:r>
      <w:r>
        <w:t xml:space="preserve">the tenancy boundary.</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 The split happens at the moment of the charge through Stripe Connect Express — we never hold the clinic’s money.</w:t>
      </w:r>
      <w:r>
        <w:t xml:space="preserve">”</w:t>
      </w:r>
    </w:p>
    <w:p>
      <w:pPr>
        <w:pStyle w:val="BodyText"/>
      </w:pPr>
      <w:r>
        <w:rPr>
          <w:bCs/>
          <w:b/>
        </w:rPr>
        <w:t xml:space="preserve">Q: Can we set our own markup?</w:t>
      </w:r>
      <w:r>
        <w:t xml:space="preserve"> </w:t>
      </w:r>
      <w:r>
        <w:t xml:space="preserve">&gt;</w:t>
      </w:r>
      <w:r>
        <w:t xml:space="preserve"> </w:t>
      </w:r>
      <w:r>
        <w:t xml:space="preserve">“</w:t>
      </w:r>
      <w:r>
        <w:t xml:space="preserve">Yes, and it’s a field you control, not a support ticket.</w:t>
      </w:r>
      <w:r>
        <w:t xml:space="preserve"> </w:t>
      </w:r>
      <w:r>
        <w:rPr>
          <w:rStyle w:val="VerbatimChar"/>
        </w:rPr>
        <w:t xml:space="preserve">/settings</w:t>
      </w:r>
      <w:r>
        <w:t xml:space="preserve"> </w:t>
      </w:r>
      <w:r>
        <w:t xml:space="preserve">→ Clinic Profile → Default Markup %. It pre-fills the retail price on every prescription your clinicians write, and any of them can still override it per-prescription. Shown in Part 3K.</w:t>
      </w:r>
      <w:r>
        <w:t xml:space="preserve">”</w:t>
      </w:r>
    </w:p>
    <w:p>
      <w:pPr>
        <w:pStyle w:val="BodyText"/>
      </w:pPr>
      <w:r>
        <w:rPr>
          <w:bCs/>
          <w:b/>
        </w:rPr>
        <w:t xml:space="preserve">Q: Why didn’t you complete the payment in the demo?</w:t>
      </w:r>
      <w:r>
        <w:t xml:space="preserve"> </w:t>
      </w:r>
      <w:r>
        <w:t xml:space="preserve">&gt;</w:t>
      </w:r>
      <w:r>
        <w:t xml:space="preserve"> </w:t>
      </w:r>
      <w:r>
        <w:t xml:space="preserve">“</w:t>
      </w:r>
      <w:r>
        <w:t xml:space="preserve">Because that’s our production environment on live Stripe keys — clicking Pay would put a real charge through a real payout account. The checkout page proves the branding, the PHI redaction, the bundling, and the trust marks without spending anyone’s money. Happy to walk a completed transaction end to end in a sandbox on a follow-up.</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70"/>
    <w:bookmarkEnd w:id="71"/>
    <w:bookmarkStart w:id="72" w:name="post-demo-checklist"/>
    <w:p>
      <w:pPr>
        <w:pStyle w:val="Heading2"/>
      </w:pPr>
      <w:r>
        <w:t xml:space="preserve">Post-Demo Checklist</w:t>
      </w:r>
    </w:p>
    <w:p>
      <w:pPr>
        <w:numPr>
          <w:ilvl w:val="0"/>
          <w:numId w:val="1078"/>
        </w:numPr>
        <w:pStyle w:val="Compact"/>
      </w:pPr>
      <w:r>
        <w:t xml:space="preserve">☐ Answer all questions</w:t>
      </w:r>
    </w:p>
    <w:p>
      <w:pPr>
        <w:numPr>
          <w:ilvl w:val="0"/>
          <w:numId w:val="1078"/>
        </w:numPr>
        <w:pStyle w:val="Compact"/>
      </w:pPr>
      <w:r>
        <w:t xml:space="preserve">☐ Share POC URL if appropriate</w:t>
      </w:r>
    </w:p>
    <w:p>
      <w:pPr>
        <w:numPr>
          <w:ilvl w:val="0"/>
          <w:numId w:val="1078"/>
        </w:numPr>
        <w:pStyle w:val="Compact"/>
      </w:pPr>
      <w:r>
        <w:t xml:space="preserve">☐ Note any feedback or feature requests</w:t>
      </w:r>
    </w:p>
    <w:p>
      <w:pPr>
        <w:numPr>
          <w:ilvl w:val="0"/>
          <w:numId w:val="1078"/>
        </w:numPr>
        <w:pStyle w:val="Compact"/>
      </w:pPr>
      <w:r>
        <w:t xml:space="preserve">☐ Schedule follow-up if interest</w:t>
      </w:r>
    </w:p>
    <w:p>
      <w:pPr>
        <w:numPr>
          <w:ilvl w:val="0"/>
          <w:numId w:val="1078"/>
        </w:numPr>
        <w:pStyle w:val="Compact"/>
      </w:pPr>
      <w:r>
        <w:t xml:space="preserve">☐ If you promised a sandbox walkthrough of the completed payment (Part 4B), book it before you leave the call</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1"/>
  </w:num>
  <w:num w:numId="102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4">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6">
    <w:abstractNumId w:val="991"/>
  </w:num>
  <w:num w:numId="102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2">
    <w:abstractNumId w:val="991"/>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5">
    <w:abstractNumId w:val="991"/>
  </w:num>
  <w:num w:numId="103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38">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3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4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41">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4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43">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44">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4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046">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47">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48">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49">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50">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51">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05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5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54">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055">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1"/>
  </w:num>
  <w:num w:numId="106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1">
    <w:abstractNumId w:val="991"/>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1"/>
  </w:num>
  <w:num w:numId="107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5">
    <w:abstractNumId w:val="991"/>
  </w:num>
  <w:num w:numId="107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2026-09-14T19:22:14Z</dcterms:created>
  <dcterms:modified xsi:type="dcterms:W3CDTF">2026-09-14T19:22:14Z</dcterms:modified>
</cp:coreProperties>
</file>

<file path=docProps/custom.xml><?xml version="1.0" encoding="utf-8"?>
<Properties xmlns="http://schemas.openxmlformats.org/officeDocument/2006/custom-properties" xmlns:vt="http://schemas.openxmlformats.org/officeDocument/2006/docPropsVTypes"/>
</file>