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2.3 |</w:t>
      </w:r>
      <w:r>
        <w:t xml:space="preserve"> </w:t>
      </w:r>
      <w:r>
        <w:rPr>
          <w:b/>
          <w:bCs/>
        </w:rPr>
        <w:t xml:space="preserve">Date:</w:t>
      </w:r>
      <w:r>
        <w:t xml:space="preserve"> </w:t>
      </w:r>
      <w:r>
        <w:t xml:space="preserve">April 22,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v2.3 (2026-04-22):</w:t>
      </w:r>
      <w:r>
        <w:t xml:space="preserve"> </w:t>
      </w:r>
      <w:r>
        <w:t xml:space="preserve">Cowork round-3 walkthrough fixes landed. Three PRs (#7a/#7b/#7c) address the five code + doc findings from the v2.2 fresh-agent re-review. The adapter_submissions seed now uses a real UUID + metadata JSONB marker so Refresh Demo Data actually succeeds and the Adapter Health grid renders 4 green + 1 yellow cards as advertised; the poc-credential-sync cron surfaces demo-data failures separately via Sentry; the signature pad on the draft-sign page enables on first pen contact; and this doc’s</w:t>
      </w:r>
      <w:r>
        <w:t xml:space="preserve"> </w:t>
      </w:r>
      <w:r>
        <w:rPr>
          <w:rStyle w:val="VerbatimChar"/>
        </w:rPr>
        <w:t xml:space="preserve">/api/health</w:t>
      </w:r>
      <w:r>
        <w:t xml:space="preserve"> </w:t>
      </w:r>
      <w:r>
        <w:t xml:space="preserve">payload + EPCS 2FA trigger copy are corrected. See</w:t>
      </w:r>
      <w:r>
        <w:t xml:space="preserve"> </w:t>
      </w:r>
      <w:r>
        <w:rPr>
          <w:rStyle w:val="VerbatimChar"/>
        </w:rPr>
        <w:t xml:space="preserve">STATUS.md</w:t>
      </w:r>
      <w:r>
        <w:t xml:space="preserve"> </w:t>
      </w:r>
      <w:r>
        <w:t xml:space="preserve">for the full PR ledger.</w:t>
      </w:r>
    </w:p>
    <w:p>
      <w:pPr>
        <w:pStyle w:val="BlockText"/>
      </w:pPr>
      <w:r>
        <w:rPr>
          <w:b/>
          <w:bCs/>
        </w:rPr>
        <w:t xml:space="preserve">What’s new in v2.2 (2026-04-22):</w:t>
      </w:r>
      <w:r>
        <w:t xml:space="preserve"> </w:t>
      </w:r>
      <w:r>
        <w:t xml:space="preserve">Demo-readiness campaign complete. Six PRs address the five findings from the fresh-agent cowork review (A1/A2/B1/B2/B4) so the demo tour no longer requires a terminal: clinic-side</w:t>
      </w:r>
      <w:r>
        <w:t xml:space="preserve"> </w:t>
      </w:r>
      <w:r>
        <w:rPr>
          <w:b/>
          <w:bCs/>
        </w:rPr>
        <w:t xml:space="preserve">Copy Payment Link</w:t>
      </w:r>
      <w:r>
        <w:t xml:space="preserve"> </w:t>
      </w:r>
      <w:r>
        <w:t xml:space="preserve">button replaces the checkout-URL script (PR #1); the demo provider’s EPCS TOTP is</w:t>
      </w:r>
      <w:r>
        <w:t xml:space="preserve"> </w:t>
      </w:r>
      <w:r>
        <w:rPr>
          <w:b/>
          <w:bCs/>
        </w:rPr>
        <w:t xml:space="preserve">pre-enrolled</w:t>
      </w:r>
      <w:r>
        <w:t xml:space="preserve"> </w:t>
      </w:r>
      <w:r>
        <w:t xml:space="preserve">via cron so controlled-substance signings never hit first-time setup (PR #2); Adapter Health cards have an</w:t>
      </w:r>
      <w:r>
        <w:t xml:space="preserve"> </w:t>
      </w:r>
      <w:r>
        <w:rPr>
          <w:b/>
          <w:bCs/>
        </w:rPr>
        <w:t xml:space="preserve">Idle</w:t>
      </w:r>
      <w:r>
        <w:t xml:space="preserve"> </w:t>
      </w:r>
      <w:r>
        <w:t xml:space="preserve">state instead of falsely flashing Critical on a fresh environment (PR #3);</w:t>
      </w:r>
      <w:r>
        <w:t xml:space="preserve"> </w:t>
      </w:r>
      <w:r>
        <w:rPr>
          <w:b/>
          <w:bCs/>
        </w:rPr>
        <w:t xml:space="preserve">Refresh Demo Data</w:t>
      </w:r>
      <w:r>
        <w:t xml:space="preserve"> </w:t>
      </w:r>
      <w:r>
        <w:t xml:space="preserve">button + daily cron seed the Fax Triage queue and Adapter Health grid with realistic data inside the 15-minute green-freshness window (PR #5);</w:t>
      </w:r>
      <w:r>
        <w:t xml:space="preserve"> </w:t>
      </w:r>
      <w:r>
        <w:rPr>
          <w:b/>
          <w:bCs/>
        </w:rPr>
        <w:t xml:space="preserve">Demo Tools</w:t>
      </w:r>
      <w:r>
        <w:t xml:space="preserve"> </w:t>
      </w:r>
      <w:r>
        <w:t xml:space="preserve">nav tab is hidden by default so the investor Ops tour never sees a</w:t>
      </w:r>
      <w:r>
        <w:t xml:space="preserve"> </w:t>
      </w:r>
      <w:r>
        <w:t xml:space="preserve">“Demo Tools”</w:t>
      </w:r>
      <w:r>
        <w:t xml:space="preserve"> </w:t>
      </w:r>
      <w:r>
        <w:t xml:space="preserve">link (PR #4). See</w:t>
      </w:r>
      <w:r>
        <w:t xml:space="preserve"> </w:t>
      </w:r>
      <w:r>
        <w:rPr>
          <w:rStyle w:val="VerbatimChar"/>
        </w:rPr>
        <w:t xml:space="preserve">STATUS.md</w:t>
      </w:r>
      <w:r>
        <w:t xml:space="preserve"> </w:t>
      </w:r>
      <w:r>
        <w:t xml:space="preserve">for the full PR ledger.</w:t>
      </w:r>
    </w:p>
    <w:p>
      <w:r>
        <w:pict>
          <v:rect style="width:0;height:1.5pt" o:hralign="center" o:hrstd="t" o:hr="t"/>
        </w:pict>
      </w:r>
    </w:p>
    <w:bookmarkStart w:id="12" w:name="pre-demo-setup-5-minutes-before"/>
    <w:p>
      <w:pPr>
        <w:pStyle w:val="Heading2"/>
      </w:pPr>
      <w:r>
        <w:t xml:space="preserve">Pre-Demo Setup (5 minutes before)</w:t>
      </w:r>
    </w:p>
    <w:p>
      <w:pPr>
        <w:pStyle w:val="BlockText"/>
      </w:pPr>
      <w:r>
        <w:t xml:space="preserve">Zero-terminal flow — every step below is a browser click or a phone tap. No scripts, no shells.</w:t>
      </w:r>
    </w:p>
    <w:p>
      <w:pPr>
        <w:pStyle w:val="Compact"/>
        <w:numPr>
          <w:ilvl w:val="0"/>
          <w:numId w:val="1001"/>
        </w:numPr>
      </w:pPr>
      <w:r>
        <w:rPr>
          <w:b/>
          <w:bCs/>
        </w:rPr>
        <w:t xml:space="preserve">Sync credentials + demo data (in-app):</w:t>
      </w:r>
      <w:r>
        <w:t xml:space="preserve"> </w:t>
      </w:r>
      <w:r>
        <w:t xml:space="preserve">Log in as ops (</w:t>
      </w:r>
      <w:r>
        <w:rPr>
          <w:rStyle w:val="VerbatimChar"/>
        </w:rPr>
        <w:t xml:space="preserve">ops@compoundiq-poc.com</w:t>
      </w:r>
      <w:r>
        <w:t xml:space="preserve"> </w:t>
      </w:r>
      <w:r>
        <w:t xml:space="preserve">/</w:t>
      </w:r>
      <w:r>
        <w:t xml:space="preserve"> </w:t>
      </w:r>
      <w:r>
        <w:rPr>
          <w:rStyle w:val="VerbatimChar"/>
        </w:rPr>
        <w:t xml:space="preserve">POCAdmin2026!</w:t>
      </w:r>
      <w:r>
        <w:t xml:space="preserve">), visit</w:t>
      </w:r>
      <w:r>
        <w:t xml:space="preserve"> </w:t>
      </w:r>
      <w:r>
        <w:rPr>
          <w:rStyle w:val="VerbatimChar"/>
        </w:rPr>
        <w:t xml:space="preserve">/ops/demo-tools</w:t>
      </w:r>
      <w:r>
        <w:t xml:space="preserve">, and click</w:t>
      </w:r>
      <w:r>
        <w:t xml:space="preserve"> </w:t>
      </w:r>
      <w:r>
        <w:rPr>
          <w:b/>
          <w:bCs/>
        </w:rPr>
        <w:t xml:space="preserve">both</w:t>
      </w:r>
      <w:r>
        <w:t xml:space="preserve"> </w:t>
      </w:r>
      <w:r>
        <w:t xml:space="preserve">buttons in order:</w:t>
      </w:r>
    </w:p>
    <w:p>
      <w:pPr>
        <w:pStyle w:val="Compact"/>
        <w:numPr>
          <w:ilvl w:val="1"/>
          <w:numId w:val="1002"/>
        </w:numPr>
      </w:pPr>
      <w:r>
        <w:rPr>
          <w:b/>
          <w:bCs/>
        </w:rPr>
        <w:t xml:space="preserve">Reset Demo Credentials</w:t>
      </w:r>
      <w:r>
        <w:t xml:space="preserve"> </w:t>
      </w:r>
      <w:r>
        <w:t xml:space="preserve">— forces all four POC passwords back to the canonical values in the table below</w:t>
      </w:r>
    </w:p>
    <w:p>
      <w:pPr>
        <w:pStyle w:val="Compact"/>
        <w:numPr>
          <w:ilvl w:val="1"/>
          <w:numId w:val="1002"/>
        </w:numPr>
      </w:pPr>
      <w:r>
        <w:rPr>
          <w:b/>
          <w:bCs/>
        </w:rPr>
        <w:t xml:space="preserve">Refresh Demo Data</w:t>
      </w:r>
      <w:r>
        <w:t xml:space="preserve"> </w:t>
      </w:r>
      <w:r>
        <w:t xml:space="preserve">— reseeds the Fax Triage queue (4 rows) and Adapter Health grid (5 pharmacies, 200 submissions) with timestamps inside the 15-minute</w:t>
      </w:r>
      <w:r>
        <w:t xml:space="preserve"> </w:t>
      </w:r>
      <w:r>
        <w:t xml:space="preserve">“green”</w:t>
      </w:r>
      <w:r>
        <w:t xml:space="preserve"> </w:t>
      </w:r>
      <w:r>
        <w:t xml:space="preserve">freshness window.</w:t>
      </w:r>
      <w:r>
        <w:t xml:space="preserve"> </w:t>
      </w:r>
      <w:r>
        <w:rPr>
          <w:b/>
          <w:bCs/>
        </w:rPr>
        <w:t xml:space="preserve">Click this within ~10 minutes of the demo start</w:t>
      </w:r>
      <w:r>
        <w:t xml:space="preserve"> </w:t>
      </w:r>
      <w:r>
        <w:t xml:space="preserve">— adapter cards classify green only when the most recent success was under 15 minutes ago, so stale data reads degraded.</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 a 200 JSON payload of the form</w:t>
      </w:r>
      <w:r>
        <w:t xml:space="preserve"> </w:t>
      </w:r>
      <w:r>
        <w:rPr>
          <w:rStyle w:val="VerbatimChar"/>
        </w:rPr>
        <w:t xml:space="preserve">{"ok":true,"timestamp":"&lt;ISO date&gt;","version":"&lt;git SHA&gt;"}</w:t>
      </w:r>
    </w:p>
    <w:p>
      <w:pPr>
        <w:pStyle w:val="Compact"/>
        <w:numPr>
          <w:ilvl w:val="0"/>
          <w:numId w:val="1001"/>
        </w:numPr>
      </w:pPr>
      <w:r>
        <w:rPr>
          <w:b/>
          <w:bCs/>
        </w:rPr>
        <w:t xml:space="preserve">Authenticator app on your phone:</w:t>
      </w:r>
      <w:r>
        <w:t xml:space="preserve"> </w:t>
      </w:r>
      <w:r>
        <w:t xml:space="preserve">Dr. Chen’s EPCS TOTP secret is pre-enrolled in the database (PR #2). To enter rolling 6-digit codes during the controlled-substance signing, add the same secret to your authenticator app</w:t>
      </w:r>
      <w:r>
        <w:t xml:space="preserve"> </w:t>
      </w:r>
      <w:r>
        <w:rPr>
          <w:b/>
          <w:bCs/>
        </w:rPr>
        <w:t xml:space="preserve">once</w:t>
      </w:r>
      <w:r>
        <w:t xml:space="preserve"> </w:t>
      </w:r>
      <w:r>
        <w:t xml:space="preserve">before the demo (any TOTP app: Google Authenticator, 1Password, Authy, Bitwarden).</w:t>
      </w:r>
      <w:r>
        <w:t xml:space="preserve"> </w:t>
      </w:r>
      <w:r>
        <w:rPr>
          <w:b/>
          <w:bCs/>
        </w:rPr>
        <w:t xml:space="preserve">Enrollment details are in the</w:t>
      </w:r>
      <w:r>
        <w:rPr>
          <w:b/>
          <w:bCs/>
        </w:rPr>
        <w:t xml:space="preserve"> </w:t>
      </w:r>
      <w:r>
        <w:rPr>
          <w:b/>
          <w:bCs/>
        </w:rPr>
        <w:t xml:space="preserve">“Authenticator Setup”</w:t>
      </w:r>
      <w:r>
        <w:rPr>
          <w:b/>
          <w:bCs/>
        </w:rPr>
        <w:t xml:space="preserve"> </w:t>
      </w:r>
      <w:r>
        <w:rPr>
          <w:b/>
          <w:bCs/>
        </w:rPr>
        <w:t xml:space="preserve">subsection below.</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3"/>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3"/>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3"/>
        </w:numPr>
      </w:pPr>
      <w:r>
        <w:t xml:space="preserve">The cron also runs automatically every day at 5 AM UTC, so drift never persists more than 24 hours unattended.</w:t>
      </w:r>
    </w:p>
    <w:bookmarkEnd w:id="10"/>
    <w:bookmarkStart w:id="11"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4"/>
        </w:numPr>
      </w:pPr>
      <w:r>
        <w:t xml:space="preserve">Navigate to</w:t>
      </w:r>
      <w:r>
        <w:t xml:space="preserve"> </w:t>
      </w:r>
      <w:r>
        <w:rPr>
          <w:rStyle w:val="VerbatimChar"/>
        </w:rPr>
        <w:t xml:space="preserve">https://functional-medicine-infrastructure.vercel.app/login</w:t>
      </w:r>
    </w:p>
    <w:p>
      <w:pPr>
        <w:pStyle w:val="Compact"/>
        <w:numPr>
          <w:ilvl w:val="0"/>
          <w:numId w:val="1004"/>
        </w:numPr>
      </w:pPr>
      <w:r>
        <w:rPr>
          <w:b/>
          <w:bCs/>
        </w:rPr>
        <w:t xml:space="preserve">Point out:</w:t>
      </w:r>
    </w:p>
    <w:p>
      <w:pPr>
        <w:pStyle w:val="Compact"/>
        <w:numPr>
          <w:ilvl w:val="1"/>
          <w:numId w:val="1005"/>
        </w:numPr>
      </w:pPr>
      <w:r>
        <w:t xml:space="preserve">Dark gradient background with CompoundIQ branding</w:t>
      </w:r>
    </w:p>
    <w:p>
      <w:pPr>
        <w:pStyle w:val="Compact"/>
        <w:numPr>
          <w:ilvl w:val="1"/>
          <w:numId w:val="1005"/>
        </w:numPr>
      </w:pPr>
      <w:r>
        <w:t xml:space="preserve">Clean, modern design (Geist font, Tailwind CSS design system)</w:t>
      </w:r>
    </w:p>
    <w:p>
      <w:pPr>
        <w:pStyle w:val="Compact"/>
        <w:numPr>
          <w:ilvl w:val="1"/>
          <w:numId w:val="1005"/>
        </w:numPr>
      </w:pPr>
      <w:r>
        <w:t xml:space="preserve">HIPAA badge indicating healthcare-grade security</w:t>
      </w:r>
    </w:p>
    <w:p>
      <w:pPr>
        <w:pStyle w:val="Compact"/>
        <w:numPr>
          <w:ilvl w:val="1"/>
          <w:numId w:val="1005"/>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6"/>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7"/>
        </w:numPr>
      </w:pPr>
      <w:r>
        <w:t xml:space="preserve">Sign out</w:t>
      </w:r>
    </w:p>
    <w:p>
      <w:pPr>
        <w:pStyle w:val="Compact"/>
        <w:numPr>
          <w:ilvl w:val="0"/>
          <w:numId w:val="1007"/>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7"/>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8"/>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8"/>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9"/>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10"/>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10"/>
        </w:numPr>
      </w:pPr>
      <w:r>
        <w:rPr>
          <w:b/>
          <w:bCs/>
        </w:rPr>
        <w:t xml:space="preserve">Point out the dashboard:</w:t>
      </w:r>
    </w:p>
    <w:p>
      <w:pPr>
        <w:pStyle w:val="Compact"/>
        <w:numPr>
          <w:ilvl w:val="1"/>
          <w:numId w:val="1011"/>
        </w:numPr>
      </w:pPr>
      <w:r>
        <w:t xml:space="preserve">KPI cards at top (Total Orders, Revenue, Pending Payment, Completed)</w:t>
      </w:r>
    </w:p>
    <w:p>
      <w:pPr>
        <w:pStyle w:val="Compact"/>
        <w:numPr>
          <w:ilvl w:val="1"/>
          <w:numId w:val="1011"/>
        </w:numPr>
      </w:pPr>
      <w:r>
        <w:t xml:space="preserve">Order table with status badges (colored pills showing order state)</w:t>
      </w:r>
    </w:p>
    <w:p>
      <w:pPr>
        <w:pStyle w:val="Compact"/>
        <w:numPr>
          <w:ilvl w:val="1"/>
          <w:numId w:val="1011"/>
        </w:numPr>
      </w:pPr>
      <w:r>
        <w:t xml:space="preserve">Table/Kanban toggle in the top right</w:t>
      </w:r>
    </w:p>
    <w:p>
      <w:pPr>
        <w:pStyle w:val="Compact"/>
        <w:numPr>
          <w:ilvl w:val="0"/>
          <w:numId w:val="1010"/>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2"/>
        </w:numPr>
      </w:pPr>
      <w:r>
        <w:rPr>
          <w:b/>
          <w:bCs/>
        </w:rPr>
        <w:t xml:space="preserve">Point out the sidebar:</w:t>
      </w:r>
    </w:p>
    <w:p>
      <w:pPr>
        <w:pStyle w:val="Compact"/>
        <w:numPr>
          <w:ilvl w:val="1"/>
          <w:numId w:val="1013"/>
        </w:numPr>
      </w:pPr>
      <w:r>
        <w:t xml:space="preserve">Navigation links with icons</w:t>
      </w:r>
    </w:p>
    <w:p>
      <w:pPr>
        <w:pStyle w:val="Compact"/>
        <w:numPr>
          <w:ilvl w:val="1"/>
          <w:numId w:val="1013"/>
        </w:numPr>
      </w:pPr>
      <w:r>
        <w:t xml:space="preserve">Active page highlighted</w:t>
      </w:r>
    </w:p>
    <w:p>
      <w:pPr>
        <w:pStyle w:val="Compact"/>
        <w:numPr>
          <w:ilvl w:val="1"/>
          <w:numId w:val="1013"/>
        </w:numPr>
      </w:pPr>
      <w:r>
        <w:t xml:space="preserve">User info and role badge at the bottom</w:t>
      </w:r>
    </w:p>
    <w:p>
      <w:pPr>
        <w:pStyle w:val="Compact"/>
        <w:numPr>
          <w:ilvl w:val="0"/>
          <w:numId w:val="1012"/>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7"/>
    <w:bookmarkStart w:id="18" w:name="X4da94081b50c640a1e576428d4a30f3f544fe5a"/>
    <w:p>
      <w:pPr>
        <w:pStyle w:val="Heading3"/>
      </w:pPr>
      <w:r>
        <w:t xml:space="preserve">3B — Patient &amp; Provider Selection (New in Phase 15)</w:t>
      </w:r>
    </w:p>
    <w:p>
      <w:pPr>
        <w:pStyle w:val="Compact"/>
        <w:numPr>
          <w:ilvl w:val="0"/>
          <w:numId w:val="1014"/>
        </w:numPr>
      </w:pPr>
      <w:r>
        <w:t xml:space="preserve">Click</w:t>
      </w:r>
      <w:r>
        <w:t xml:space="preserve"> </w:t>
      </w:r>
      <w:r>
        <w:rPr>
          <w:b/>
          <w:bCs/>
        </w:rPr>
        <w:t xml:space="preserve">“+ New Prescription”</w:t>
      </w:r>
      <w:r>
        <w:t xml:space="preserve"> </w:t>
      </w:r>
      <w:r>
        <w:t xml:space="preserve">button</w:t>
      </w:r>
    </w:p>
    <w:p>
      <w:pPr>
        <w:pStyle w:val="Compact"/>
        <w:numPr>
          <w:ilvl w:val="0"/>
          <w:numId w:val="1014"/>
        </w:numPr>
      </w:pPr>
      <w:r>
        <w:rPr>
          <w:b/>
          <w:bCs/>
        </w:rPr>
        <w:t xml:space="preserve">Point out the patient/provider selector page:</w:t>
      </w:r>
    </w:p>
    <w:p>
      <w:pPr>
        <w:pStyle w:val="Compact"/>
        <w:numPr>
          <w:ilvl w:val="1"/>
          <w:numId w:val="1015"/>
        </w:numPr>
      </w:pPr>
      <w:r>
        <w:t xml:space="preserve">Patient search with name filter</w:t>
      </w:r>
    </w:p>
    <w:p>
      <w:pPr>
        <w:pStyle w:val="Compact"/>
        <w:numPr>
          <w:ilvl w:val="1"/>
          <w:numId w:val="1015"/>
        </w:numPr>
      </w:pPr>
      <w:r>
        <w:t xml:space="preserve">Provider auto-selected (only one provider in this clinic)</w:t>
      </w:r>
    </w:p>
    <w:p>
      <w:pPr>
        <w:pStyle w:val="Compact"/>
        <w:numPr>
          <w:ilvl w:val="1"/>
          <w:numId w:val="1015"/>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6"/>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6"/>
        </w:numPr>
      </w:pPr>
      <w:r>
        <w:t xml:space="preserve">Note the provider</w:t>
      </w:r>
      <w:r>
        <w:t xml:space="preserve"> </w:t>
      </w:r>
      <w:r>
        <w:rPr>
          <w:b/>
          <w:bCs/>
        </w:rPr>
        <w:t xml:space="preserve">Sarah Chen</w:t>
      </w:r>
      <w:r>
        <w:t xml:space="preserve"> </w:t>
      </w:r>
      <w:r>
        <w:t xml:space="preserve">is auto-selected</w:t>
      </w:r>
    </w:p>
    <w:p>
      <w:pPr>
        <w:pStyle w:val="Compact"/>
        <w:numPr>
          <w:ilvl w:val="0"/>
          <w:numId w:val="1016"/>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7"/>
        </w:numPr>
      </w:pPr>
      <w:r>
        <w:rPr>
          <w:b/>
          <w:bCs/>
        </w:rPr>
        <w:t xml:space="preserve">Point out the session banner</w:t>
      </w:r>
      <w:r>
        <w:t xml:space="preserve"> </w:t>
      </w:r>
      <w:r>
        <w:t xml:space="preserve">at the top — Alex Demo + Sarah Chen pinned</w:t>
      </w:r>
    </w:p>
    <w:p>
      <w:pPr>
        <w:pStyle w:val="Compact"/>
        <w:numPr>
          <w:ilvl w:val="0"/>
          <w:numId w:val="1017"/>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7"/>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8"/>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8"/>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8"/>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9"/>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9"/>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9"/>
        </w:numPr>
      </w:pPr>
      <w:r>
        <w:t xml:space="preserve">Select the formulation →</w:t>
      </w:r>
      <w:r>
        <w:t xml:space="preserve"> </w:t>
      </w:r>
      <w:r>
        <w:rPr>
          <w:b/>
          <w:bCs/>
        </w:rPr>
        <w:t xml:space="preserve">Point out the Structured Sig Builder</w:t>
      </w:r>
      <w:r>
        <w:t xml:space="preserve">:</w:t>
      </w:r>
    </w:p>
    <w:p>
      <w:pPr>
        <w:pStyle w:val="Compact"/>
        <w:numPr>
          <w:ilvl w:val="1"/>
          <w:numId w:val="1020"/>
        </w:numPr>
      </w:pPr>
      <w:r>
        <w:t xml:space="preserve">Dose amount + unit + frequency dropdowns</w:t>
      </w:r>
    </w:p>
    <w:p>
      <w:pPr>
        <w:pStyle w:val="Compact"/>
        <w:numPr>
          <w:ilvl w:val="1"/>
          <w:numId w:val="1020"/>
        </w:numPr>
      </w:pPr>
      <w:r>
        <w:t xml:space="preserve">Timing dropdown (In the morning, At bedtime, etc.)</w:t>
      </w:r>
    </w:p>
    <w:p>
      <w:pPr>
        <w:pStyle w:val="Compact"/>
        <w:numPr>
          <w:ilvl w:val="1"/>
          <w:numId w:val="1020"/>
        </w:numPr>
      </w:pPr>
      <w:r>
        <w:t xml:space="preserve">Duration dropdown (For 30 days, Ongoing, etc.)</w:t>
      </w:r>
    </w:p>
    <w:p>
      <w:pPr>
        <w:pStyle w:val="Compact"/>
        <w:numPr>
          <w:ilvl w:val="1"/>
          <w:numId w:val="1020"/>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9"/>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9"/>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1"/>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2"/>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2"/>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3"/>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4"/>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4"/>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5"/>
        </w:numPr>
      </w:pPr>
      <w:r>
        <w:rPr>
          <w:b/>
          <w:bCs/>
        </w:rPr>
        <w:t xml:space="preserve">Point out the three action buttons:</w:t>
      </w:r>
    </w:p>
    <w:p>
      <w:pPr>
        <w:pStyle w:val="Compact"/>
        <w:numPr>
          <w:ilvl w:val="1"/>
          <w:numId w:val="1026"/>
        </w:numPr>
      </w:pPr>
      <w:r>
        <w:rPr>
          <w:b/>
          <w:bCs/>
        </w:rPr>
        <w:t xml:space="preserve">“Add &amp; Search Another”</w:t>
      </w:r>
      <w:r>
        <w:t xml:space="preserve"> </w:t>
      </w:r>
      <w:r>
        <w:t xml:space="preserve">— add this prescription and search for another medication</w:t>
      </w:r>
    </w:p>
    <w:p>
      <w:pPr>
        <w:pStyle w:val="Compact"/>
        <w:numPr>
          <w:ilvl w:val="1"/>
          <w:numId w:val="1026"/>
        </w:numPr>
      </w:pPr>
      <w:r>
        <w:rPr>
          <w:b/>
          <w:bCs/>
        </w:rPr>
        <w:t xml:space="preserve">“Review &amp; Send”</w:t>
      </w:r>
      <w:r>
        <w:t xml:space="preserve"> </w:t>
      </w:r>
      <w:r>
        <w:t xml:space="preserve">— go to batch review with all prescriptions</w:t>
      </w:r>
    </w:p>
    <w:p>
      <w:pPr>
        <w:pStyle w:val="Compact"/>
        <w:numPr>
          <w:ilvl w:val="1"/>
          <w:numId w:val="1026"/>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7"/>
        </w:numPr>
      </w:pPr>
      <w:r>
        <w:t xml:space="preserve">Click</w:t>
      </w:r>
      <w:r>
        <w:t xml:space="preserve"> </w:t>
      </w:r>
      <w:r>
        <w:rPr>
          <w:b/>
          <w:bCs/>
        </w:rPr>
        <w:t xml:space="preserve">“Add &amp; Search Another”</w:t>
      </w:r>
    </w:p>
    <w:p>
      <w:pPr>
        <w:numPr>
          <w:ilvl w:val="0"/>
          <w:numId w:val="1027"/>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7"/>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7"/>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7"/>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8"/>
        </w:numPr>
      </w:pPr>
      <w:r>
        <w:rPr>
          <w:b/>
          <w:bCs/>
        </w:rPr>
        <w:t xml:space="preserve">Point out the batch review page:</w:t>
      </w:r>
    </w:p>
    <w:p>
      <w:pPr>
        <w:pStyle w:val="Compact"/>
        <w:numPr>
          <w:ilvl w:val="1"/>
          <w:numId w:val="1029"/>
        </w:numPr>
      </w:pPr>
      <w:r>
        <w:t xml:space="preserve">DEA schedule badges on controlled substance prescription cards (Testosterone shows Schedule 3)</w:t>
      </w:r>
    </w:p>
    <w:p>
      <w:pPr>
        <w:pStyle w:val="Compact"/>
        <w:numPr>
          <w:ilvl w:val="1"/>
          <w:numId w:val="1029"/>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9"/>
        </w:numPr>
      </w:pPr>
      <w:r>
        <w:t xml:space="preserve">Session banner with</w:t>
      </w:r>
      <w:r>
        <w:t xml:space="preserve"> </w:t>
      </w:r>
      <w:r>
        <w:t xml:space="preserve">“2 prescriptions in this session”</w:t>
      </w:r>
    </w:p>
    <w:p>
      <w:pPr>
        <w:pStyle w:val="Compact"/>
        <w:numPr>
          <w:ilvl w:val="1"/>
          <w:numId w:val="1029"/>
        </w:numPr>
      </w:pPr>
      <w:r>
        <w:t xml:space="preserve">Two prescription cards with medication, pharmacy, pricing, and sig for each</w:t>
      </w:r>
    </w:p>
    <w:p>
      <w:pPr>
        <w:pStyle w:val="Compact"/>
        <w:numPr>
          <w:ilvl w:val="1"/>
          <w:numId w:val="1029"/>
        </w:numPr>
      </w:pPr>
      <w:r>
        <w:t xml:space="preserve">Combined totals (total retail, platform fee, total clinic payout)</w:t>
      </w:r>
    </w:p>
    <w:p>
      <w:pPr>
        <w:pStyle w:val="Compact"/>
        <w:numPr>
          <w:ilvl w:val="1"/>
          <w:numId w:val="1029"/>
        </w:numPr>
      </w:pPr>
      <w:r>
        <w:t xml:space="preserve">“Remove”</w:t>
      </w:r>
      <w:r>
        <w:t xml:space="preserve"> </w:t>
      </w:r>
      <w:r>
        <w:t xml:space="preserve">link on each card</w:t>
      </w:r>
    </w:p>
    <w:p>
      <w:pPr>
        <w:pStyle w:val="Compact"/>
        <w:numPr>
          <w:ilvl w:val="1"/>
          <w:numId w:val="1029"/>
        </w:numPr>
      </w:pPr>
      <w:r>
        <w:t xml:space="preserve">“+ Add Another Prescription”</w:t>
      </w:r>
      <w:r>
        <w:t xml:space="preserve"> </w:t>
      </w:r>
      <w:r>
        <w:t xml:space="preserve">button</w:t>
      </w:r>
    </w:p>
    <w:p>
      <w:pPr>
        <w:pStyle w:val="Compact"/>
        <w:numPr>
          <w:ilvl w:val="1"/>
          <w:numId w:val="1029"/>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30"/>
        </w:numPr>
      </w:pPr>
      <w:r>
        <w:rPr>
          <w:b/>
          <w:bCs/>
        </w:rPr>
        <w:t xml:space="preserve">Sign</w:t>
      </w:r>
      <w:r>
        <w:t xml:space="preserve"> </w:t>
      </w:r>
      <w:r>
        <w:t xml:space="preserve">on the signature pad</w:t>
      </w:r>
    </w:p>
    <w:p>
      <w:pPr>
        <w:pStyle w:val="Compact"/>
        <w:numPr>
          <w:ilvl w:val="0"/>
          <w:numId w:val="1030"/>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30"/>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w:t>
      </w:r>
      <w:r>
        <w:t xml:space="preserve"> </w:t>
      </w:r>
      <w:r>
        <w:rPr>
          <w:b/>
          <w:bCs/>
        </w:rPr>
        <w:t xml:space="preserve">batch Review &amp; Send flow</w:t>
      </w:r>
      <w:r>
        <w:t xml:space="preserve"> </w:t>
      </w:r>
      <w:r>
        <w:t xml:space="preserve">whenever any DEA-scheduled compound is present in the current prescription session — regardless of whether the controlled substance was added via a Favorites card, a Protocol template, or the normal cascading builder. The demo provider (Dr. Chen) is</w:t>
      </w:r>
      <w:r>
        <w:t xml:space="preserve"> </w:t>
      </w:r>
      <w:r>
        <w:rPr>
          <w:b/>
          <w:bCs/>
        </w:rPr>
        <w:t xml:space="preserve">pre-enrolled</w:t>
      </w:r>
      <w:r>
        <w:t xml:space="preserve"> </w:t>
      </w:r>
      <w:r>
        <w:t xml:space="preserve">— the TOTP secret is already seeded + verified in the database via the daily</w:t>
      </w:r>
      <w:r>
        <w:t xml:space="preserve"> </w:t>
      </w:r>
      <w:r>
        <w:rPr>
          <w:rStyle w:val="VerbatimChar"/>
        </w:rPr>
        <w:t xml:space="preserve">poc-credential-sync</w:t>
      </w:r>
      <w:r>
        <w:t xml:space="preserve"> </w:t>
      </w:r>
      <w:r>
        <w:t xml:space="preserve">cron (PR #2), so the modal skips first-time QR enrollment and goes straight to the rolling 6-digit code prompt. To demo it: the walkthrough above (Steps 31–36, adding Testosterone to the session) already puts a Schedule 3 compound in batch review —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surfaces the modal with the red</w:t>
      </w:r>
      <w:r>
        <w:t xml:space="preserve"> </w:t>
      </w:r>
      <w:r>
        <w:t xml:space="preserve">“EPCS Two-Factor Authentication Required”</w:t>
      </w:r>
      <w:r>
        <w:t xml:space="preserve"> </w:t>
      </w:r>
      <w:r>
        <w:t xml:space="preserve">header, Schedule badge, and the</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(see</w:t>
      </w:r>
      <w:r>
        <w:t xml:space="preserve"> </w:t>
      </w:r>
      <w:r>
        <w:rPr>
          <w:b/>
          <w:bCs/>
        </w:rPr>
        <w:t xml:space="preserve">Authenticator Setup</w:t>
      </w:r>
      <w:r>
        <w:t xml:space="preserve"> </w:t>
      </w:r>
      <w:r>
        <w:t xml:space="preserve">in Pre-Demo Setup) and enter it, or Cancel to exit without submitting.</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1"/>
        </w:numPr>
      </w:pPr>
      <w:r>
        <w:t xml:space="preserve">Click</w:t>
      </w:r>
      <w:r>
        <w:t xml:space="preserve"> </w:t>
      </w:r>
      <w:r>
        <w:rPr>
          <w:b/>
          <w:bCs/>
        </w:rPr>
        <w:t xml:space="preserve">“+ New Prescription”</w:t>
      </w:r>
      <w:r>
        <w:t xml:space="preserve"> </w:t>
      </w:r>
      <w:r>
        <w:t xml:space="preserve">again</w:t>
      </w:r>
    </w:p>
    <w:p>
      <w:pPr>
        <w:pStyle w:val="Compact"/>
        <w:numPr>
          <w:ilvl w:val="0"/>
          <w:numId w:val="1031"/>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1"/>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1"/>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1"/>
        </w:numPr>
      </w:pPr>
      <w:r>
        <w:t xml:space="preserve">Click</w:t>
      </w:r>
      <w:r>
        <w:t xml:space="preserve"> </w:t>
      </w:r>
      <w:r>
        <w:rPr>
          <w:b/>
          <w:bCs/>
        </w:rPr>
        <w:t xml:space="preserve">“Save as Draft — Provider Signs Later”</w:t>
      </w:r>
    </w:p>
    <w:p>
      <w:pPr>
        <w:pStyle w:val="Compact"/>
        <w:numPr>
          <w:ilvl w:val="0"/>
          <w:numId w:val="1031"/>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2"/>
        </w:numPr>
      </w:pPr>
      <w:r>
        <w:rPr>
          <w:b/>
          <w:bCs/>
        </w:rPr>
        <w:t xml:space="preserve">Sign out</w:t>
      </w:r>
      <w:r>
        <w:t xml:space="preserve"> </w:t>
      </w:r>
      <w:r>
        <w:t xml:space="preserve">of clinic admin</w:t>
      </w:r>
    </w:p>
    <w:p>
      <w:pPr>
        <w:pStyle w:val="Compact"/>
        <w:numPr>
          <w:ilvl w:val="0"/>
          <w:numId w:val="1032"/>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2"/>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3"/>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3"/>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3"/>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4"/>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5"/>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6"/>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6"/>
        </w:numPr>
      </w:pPr>
      <w:r>
        <w:t xml:space="preserve">Click the emerald</w:t>
      </w:r>
      <w:r>
        <w:t xml:space="preserve"> </w:t>
      </w:r>
      <w:r>
        <w:rPr>
          <w:b/>
          <w:bCs/>
        </w:rPr>
        <w:t xml:space="preserve">“Copy Payment Link”</w:t>
      </w:r>
      <w:r>
        <w:t xml:space="preserve"> </w:t>
      </w:r>
      <w:r>
        <w:t xml:space="preserve">button</w:t>
      </w:r>
    </w:p>
    <w:p>
      <w:pPr>
        <w:pStyle w:val="Compact"/>
        <w:numPr>
          <w:ilvl w:val="1"/>
          <w:numId w:val="1036"/>
        </w:numPr>
      </w:pPr>
      <w:r>
        <w:t xml:space="preserve">Success toast confirms:</w:t>
      </w:r>
      <w:r>
        <w:t xml:space="preserve"> </w:t>
      </w:r>
      <w:r>
        <w:rPr>
          <w:b/>
          <w:bCs/>
        </w:rPr>
        <w:t xml:space="preserve">“Payment link copied · valid for 72 hours”</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7"/>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7"/>
        </w:numPr>
      </w:pPr>
      <w:r>
        <w:rPr>
          <w:b/>
          <w:bCs/>
        </w:rPr>
        <w:t xml:space="preserve">Point out:</w:t>
      </w:r>
    </w:p>
    <w:p>
      <w:pPr>
        <w:pStyle w:val="Compact"/>
        <w:numPr>
          <w:ilvl w:val="1"/>
          <w:numId w:val="1038"/>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8"/>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8"/>
        </w:numPr>
      </w:pPr>
      <w:r>
        <w:t xml:space="preserve">Total: $300.00</w:t>
      </w:r>
    </w:p>
    <w:p>
      <w:pPr>
        <w:pStyle w:val="Compact"/>
        <w:numPr>
          <w:ilvl w:val="1"/>
          <w:numId w:val="1038"/>
        </w:numPr>
      </w:pPr>
      <w:r>
        <w:t xml:space="preserve">Stripe Elements payment form (card, Apple Pay, Google Pay options)</w:t>
      </w:r>
    </w:p>
    <w:p>
      <w:pPr>
        <w:pStyle w:val="Compact"/>
        <w:numPr>
          <w:ilvl w:val="1"/>
          <w:numId w:val="1038"/>
        </w:numPr>
      </w:pPr>
      <w:r>
        <w:t xml:space="preserve">Email field (required for receipt)</w:t>
      </w:r>
    </w:p>
    <w:p>
      <w:pPr>
        <w:pStyle w:val="Compact"/>
        <w:numPr>
          <w:ilvl w:val="1"/>
          <w:numId w:val="1038"/>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8"/>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9"/>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40"/>
        </w:numPr>
      </w:pPr>
      <w:r>
        <w:t xml:space="preserve">Enter email:</w:t>
      </w:r>
      <w:r>
        <w:t xml:space="preserve"> </w:t>
      </w:r>
      <w:r>
        <w:rPr>
          <w:rStyle w:val="VerbatimChar"/>
        </w:rPr>
        <w:t xml:space="preserve">test@example.com</w:t>
      </w:r>
    </w:p>
    <w:p>
      <w:pPr>
        <w:pStyle w:val="Compact"/>
        <w:numPr>
          <w:ilvl w:val="0"/>
          <w:numId w:val="1040"/>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40"/>
        </w:numPr>
      </w:pPr>
      <w:r>
        <w:t xml:space="preserve">Click</w:t>
      </w:r>
      <w:r>
        <w:t xml:space="preserve"> </w:t>
      </w:r>
      <w:r>
        <w:rPr>
          <w:b/>
          <w:bCs/>
        </w:rPr>
        <w:t xml:space="preserve">“Pay $300.00”</w:t>
      </w:r>
    </w:p>
    <w:p>
      <w:pPr>
        <w:pStyle w:val="Compact"/>
        <w:numPr>
          <w:ilvl w:val="0"/>
          <w:numId w:val="1040"/>
        </w:numPr>
      </w:pPr>
      <w:r>
        <w:t xml:space="preserve">Wait for the success page</w:t>
      </w:r>
    </w:p>
    <w:bookmarkEnd w:id="27"/>
    <w:bookmarkStart w:id="28" w:name="c-success-page"/>
    <w:p>
      <w:pPr>
        <w:pStyle w:val="Heading3"/>
      </w:pPr>
      <w:r>
        <w:t xml:space="preserve">4C — Success Page</w:t>
      </w:r>
    </w:p>
    <w:p>
      <w:pPr>
        <w:pStyle w:val="Compact"/>
        <w:numPr>
          <w:ilvl w:val="0"/>
          <w:numId w:val="1041"/>
        </w:numPr>
      </w:pPr>
      <w:r>
        <w:rPr>
          <w:b/>
          <w:bCs/>
        </w:rPr>
        <w:t xml:space="preserve">Point out:</w:t>
      </w:r>
    </w:p>
    <w:p>
      <w:pPr>
        <w:pStyle w:val="Compact"/>
        <w:numPr>
          <w:ilvl w:val="1"/>
          <w:numId w:val="1042"/>
        </w:numPr>
      </w:pPr>
      <w:r>
        <w:t xml:space="preserve">Animated green checkmark (CSS-only draw animation)</w:t>
      </w:r>
    </w:p>
    <w:p>
      <w:pPr>
        <w:pStyle w:val="Compact"/>
        <w:numPr>
          <w:ilvl w:val="1"/>
          <w:numId w:val="1042"/>
        </w:numPr>
      </w:pPr>
      <w:r>
        <w:t xml:space="preserve">“Payment Received”</w:t>
      </w:r>
      <w:r>
        <w:t xml:space="preserve"> </w:t>
      </w:r>
      <w:r>
        <w:t xml:space="preserve">heading</w:t>
      </w:r>
    </w:p>
    <w:p>
      <w:pPr>
        <w:pStyle w:val="Compact"/>
        <w:numPr>
          <w:ilvl w:val="1"/>
          <w:numId w:val="1042"/>
        </w:numPr>
      </w:pPr>
      <w:r>
        <w:t xml:space="preserve">Amount in green</w:t>
      </w:r>
    </w:p>
    <w:p>
      <w:pPr>
        <w:pStyle w:val="Compact"/>
        <w:numPr>
          <w:ilvl w:val="1"/>
          <w:numId w:val="1042"/>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2"/>
        </w:numPr>
      </w:pPr>
      <w:r>
        <w:t xml:space="preserve">“What Happens Next”</w:t>
      </w:r>
      <w:r>
        <w:t xml:space="preserve"> </w:t>
      </w:r>
      <w:r>
        <w:t xml:space="preserve">card with 3-step progress:</w:t>
      </w:r>
    </w:p>
    <w:p>
      <w:pPr>
        <w:pStyle w:val="Compact"/>
        <w:numPr>
          <w:ilvl w:val="2"/>
          <w:numId w:val="1043"/>
        </w:numPr>
      </w:pPr>
      <w:r>
        <w:t xml:space="preserve">Payment confirmed (check)</w:t>
      </w:r>
    </w:p>
    <w:p>
      <w:pPr>
        <w:pStyle w:val="Compact"/>
        <w:numPr>
          <w:ilvl w:val="2"/>
          <w:numId w:val="1043"/>
        </w:numPr>
      </w:pPr>
      <w:r>
        <w:t xml:space="preserve">Prescription sent to pharmacy (pending)</w:t>
      </w:r>
    </w:p>
    <w:p>
      <w:pPr>
        <w:pStyle w:val="Compact"/>
        <w:numPr>
          <w:ilvl w:val="2"/>
          <w:numId w:val="1043"/>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4"/>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5"/>
        </w:numPr>
      </w:pPr>
      <w:r>
        <w:t xml:space="preserve">Navigate to</w:t>
      </w:r>
      <w:r>
        <w:t xml:space="preserve"> </w:t>
      </w:r>
      <w:r>
        <w:rPr>
          <w:rStyle w:val="VerbatimChar"/>
        </w:rPr>
        <w:t xml:space="preserve">https://functional-medicine-infrastructure.vercel.app/checkout/expired</w:t>
      </w:r>
    </w:p>
    <w:p>
      <w:pPr>
        <w:pStyle w:val="Compact"/>
        <w:numPr>
          <w:ilvl w:val="0"/>
          <w:numId w:val="1045"/>
        </w:numPr>
      </w:pPr>
      <w:r>
        <w:rPr>
          <w:b/>
          <w:bCs/>
        </w:rPr>
        <w:t xml:space="preserve">Point out:</w:t>
      </w:r>
    </w:p>
    <w:p>
      <w:pPr>
        <w:pStyle w:val="Compact"/>
        <w:numPr>
          <w:ilvl w:val="1"/>
          <w:numId w:val="1046"/>
        </w:numPr>
      </w:pPr>
      <w:r>
        <w:t xml:space="preserve">Clock icon, friendly message</w:t>
      </w:r>
    </w:p>
    <w:p>
      <w:pPr>
        <w:pStyle w:val="Compact"/>
        <w:numPr>
          <w:ilvl w:val="1"/>
          <w:numId w:val="1046"/>
        </w:numPr>
      </w:pPr>
      <w:r>
        <w:t xml:space="preserve">“Payment links expire after 72 hours for security”</w:t>
      </w:r>
    </w:p>
    <w:p>
      <w:pPr>
        <w:pStyle w:val="Compact"/>
        <w:numPr>
          <w:ilvl w:val="1"/>
          <w:numId w:val="1046"/>
        </w:numPr>
      </w:pPr>
      <w:r>
        <w:t xml:space="preserve">Instructions to contact clinic</w:t>
      </w:r>
    </w:p>
    <w:p>
      <w:pPr>
        <w:pStyle w:val="Compact"/>
        <w:numPr>
          <w:ilvl w:val="1"/>
          <w:numId w:val="1046"/>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7"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7"/>
        </w:numPr>
      </w:pPr>
      <w:r>
        <w:t xml:space="preserve">Open a new tab, navigate to</w:t>
      </w:r>
      <w:r>
        <w:t xml:space="preserve"> </w:t>
      </w:r>
      <w:r>
        <w:rPr>
          <w:rStyle w:val="VerbatimChar"/>
        </w:rPr>
        <w:t xml:space="preserve">https://functional-medicine-infrastructure.vercel.app/login</w:t>
      </w:r>
    </w:p>
    <w:p>
      <w:pPr>
        <w:pStyle w:val="Compact"/>
        <w:numPr>
          <w:ilvl w:val="0"/>
          <w:numId w:val="1047"/>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7"/>
        </w:numPr>
      </w:pPr>
      <w:r>
        <w:rPr>
          <w:b/>
          <w:bCs/>
        </w:rPr>
        <w:t xml:space="preserve">Point out the dark-mode dashboard:</w:t>
      </w:r>
    </w:p>
    <w:p>
      <w:pPr>
        <w:pStyle w:val="Compact"/>
        <w:numPr>
          <w:ilvl w:val="1"/>
          <w:numId w:val="1048"/>
        </w:numPr>
      </w:pPr>
      <w:r>
        <w:t xml:space="preserve">Pipeline stage groups in the left sidebar (Payment, Submission, Pharmacy, Shipping, Errors / Terminal)</w:t>
      </w:r>
    </w:p>
    <w:p>
      <w:pPr>
        <w:pStyle w:val="Compact"/>
        <w:numPr>
          <w:ilvl w:val="1"/>
          <w:numId w:val="1048"/>
        </w:numPr>
      </w:pPr>
      <w:r>
        <w:t xml:space="preserve">Each stage has a count badge</w:t>
      </w:r>
    </w:p>
    <w:p>
      <w:pPr>
        <w:pStyle w:val="Compact"/>
        <w:numPr>
          <w:ilvl w:val="1"/>
          <w:numId w:val="1048"/>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9"/>
        </w:numPr>
      </w:pPr>
      <w:r>
        <w:rPr>
          <w:b/>
          <w:bCs/>
        </w:rPr>
        <w:t xml:space="preserve">Point out an order row:</w:t>
      </w:r>
    </w:p>
    <w:p>
      <w:pPr>
        <w:pStyle w:val="Compact"/>
        <w:numPr>
          <w:ilvl w:val="1"/>
          <w:numId w:val="1050"/>
        </w:numPr>
      </w:pPr>
      <w:r>
        <w:t xml:space="preserve">Status badge (colored)</w:t>
      </w:r>
    </w:p>
    <w:p>
      <w:pPr>
        <w:pStyle w:val="Compact"/>
        <w:numPr>
          <w:ilvl w:val="1"/>
          <w:numId w:val="1050"/>
        </w:numPr>
      </w:pPr>
      <w:r>
        <w:t xml:space="preserve">SLA countdown or overdue indicator</w:t>
      </w:r>
    </w:p>
    <w:p>
      <w:pPr>
        <w:pStyle w:val="Compact"/>
        <w:numPr>
          <w:ilvl w:val="1"/>
          <w:numId w:val="1050"/>
        </w:numPr>
      </w:pPr>
      <w:r>
        <w:t xml:space="preserve">Tier icon (Fax)</w:t>
      </w:r>
    </w:p>
    <w:p>
      <w:pPr>
        <w:pStyle w:val="Compact"/>
        <w:numPr>
          <w:ilvl w:val="1"/>
          <w:numId w:val="1050"/>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51"/>
        </w:numPr>
      </w:pPr>
      <w:r>
        <w:rPr>
          <w:b/>
          <w:bCs/>
        </w:rPr>
        <w:t xml:space="preserve">Show the filter bar:</w:t>
      </w:r>
    </w:p>
    <w:p>
      <w:pPr>
        <w:pStyle w:val="Compact"/>
        <w:numPr>
          <w:ilvl w:val="1"/>
          <w:numId w:val="1052"/>
        </w:numPr>
      </w:pPr>
      <w:r>
        <w:t xml:space="preserve">Filter by Clinic, Pharmacy, Tier, Date range</w:t>
      </w:r>
    </w:p>
    <w:p>
      <w:pPr>
        <w:pStyle w:val="Compact"/>
        <w:numPr>
          <w:ilvl w:val="1"/>
          <w:numId w:val="1052"/>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3"/>
        </w:numPr>
      </w:pPr>
      <w:r>
        <w:rPr>
          <w:b/>
          <w:bCs/>
        </w:rPr>
        <w:t xml:space="preserve">Click an order</w:t>
      </w:r>
      <w:r>
        <w:t xml:space="preserve"> </w:t>
      </w:r>
      <w:r>
        <w:t xml:space="preserve">to open the detail drawer</w:t>
      </w:r>
    </w:p>
    <w:p>
      <w:pPr>
        <w:pStyle w:val="Compact"/>
        <w:numPr>
          <w:ilvl w:val="0"/>
          <w:numId w:val="1053"/>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4"/>
        </w:numPr>
      </w:pPr>
      <w:r>
        <w:t xml:space="preserve">Click</w:t>
      </w:r>
      <w:r>
        <w:t xml:space="preserve"> </w:t>
      </w:r>
      <w:r>
        <w:rPr>
          <w:b/>
          <w:bCs/>
        </w:rPr>
        <w:t xml:space="preserve">“SLA”</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Filter pills (All Active, Breached, etc.)</w:t>
      </w:r>
    </w:p>
    <w:p>
      <w:pPr>
        <w:pStyle w:val="Compact"/>
        <w:numPr>
          <w:ilvl w:val="1"/>
          <w:numId w:val="1055"/>
        </w:numPr>
      </w:pPr>
      <w:r>
        <w:t xml:space="preserve">SLA breach cards with countdown timers</w:t>
      </w:r>
    </w:p>
    <w:p>
      <w:pPr>
        <w:pStyle w:val="Compact"/>
        <w:numPr>
          <w:ilvl w:val="1"/>
          <w:numId w:val="1055"/>
        </w:numPr>
      </w:pPr>
      <w:r>
        <w:t xml:space="preserve">Escalation tier indicators</w:t>
      </w:r>
    </w:p>
    <w:p>
      <w:pPr>
        <w:pStyle w:val="Compact"/>
        <w:numPr>
          <w:ilvl w:val="1"/>
          <w:numId w:val="1055"/>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numPr>
          <w:ilvl w:val="0"/>
          <w:numId w:val="1056"/>
        </w:numPr>
      </w:pPr>
      <w:r>
        <w:t xml:space="preserve">Click</w:t>
      </w:r>
      <w:r>
        <w:t xml:space="preserve"> </w:t>
      </w:r>
      <w:r>
        <w:rPr>
          <w:b/>
          <w:bCs/>
        </w:rPr>
        <w:t xml:space="preserve">“Adapters”</w:t>
      </w:r>
      <w:r>
        <w:t xml:space="preserve"> </w:t>
      </w:r>
      <w:r>
        <w:t xml:space="preserve">in the sidebar</w:t>
      </w:r>
    </w:p>
    <w:p>
      <w:pPr>
        <w:numPr>
          <w:ilvl w:val="0"/>
          <w:numId w:val="1056"/>
        </w:numPr>
      </w:pPr>
      <w:r>
        <w:rPr>
          <w:b/>
          <w:bCs/>
        </w:rPr>
        <w:t xml:space="preserve">Expected state after Refresh Demo Data</w:t>
      </w:r>
      <w:r>
        <w:t xml:space="preserve"> </w:t>
      </w:r>
      <w:r>
        <w:t xml:space="preserve">— 5 pharmacy cards spanning all 4 tiers, 4 green + 1 yellow:</w:t>
      </w:r>
    </w:p>
    <w:tbl>
      <w:tblPr>
        <w:tblStyle w:val="Table"/>
        <w:tblW w:type="pct" w:w="5000"/>
        <w:jc w:val="left"/>
        <w:tblInd w:w="720" w:type="dxa"/>
        <w:tblLayout w:type="fixed"/>
        <w:tblLook w:firstRow="1" w:lastRow="0" w:firstColumn="0" w:lastColumn="0" w:noHBand="0" w:noVBand="0" w:val="0020"/>
      </w:tblPr>
      <w:tblGrid>
        <w:gridCol w:w="1250"/>
        <w:gridCol w:w="1250"/>
        <w:gridCol w:w="1667"/>
        <w:gridCol w:w="3751"/>
      </w:tblGrid>
      <w:tr>
        <w:trPr>
          <w:tblHeader w:val="on"/>
        </w:trPr>
        <w:tc>
          <w:tcPr/>
          <w:p>
            <w:pPr>
              <w:pStyle w:val="Compact"/>
            </w:pPr>
            <w:r>
              <w:t xml:space="preserve">Card</w:t>
            </w:r>
          </w:p>
        </w:tc>
        <w:tc>
          <w:tcPr/>
          <w:p>
            <w:pPr>
              <w:pStyle w:val="Compact"/>
            </w:pPr>
            <w:r>
              <w:t xml:space="preserve">Tier</w:t>
            </w:r>
          </w:p>
        </w:tc>
        <w:tc>
          <w:tcPr/>
          <w:p>
            <w:pPr>
              <w:pStyle w:val="Compact"/>
            </w:pPr>
            <w:r>
              <w:t xml:space="preserve">Status</w:t>
            </w:r>
          </w:p>
        </w:tc>
        <w:tc>
          <w:tcPr/>
          <w:p>
            <w:pPr>
              <w:pStyle w:val="Compact"/>
            </w:pPr>
            <w:r>
              <w:t xml:space="preserve">What to point at</w:t>
            </w:r>
          </w:p>
        </w:tc>
      </w:tr>
      <w:tr>
        <w:tc>
          <w:tcPr/>
          <w:p>
            <w:pPr>
              <w:pStyle w:val="Compact"/>
            </w:pPr>
            <w:r>
              <w:rPr>
                <w:b/>
                <w:bCs/>
              </w:rPr>
              <w:t xml:space="preserve">Strive Pharmacy</w:t>
            </w:r>
          </w:p>
        </w:tc>
        <w:tc>
          <w:tcPr/>
          <w:p>
            <w:pPr>
              <w:pStyle w:val="Compact"/>
            </w:pPr>
            <w:r>
              <w:t xml:space="preserve">Tier 4 Fax</w:t>
            </w:r>
          </w:p>
        </w:tc>
        <w:tc>
          <w:tcPr/>
          <w:p>
            <w:pPr>
              <w:pStyle w:val="Compact"/>
            </w:pPr>
            <w:r>
              <w:t xml:space="preserve">Green</w:t>
            </w:r>
          </w:p>
        </w:tc>
        <w:tc>
          <w:tcPr/>
          <w:p>
            <w:pPr>
              <w:pStyle w:val="Compact"/>
            </w:pPr>
            <w:r>
              <w:t xml:space="preserve">The universal fallback — fax to any pharmacy</w:t>
            </w:r>
          </w:p>
        </w:tc>
      </w:tr>
      <w:tr>
        <w:tc>
          <w:tcPr/>
          <w:p>
            <w:pPr>
              <w:pStyle w:val="Compact"/>
            </w:pPr>
            <w:r>
              <w:rPr>
                <w:b/>
                <w:bCs/>
              </w:rPr>
              <w:t xml:space="preserve">Quick Rx Pharmacy</w:t>
            </w:r>
          </w:p>
        </w:tc>
        <w:tc>
          <w:tcPr/>
          <w:p>
            <w:pPr>
              <w:pStyle w:val="Compact"/>
            </w:pPr>
            <w:r>
              <w:t xml:space="preserve">Tier 1 API</w:t>
            </w:r>
          </w:p>
        </w:tc>
        <w:tc>
          <w:tcPr/>
          <w:p>
            <w:pPr>
              <w:pStyle w:val="Compact"/>
            </w:pPr>
            <w:r>
              <w:t xml:space="preserve">Green</w:t>
            </w:r>
          </w:p>
        </w:tc>
        <w:tc>
          <w:tcPr/>
          <w:p>
            <w:pPr>
              <w:pStyle w:val="Compact"/>
            </w:pPr>
            <w:r>
              <w:t xml:space="preserve">Healthy direct-API integration</w:t>
            </w:r>
          </w:p>
        </w:tc>
      </w:tr>
      <w:tr>
        <w:tc>
          <w:tcPr/>
          <w:p>
            <w:pPr>
              <w:pStyle w:val="Compact"/>
            </w:pPr>
            <w:r>
              <w:rPr>
                <w:b/>
                <w:bCs/>
              </w:rPr>
              <w:t xml:space="preserve">Express Digital Rx</w:t>
            </w:r>
          </w:p>
        </w:tc>
        <w:tc>
          <w:tcPr/>
          <w:p>
            <w:pPr>
              <w:pStyle w:val="Compact"/>
            </w:pPr>
            <w:r>
              <w:t xml:space="preserve">Tier 1 API</w:t>
            </w:r>
          </w:p>
        </w:tc>
        <w:tc>
          <w:tcPr/>
          <w:p>
            <w:pPr>
              <w:pStyle w:val="Compact"/>
            </w:pPr>
            <w:r>
              <w:rPr>
                <w:b/>
                <w:bCs/>
              </w:rPr>
              <w:t xml:space="preserve">Yellow</w:t>
            </w:r>
          </w:p>
        </w:tc>
        <w:tc>
          <w:tcPr/>
          <w:p>
            <w:pPr>
              <w:pStyle w:val="Compact"/>
            </w:pPr>
            <w:r>
              <w:t xml:space="preserve">Degraded — success rate ~85%, most-recent success in the 15-60 min band</w:t>
            </w:r>
          </w:p>
        </w:tc>
      </w:tr>
      <w:tr>
        <w:tc>
          <w:tcPr/>
          <w:p>
            <w:pPr>
              <w:pStyle w:val="Compact"/>
            </w:pPr>
            <w:r>
              <w:rPr>
                <w:b/>
                <w:bCs/>
              </w:rPr>
              <w:t xml:space="preserve">Portal Plus Pharmacy</w:t>
            </w:r>
          </w:p>
        </w:tc>
        <w:tc>
          <w:tcPr/>
          <w:p>
            <w:pPr>
              <w:pStyle w:val="Compact"/>
            </w:pPr>
            <w:r>
              <w:t xml:space="preserve">Tier 2 Portal</w:t>
            </w:r>
          </w:p>
        </w:tc>
        <w:tc>
          <w:tcPr/>
          <w:p>
            <w:pPr>
              <w:pStyle w:val="Compact"/>
            </w:pPr>
            <w:r>
              <w:t xml:space="preserve">Green</w:t>
            </w:r>
          </w:p>
        </w:tc>
        <w:tc>
          <w:tcPr/>
          <w:p>
            <w:pPr>
              <w:pStyle w:val="Compact"/>
            </w:pPr>
            <w:r>
              <w:t xml:space="preserve">Healthy portal-automation integration</w:t>
            </w:r>
          </w:p>
        </w:tc>
      </w:tr>
      <w:tr>
        <w:tc>
          <w:tcPr/>
          <w:p>
            <w:pPr>
              <w:pStyle w:val="Compact"/>
            </w:pPr>
            <w:r>
              <w:rPr>
                <w:b/>
                <w:bCs/>
              </w:rPr>
              <w:t xml:space="preserve">Hybrid Labs Pharmacy</w:t>
            </w:r>
          </w:p>
        </w:tc>
        <w:tc>
          <w:tcPr/>
          <w:p>
            <w:pPr>
              <w:pStyle w:val="Compact"/>
            </w:pPr>
            <w:r>
              <w:t xml:space="preserve">Tier 3 Hybrid</w:t>
            </w:r>
          </w:p>
        </w:tc>
        <w:tc>
          <w:tcPr/>
          <w:p>
            <w:pPr>
              <w:pStyle w:val="Compact"/>
            </w:pPr>
            <w:r>
              <w:t xml:space="preserve">Green</w:t>
            </w:r>
          </w:p>
        </w:tc>
        <w:tc>
          <w:tcPr/>
          <w:p>
            <w:pPr>
              <w:pStyle w:val="Compact"/>
            </w:pPr>
            <w:r>
              <w:t xml:space="preserve">Healthy standardized-spec integration</w:t>
            </w:r>
          </w:p>
        </w:tc>
      </w:tr>
    </w:tbl>
    <w:p>
      <w:pPr>
        <w:numPr>
          <w:ilvl w:val="0"/>
          <w:numId w:val="1056"/>
        </w:numPr>
      </w:pPr>
      <w:r>
        <w:rPr>
          <w:b/>
          <w:bCs/>
        </w:rPr>
        <w:t xml:space="preserve">Point out on each card:</w:t>
      </w:r>
    </w:p>
    <w:p>
      <w:pPr>
        <w:pStyle w:val="Compact"/>
        <w:numPr>
          <w:ilvl w:val="1"/>
          <w:numId w:val="1057"/>
        </w:numPr>
      </w:pPr>
      <w:r>
        <w:t xml:space="preserve">Traffic-light health indicator</w:t>
      </w:r>
    </w:p>
    <w:p>
      <w:pPr>
        <w:pStyle w:val="Compact"/>
        <w:numPr>
          <w:ilvl w:val="1"/>
          <w:numId w:val="1057"/>
        </w:numPr>
      </w:pPr>
      <w:r>
        <w:t xml:space="preserve">Circuit breaker state (CLOSED / HALF_OPEN / OPEN)</w:t>
      </w:r>
    </w:p>
    <w:p>
      <w:pPr>
        <w:pStyle w:val="Compact"/>
        <w:numPr>
          <w:ilvl w:val="1"/>
          <w:numId w:val="1057"/>
        </w:numPr>
      </w:pPr>
      <w:r>
        <w:t xml:space="preserve">24-hour submission success-rate chart</w:t>
      </w:r>
    </w:p>
    <w:p>
      <w:pPr>
        <w:pStyle w:val="Compact"/>
        <w:numPr>
          <w:ilvl w:val="1"/>
          <w:numId w:val="1057"/>
        </w:numPr>
      </w:pPr>
      <w:r>
        <w:t xml:space="preserve">Quick-action buttons (Disable Adapter, etc.)</w:t>
      </w:r>
    </w:p>
    <w:p>
      <w:pPr>
        <w:pStyle w:val="BlockText"/>
      </w:pPr>
      <w:r>
        <w:t xml:space="preserve">“Every pharmacy integration is monitored in real time. The yellow card — Express Digital — is our intervention demo prop. Its success rate is in the 80-95% yellow band and the most recent success was in the 15-60 minute danger zone. In a live ops center this is where the team would investigate before it flips red. If a pharmacy’s API fails outright, the circuit breaker opens after the configured threshold and auto-cascades to the next tier. A fresh pharmacy with zero traffic shows</w:t>
      </w:r>
      <w:r>
        <w:t xml:space="preserve"> </w:t>
      </w:r>
      <w:r>
        <w:rPr>
          <w:b/>
          <w:bCs/>
        </w:rPr>
        <w:t xml:space="preserve">Idle</w:t>
      </w:r>
      <w:r>
        <w:t xml:space="preserve"> </w:t>
      </w:r>
      <w:r>
        <w:t xml:space="preserve">— neutral slate — instead of falsely flashing Critical.”</w:t>
      </w:r>
    </w:p>
    <w:bookmarkEnd w:id="33"/>
    <w:bookmarkStart w:id="34" w:name="d-fax-triage-queue"/>
    <w:p>
      <w:pPr>
        <w:pStyle w:val="Heading3"/>
      </w:pPr>
      <w:r>
        <w:t xml:space="preserve">5D — Fax Triage Queue</w:t>
      </w:r>
    </w:p>
    <w:p>
      <w:pPr>
        <w:numPr>
          <w:ilvl w:val="0"/>
          <w:numId w:val="1058"/>
        </w:numPr>
      </w:pPr>
      <w:r>
        <w:t xml:space="preserve">Click</w:t>
      </w:r>
      <w:r>
        <w:t xml:space="preserve"> </w:t>
      </w:r>
      <w:r>
        <w:rPr>
          <w:b/>
          <w:bCs/>
        </w:rPr>
        <w:t xml:space="preserve">“Fax”</w:t>
      </w:r>
      <w:r>
        <w:t xml:space="preserve"> </w:t>
      </w:r>
      <w:r>
        <w:t xml:space="preserve">in the sidebar</w:t>
      </w:r>
    </w:p>
    <w:p>
      <w:pPr>
        <w:numPr>
          <w:ilvl w:val="0"/>
          <w:numId w:val="1058"/>
        </w:numPr>
      </w:pPr>
      <w:r>
        <w:rPr>
          <w:b/>
          <w:bCs/>
        </w:rPr>
        <w:t xml:space="preserve">Expected state after Refresh Demo Data</w:t>
      </w:r>
      <w:r>
        <w:t xml:space="preserve"> </w:t>
      </w:r>
      <w:r>
        <w:t xml:space="preserve">— 4 rows spread across the active fax lifecycle:</w:t>
      </w:r>
    </w:p>
    <w:tbl>
      <w:tblPr>
        <w:tblStyle w:val="Table"/>
        <w:tblW w:type="pct" w:w="5000"/>
        <w:jc w:val="left"/>
        <w:tblInd w:w="720" w:type="dxa"/>
        <w:tblLayout w:type="fixed"/>
        <w:tblLook w:firstRow="1" w:lastRow="0" w:firstColumn="0" w:lastColumn="0" w:noHBand="0" w:noVBand="0" w:val="0020"/>
      </w:tblPr>
      <w:tblGrid>
        <w:gridCol w:w="1100"/>
        <w:gridCol w:w="1760"/>
        <w:gridCol w:w="1100"/>
        <w:gridCol w:w="3960"/>
      </w:tblGrid>
      <w:tr>
        <w:trPr>
          <w:tblHeader w:val="on"/>
        </w:trPr>
        <w:tc>
          <w:tcPr/>
          <w:p>
            <w:pPr>
              <w:pStyle w:val="Compact"/>
            </w:pPr>
            <w:r>
              <w:t xml:space="preserve">Row</w:t>
            </w:r>
          </w:p>
        </w:tc>
        <w:tc>
          <w:tcPr/>
          <w:p>
            <w:pPr>
              <w:pStyle w:val="Compact"/>
            </w:pPr>
            <w:r>
              <w:t xml:space="preserve">Status</w:t>
            </w:r>
          </w:p>
        </w:tc>
        <w:tc>
          <w:tcPr/>
          <w:p>
            <w:pPr>
              <w:pStyle w:val="Compact"/>
            </w:pPr>
            <w:r>
              <w:t xml:space="preserve">Age</w:t>
            </w:r>
          </w:p>
        </w:tc>
        <w:tc>
          <w:tcPr/>
          <w:p>
            <w:pPr>
              <w:pStyle w:val="Compact"/>
            </w:pPr>
            <w:r>
              <w:t xml:space="preserve">What to point at</w:t>
            </w:r>
          </w:p>
        </w:tc>
      </w:tr>
      <w:tr>
        <w:tc>
          <w:tcPr/>
          <w:p>
            <w:pPr>
              <w:pStyle w:val="Compact"/>
            </w:pPr>
            <w:r>
              <w:t xml:space="preserve">1</w:t>
            </w:r>
          </w:p>
        </w:tc>
        <w:tc>
          <w:tcPr/>
          <w:p>
            <w:pPr>
              <w:pStyle w:val="Compact"/>
            </w:pPr>
            <w:r>
              <w:rPr>
                <w:b/>
                <w:bCs/>
              </w:rPr>
              <w:t xml:space="preserve">Received</w:t>
            </w:r>
          </w:p>
        </w:tc>
        <w:tc>
          <w:tcPr/>
          <w:p>
            <w:pPr>
              <w:pStyle w:val="Compact"/>
            </w:pPr>
            <w:r>
              <w:t xml:space="preserve">~3 min ago</w:t>
            </w:r>
          </w:p>
        </w:tc>
        <w:tc>
          <w:tcPr/>
          <w:p>
            <w:pPr>
              <w:pStyle w:val="Compact"/>
            </w:pPr>
            <w:r>
              <w:t xml:space="preserve">Fresh inbound — just landed, not yet auto-matched</w:t>
            </w:r>
          </w:p>
        </w:tc>
      </w:tr>
      <w:tr>
        <w:tc>
          <w:tcPr/>
          <w:p>
            <w:pPr>
              <w:pStyle w:val="Compact"/>
            </w:pPr>
            <w:r>
              <w:t xml:space="preserve">2</w:t>
            </w:r>
          </w:p>
        </w:tc>
        <w:tc>
          <w:tcPr/>
          <w:p>
            <w:pPr>
              <w:pStyle w:val="Compact"/>
            </w:pPr>
            <w:r>
              <w:rPr>
                <w:b/>
                <w:bCs/>
              </w:rPr>
              <w:t xml:space="preserve">Matched</w:t>
            </w:r>
          </w:p>
        </w:tc>
        <w:tc>
          <w:tcPr/>
          <w:p>
            <w:pPr>
              <w:pStyle w:val="Compact"/>
            </w:pPr>
            <w:r>
              <w:t xml:space="preserve">~18 min ago</w:t>
            </w:r>
          </w:p>
        </w:tc>
        <w:tc>
          <w:tcPr/>
          <w:p>
            <w:pPr>
              <w:pStyle w:val="Compact"/>
            </w:pPr>
            <w:r>
              <w:t xml:space="preserve">System auto-matched this fax to an order + pharmacy</w:t>
            </w:r>
          </w:p>
        </w:tc>
      </w:tr>
      <w:tr>
        <w:tc>
          <w:tcPr/>
          <w:p>
            <w:pPr>
              <w:pStyle w:val="Compact"/>
            </w:pPr>
            <w:r>
              <w:t xml:space="preserve">3</w:t>
            </w:r>
          </w:p>
        </w:tc>
        <w:tc>
          <w:tcPr/>
          <w:p>
            <w:pPr>
              <w:pStyle w:val="Compact"/>
            </w:pPr>
            <w:r>
              <w:rPr>
                <w:b/>
                <w:bCs/>
              </w:rPr>
              <w:t xml:space="preserve">Unmatched</w:t>
            </w:r>
          </w:p>
        </w:tc>
        <w:tc>
          <w:tcPr/>
          <w:p>
            <w:pPr>
              <w:pStyle w:val="Compact"/>
            </w:pPr>
            <w:r>
              <w:t xml:space="preserve">~42 min ago</w:t>
            </w:r>
          </w:p>
        </w:tc>
        <w:tc>
          <w:tcPr/>
          <w:p>
            <w:pPr>
              <w:pStyle w:val="Compact"/>
            </w:pPr>
            <w:r>
              <w:t xml:space="preserve">Couldn’t match automatically — this is the</w:t>
            </w:r>
            <w:r>
              <w:t xml:space="preserve"> </w:t>
            </w:r>
            <w:r>
              <w:t xml:space="preserve">“needs human triage”</w:t>
            </w:r>
            <w:r>
              <w:t xml:space="preserve"> </w:t>
            </w:r>
            <w:r>
              <w:t xml:space="preserve">card</w:t>
            </w:r>
          </w:p>
        </w:tc>
      </w:tr>
      <w:tr>
        <w:tc>
          <w:tcPr/>
          <w:p>
            <w:pPr>
              <w:pStyle w:val="Compact"/>
            </w:pPr>
            <w:r>
              <w:t xml:space="preserve">4</w:t>
            </w:r>
          </w:p>
        </w:tc>
        <w:tc>
          <w:tcPr/>
          <w:p>
            <w:pPr>
              <w:pStyle w:val="Compact"/>
            </w:pPr>
            <w:r>
              <w:rPr>
                <w:b/>
                <w:bCs/>
              </w:rPr>
              <w:t xml:space="preserve">Processing</w:t>
            </w:r>
          </w:p>
        </w:tc>
        <w:tc>
          <w:tcPr/>
          <w:p>
            <w:pPr>
              <w:pStyle w:val="Compact"/>
            </w:pPr>
            <w:r>
              <w:t xml:space="preserve">~75 min ago</w:t>
            </w:r>
          </w:p>
        </w:tc>
        <w:tc>
          <w:tcPr/>
          <w:p>
            <w:pPr>
              <w:pStyle w:val="Compact"/>
            </w:pPr>
            <w:r>
              <w:t xml:space="preserve">Ops has acknowledged and is actively working it</w:t>
            </w:r>
          </w:p>
        </w:tc>
      </w:tr>
    </w:tbl>
    <w:p>
      <w:pPr>
        <w:numPr>
          <w:ilvl w:val="0"/>
          <w:numId w:val="1058"/>
        </w:numPr>
      </w:pPr>
      <w:r>
        <w:rPr>
          <w:b/>
          <w:bCs/>
        </w:rPr>
        <w:t xml:space="preserve">Point out:</w:t>
      </w:r>
    </w:p>
    <w:p>
      <w:pPr>
        <w:pStyle w:val="Compact"/>
        <w:numPr>
          <w:ilvl w:val="1"/>
          <w:numId w:val="1059"/>
        </w:numPr>
      </w:pPr>
      <w:r>
        <w:t xml:space="preserve">Status filter pills (All, Received, Matched, Unmatched, Processed, Archived)</w:t>
      </w:r>
    </w:p>
    <w:p>
      <w:pPr>
        <w:pStyle w:val="Compact"/>
        <w:numPr>
          <w:ilvl w:val="1"/>
          <w:numId w:val="1059"/>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w:t>
      </w:r>
    </w:p>
    <w:p>
      <w:pPr>
        <w:pStyle w:val="Compact"/>
        <w:numPr>
          <w:ilvl w:val="1"/>
          <w:numId w:val="1059"/>
        </w:numPr>
      </w:pPr>
      <w:r>
        <w:t xml:space="preserve">Click the Unmatched row to show the triage detail panel on the right</w:t>
      </w:r>
    </w:p>
    <w:p>
      <w:pPr>
        <w:pStyle w:val="BlockText"/>
      </w:pPr>
      <w:r>
        <w:t xml:space="preserve">“Tier 4 pharmacies respond via fax. Inbound faxes land here with OCR text preview. The system auto-matches against open orders — but when it can’t, the fax sits in Unmatched until a human decides what to do with it. Ops picks a disposition — Acknowledge, Reject, Query, or Manual Match — and the fax moves forward. Tier 1 and 2 pharmacies skip this entirely because their responses come via API.”</w:t>
      </w:r>
    </w:p>
    <w:p>
      <w:pPr>
        <w:pStyle w:val="BlockText"/>
      </w:pPr>
      <w:r>
        <w:rPr>
          <w:b/>
          <w:bCs/>
        </w:rPr>
        <w:t xml:space="preserve">Timestamps going stale?</w:t>
      </w:r>
      <w:r>
        <w:t xml:space="preserve"> </w:t>
      </w:r>
      <w:r>
        <w:t xml:space="preserve">Row timestamps are rendered relative (</w:t>
      </w:r>
      <w:r>
        <w:t xml:space="preserve">“3 min ago”</w:t>
      </w:r>
      <w:r>
        <w:t xml:space="preserve">). If they read</w:t>
      </w:r>
      <w:r>
        <w:t xml:space="preserve"> </w:t>
      </w:r>
      <w:r>
        <w:t xml:space="preserve">“3 days ago”</w:t>
      </w:r>
      <w:r>
        <w:t xml:space="preserve"> </w:t>
      </w:r>
      <w:r>
        <w:t xml:space="preserve">instead, the Refresh Demo Data button on /ops/demo-tools wasn’t clicked within ~24 hours of demo start — re-click it to reset the clock. See Pre-Demo Setup, Step 1.</w:t>
      </w:r>
    </w:p>
    <w:bookmarkEnd w:id="34"/>
    <w:bookmarkStart w:id="35" w:name="e-catalog-manager"/>
    <w:p>
      <w:pPr>
        <w:pStyle w:val="Heading3"/>
      </w:pPr>
      <w:r>
        <w:t xml:space="preserve">5E — Catalog Manager</w:t>
      </w:r>
    </w:p>
    <w:p>
      <w:pPr>
        <w:pStyle w:val="Compact"/>
        <w:numPr>
          <w:ilvl w:val="0"/>
          <w:numId w:val="1060"/>
        </w:numPr>
      </w:pPr>
      <w:r>
        <w:t xml:space="preserve">Click</w:t>
      </w:r>
      <w:r>
        <w:t xml:space="preserve"> </w:t>
      </w:r>
      <w:r>
        <w:rPr>
          <w:b/>
          <w:bCs/>
        </w:rPr>
        <w:t xml:space="preserve">“Catalog”</w:t>
      </w:r>
      <w:r>
        <w:t xml:space="preserve"> </w:t>
      </w:r>
      <w:r>
        <w:t xml:space="preserve">in the sidebar</w:t>
      </w:r>
    </w:p>
    <w:p>
      <w:pPr>
        <w:pStyle w:val="Compact"/>
        <w:numPr>
          <w:ilvl w:val="0"/>
          <w:numId w:val="1060"/>
        </w:numPr>
      </w:pPr>
      <w:r>
        <w:rPr>
          <w:b/>
          <w:bCs/>
        </w:rPr>
        <w:t xml:space="preserve">Point out:</w:t>
      </w:r>
    </w:p>
    <w:p>
      <w:pPr>
        <w:pStyle w:val="Compact"/>
        <w:numPr>
          <w:ilvl w:val="1"/>
          <w:numId w:val="1061"/>
        </w:numPr>
      </w:pPr>
      <w:r>
        <w:t xml:space="preserve">Medication table with columns (Medication, Form, Dose, Wholesale, Retail, Status, Pharmacy, PA)</w:t>
      </w:r>
    </w:p>
    <w:p>
      <w:pPr>
        <w:pStyle w:val="Compact"/>
        <w:numPr>
          <w:ilvl w:val="1"/>
          <w:numId w:val="1061"/>
        </w:numPr>
      </w:pPr>
      <w:r>
        <w:t xml:space="preserve">CSV upload drag-and-drop area</w:t>
      </w:r>
    </w:p>
    <w:p>
      <w:pPr>
        <w:pStyle w:val="Compact"/>
        <w:numPr>
          <w:ilvl w:val="1"/>
          <w:numId w:val="1061"/>
        </w:numPr>
      </w:pPr>
      <w:r>
        <w:t xml:space="preserve">Manual entry form</w:t>
      </w:r>
    </w:p>
    <w:p>
      <w:pPr>
        <w:pStyle w:val="Compact"/>
        <w:numPr>
          <w:ilvl w:val="1"/>
          <w:numId w:val="1061"/>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bookmarkEnd w:id="35"/>
    <w:bookmarkStart w:id="36" w:name="X2327678191133771e7f976039d12646ed7d5d0d"/>
    <w:p>
      <w:pPr>
        <w:pStyle w:val="Heading3"/>
      </w:pPr>
      <w:r>
        <w:t xml:space="preserve">5F — Demo Tools (operator-only, hidden from the investor tour)</w:t>
      </w:r>
    </w:p>
    <w:p>
      <w:pPr>
        <w:pStyle w:val="BlockText"/>
      </w:pPr>
      <w:r>
        <w:t xml:space="preserve">This section is</w:t>
      </w:r>
      <w:r>
        <w:t xml:space="preserve"> </w:t>
      </w:r>
      <w:r>
        <w:rPr>
          <w:b/>
          <w:bCs/>
        </w:rPr>
        <w:t xml:space="preserve">only visible to the presenter</w:t>
      </w:r>
      <w:r>
        <w:t xml:space="preserve"> </w:t>
      </w:r>
      <w:r>
        <w:t xml:space="preserve">when rehearsing. During a live investor demo the Demo Tools nav tab is hidden (env flag</w:t>
      </w:r>
      <w:r>
        <w:t xml:space="preserve"> </w:t>
      </w:r>
      <w:r>
        <w:rPr>
          <w:rStyle w:val="VerbatimChar"/>
        </w:rPr>
        <w:t xml:space="preserve">NEXT_PUBLIC_SHOW_DEMO_TOOLS</w:t>
      </w:r>
      <w:r>
        <w:t xml:space="preserve"> </w:t>
      </w:r>
      <w:r>
        <w:t xml:space="preserve">left unset — PR #4), so the investor audience never sees a</w:t>
      </w:r>
      <w:r>
        <w:t xml:space="preserve"> </w:t>
      </w:r>
      <w:r>
        <w:t xml:space="preserve">“Demo Tools”</w:t>
      </w:r>
      <w:r>
        <w:t xml:space="preserve"> </w:t>
      </w:r>
      <w:r>
        <w:t xml:space="preserve">link that would telegraph POC. The page itself stays reachable by direct URL (</w:t>
      </w:r>
      <w:r>
        <w:rPr>
          <w:rStyle w:val="VerbatimChar"/>
        </w:rPr>
        <w:t xml:space="preserve">/ops/demo-tools</w:t>
      </w:r>
      <w:r>
        <w:t xml:space="preserve">) for credential-reset workflows. To show the tab during internal QA or a scripted rehearsal, set</w:t>
      </w:r>
      <w:r>
        <w:t xml:space="preserve"> </w:t>
      </w:r>
      <w:r>
        <w:rPr>
          <w:rStyle w:val="VerbatimChar"/>
        </w:rPr>
        <w:t xml:space="preserve">NEXT_PUBLIC_SHOW_DEMO_TOOLS=true</w:t>
      </w:r>
      <w:r>
        <w:t xml:space="preserve"> </w:t>
      </w:r>
      <w:r>
        <w:t xml:space="preserve">in Vercel env.</w:t>
      </w:r>
    </w:p>
    <w:p>
      <w:pPr>
        <w:pStyle w:val="FirstParagraph"/>
      </w:pPr>
      <w:r>
        <w:t xml:space="preserve">The page exposes two operator-only buttons. Both are ops_admin session-gated and both are idempotent (safe to click repeatedly):</w:t>
      </w:r>
    </w:p>
    <w:tbl>
      <w:tblPr>
        <w:tblStyle w:val="Table"/>
        <w:tblW w:type="pct" w:w="5000"/>
        <w:tblLayout w:type="fixed"/>
        <w:tblLook w:firstRow="1" w:lastRow="0" w:firstColumn="0" w:lastColumn="0" w:noHBand="0" w:noVBand="0" w:val="0020"/>
      </w:tblPr>
      <w:tblGrid>
        <w:gridCol w:w="1810"/>
        <w:gridCol w:w="3168"/>
        <w:gridCol w:w="2941"/>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to use</w:t>
            </w:r>
          </w:p>
        </w:tc>
      </w:tr>
      <w:tr>
        <w:tc>
          <w:tcPr/>
          <w:p>
            <w:pPr>
              <w:pStyle w:val="Compact"/>
            </w:pPr>
            <w:r>
              <w:rPr>
                <w:b/>
                <w:bCs/>
              </w:rPr>
              <w:t xml:space="preserve">Reset Demo Credentials</w:t>
            </w:r>
          </w:p>
        </w:tc>
        <w:tc>
          <w:tcPr/>
          <w:p>
            <w:pPr>
              <w:pStyle w:val="Compact"/>
            </w:pPr>
            <w:r>
              <w:t xml:space="preserve">Forces all four POC Supabase Auth accounts back to the canonical passwords shown in the Pre-Demo Setup credential table.</w:t>
            </w:r>
          </w:p>
        </w:tc>
        <w:tc>
          <w:tcPr/>
          <w:p>
            <w:pPr>
              <w:pStyle w:val="Compact"/>
            </w:pPr>
            <w:r>
              <w:t xml:space="preserve">Any time a password is out of sync — usually after a Supabase project rotation or a manual reset.</w:t>
            </w:r>
          </w:p>
        </w:tc>
      </w:tr>
      <w:tr>
        <w:tc>
          <w:tcPr/>
          <w:p>
            <w:pPr>
              <w:pStyle w:val="Compact"/>
            </w:pPr>
            <w:r>
              <w:rPr>
                <w:b/>
                <w:bCs/>
              </w:rPr>
              <w:t xml:space="preserve">Refresh Demo Data</w:t>
            </w:r>
          </w:p>
        </w:tc>
        <w:tc>
          <w:tcPr/>
          <w:p>
            <w:pPr>
              <w:pStyle w:val="Compact"/>
            </w:pPr>
            <w:r>
              <w:t xml:space="preserve">Re-inserts 4 fresh Fax Triage rows + 200 fresh Adapter submissions (across all 5 pharmacies) with</w:t>
            </w:r>
            <w:r>
              <w:t xml:space="preserve"> </w:t>
            </w:r>
            <w:r>
              <w:rPr>
                <w:rStyle w:val="VerbatimChar"/>
              </w:rPr>
              <w:t xml:space="preserve">created_at</w:t>
            </w:r>
            <w:r>
              <w:t xml:space="preserve"> </w:t>
            </w:r>
            <w:r>
              <w:t xml:space="preserve">timestamps anchored inside the 15-minute</w:t>
            </w:r>
            <w:r>
              <w:t xml:space="preserve"> </w:t>
            </w:r>
            <w:r>
              <w:t xml:space="preserve">“green”</w:t>
            </w:r>
            <w:r>
              <w:t xml:space="preserve"> </w:t>
            </w:r>
            <w:r>
              <w:t xml:space="preserve">adapter-health freshness window. Idempotent via</w:t>
            </w:r>
            <w:r>
              <w:t xml:space="preserve"> </w:t>
            </w:r>
            <w:r>
              <w:rPr>
                <w:rStyle w:val="VerbatimChar"/>
              </w:rPr>
              <w:t xml:space="preserve">poc-seed-*</w:t>
            </w:r>
            <w:r>
              <w:t xml:space="preserve"> </w:t>
            </w:r>
            <w:r>
              <w:t xml:space="preserve">ID prefix + pharmacy-UUID allowlist; safe to click any time.</w:t>
            </w:r>
          </w:p>
        </w:tc>
        <w:tc>
          <w:tcPr/>
          <w:p>
            <w:pPr>
              <w:pStyle w:val="Compact"/>
            </w:pPr>
            <w:r>
              <w:t xml:space="preserve">Right before every demo (≤10 min ahead). Also runs automatically at 5 AM UTC daily as a safety net.</w:t>
            </w:r>
          </w:p>
        </w:tc>
      </w:tr>
    </w:tbl>
    <w:p>
      <w:pPr>
        <w:pStyle w:val="BlockText"/>
      </w:pPr>
      <w:r>
        <w:rPr>
          <w:b/>
          <w:bCs/>
        </w:rPr>
        <w:t xml:space="preserve">Recovery path — no terminal required:</w:t>
      </w:r>
      <w:r>
        <w:t xml:space="preserve"> </w:t>
      </w:r>
      <w:r>
        <w:t xml:space="preserve">If the ops_admin account itself is locked out (chicken-and-egg: can’t log in to click Reset Demo Credentials), 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That endpoint is CRON_SECRET-gated rather than session-gated, so it works even when every POC account is locked out. The same cron also invokes Refresh Demo Data, so a</w:t>
      </w:r>
      <w:r>
        <w:t xml:space="preserve"> </w:t>
      </w:r>
      <w:r>
        <w:t xml:space="preserve">“Run Now”</w:t>
      </w:r>
      <w:r>
        <w:t xml:space="preserve"> </w:t>
      </w:r>
      <w:r>
        <w:t xml:space="preserve">click handles both jobs in one step.</w:t>
      </w:r>
    </w:p>
    <w:p>
      <w:r>
        <w:pict>
          <v:rect style="width:0;height:1.5pt" o:hralign="center" o:hrstd="t" o:hr="t"/>
        </w:pict>
      </w:r>
    </w:p>
    <w:bookmarkEnd w:id="36"/>
    <w:bookmarkEnd w:id="37"/>
    <w:bookmarkStart w:id="41" w:name="X27570dffca2ddc5ec18f24291aec74d220817ad"/>
    <w:p>
      <w:pPr>
        <w:pStyle w:val="Heading2"/>
      </w:pPr>
      <w:r>
        <w:t xml:space="preserve">Part 6: Architecture Highlights (3–5 minutes, no demo)</w:t>
      </w:r>
    </w:p>
    <w:bookmarkStart w:id="38"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8"/>
    <w:bookmarkStart w:id="39"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9"/>
    <w:bookmarkStart w:id="40"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40"/>
    <w:bookmarkEnd w:id="41"/>
    <w:bookmarkStart w:id="44" w:name="part-7-qa-wrap-up"/>
    <w:p>
      <w:pPr>
        <w:pStyle w:val="Heading2"/>
      </w:pPr>
      <w:r>
        <w:t xml:space="preserve">Part 7: Q&amp;A / Wrap-Up</w:t>
      </w:r>
    </w:p>
    <w:bookmarkStart w:id="42"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+ 6 jest unit tests. CI gates every merge. Cowork validated the manual QA walkthrough across 6 rounds with zero remaining findings.</w:t>
            </w:r>
          </w:p>
        </w:tc>
      </w:tr>
    </w:tbl>
    <w:bookmarkEnd w:id="42"/>
    <w:bookmarkStart w:id="43"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3"/>
    <w:bookmarkEnd w:id="44"/>
    <w:bookmarkStart w:id="45" w:name="post-demo-checklist"/>
    <w:p>
      <w:pPr>
        <w:pStyle w:val="Heading2"/>
      </w:pPr>
      <w:r>
        <w:t xml:space="preserve">Post-Demo Checklist</w:t>
      </w:r>
    </w:p>
    <w:p>
      <w:pPr>
        <w:pStyle w:val="Compact"/>
        <w:numPr>
          <w:ilvl w:val="0"/>
          <w:numId w:val="1062"/>
        </w:numPr>
      </w:pPr>
      <w:r>
        <w:t xml:space="preserve">Answer all questions</w:t>
      </w:r>
    </w:p>
    <w:p>
      <w:pPr>
        <w:pStyle w:val="Compact"/>
        <w:numPr>
          <w:ilvl w:val="0"/>
          <w:numId w:val="1063"/>
        </w:numPr>
      </w:pPr>
      <w:r>
        <w:t xml:space="preserve">Share POC URL if appropriate</w:t>
      </w:r>
    </w:p>
    <w:p>
      <w:pPr>
        <w:pStyle w:val="Compact"/>
        <w:numPr>
          <w:ilvl w:val="0"/>
          <w:numId w:val="1064"/>
        </w:numPr>
      </w:pPr>
      <w:r>
        <w:t xml:space="preserve">Note any feedback or feature requests</w:t>
      </w:r>
    </w:p>
    <w:p>
      <w:pPr>
        <w:pStyle w:val="Compact"/>
        <w:numPr>
          <w:ilvl w:val="0"/>
          <w:numId w:val="1065"/>
        </w:numPr>
      </w:pPr>
      <w:r>
        <w:t xml:space="preserve">Schedule follow-up if interest</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3">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9">
    <w:abstractNumId w:val="991"/>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2">
    <w:abstractNumId w:val="991"/>
  </w:num>
  <w:num w:numId="1043">
    <w:abstractNumId w:val="991"/>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1"/>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1"/>
  </w:num>
  <w:num w:numId="105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9">
    <w:abstractNumId w:val="991"/>
  </w:num>
  <w:num w:numId="106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1">
    <w:abstractNumId w:val="991"/>
  </w:num>
  <w:num w:numId="1062">
    <w:abstractNumId w:val="992"/>
  </w:num>
  <w:num w:numId="1063">
    <w:abstractNumId w:val="992"/>
  </w:num>
  <w:num w:numId="1064">
    <w:abstractNumId w:val="992"/>
  </w:num>
  <w:num w:numId="106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2026-04-23T00:01:32Z</dcterms:created>
  <dcterms:modified xsi:type="dcterms:W3CDTF">2026-04-23T00:01:32Z</dcterms:modified>
</cp:coreProperties>
</file>

<file path=docProps/custom.xml><?xml version="1.0" encoding="utf-8"?>
<Properties xmlns="http://schemas.openxmlformats.org/officeDocument/2006/custom-properties" xmlns:vt="http://schemas.openxmlformats.org/officeDocument/2006/docPropsVTypes"/>
</file>