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2.9 |</w:t>
      </w:r>
      <w:r>
        <w:t xml:space="preserve"> </w:t>
      </w:r>
      <w:r>
        <w:rPr>
          <w:bCs/>
          <w:b/>
        </w:rPr>
        <w:t xml:space="preserve">Date:</w:t>
      </w:r>
      <w:r>
        <w:t xml:space="preserve"> </w:t>
      </w:r>
      <w:r>
        <w:t xml:space="preserve">August 15,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(delivered/shipped/processing/failed/awaiting payment)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(new step 37e).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(new step 37f).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 (step 35).</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166-product catalog</w:t>
      </w:r>
      <w:r>
        <w:t xml:space="preserve"> </w:t>
      </w:r>
      <w:r>
        <w:t xml:space="preserve">— the POC seed now carries 166 compounded formulations across 79 ingredients and 13 therapeutic categories (replacing the prior five-medication seed), so the cascading builder and search steps name specific formulation cards.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(new sub-part in Part 3F),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4"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1"/>
        </w:numPr>
        <w:pStyle w:val="Compact"/>
      </w:pPr>
      <w:r>
        <w:rPr>
          <w:bCs/>
          <w:b/>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1"/>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1"/>
        </w:numPr>
        <w:pStyle w:val="Compact"/>
      </w:pPr>
      <w:r>
        <w:rPr>
          <w:bCs/>
          <w:b/>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Cs/>
          <w:b/>
        </w:rPr>
        <w:t xml:space="preserve">Optional:</w:t>
      </w:r>
      <w:r>
        <w:t xml:space="preserve"> </w:t>
      </w:r>
      <w:r>
        <w:t xml:space="preserve">a phone in your other hand to show the checkout page on a real mobile browser.</w:t>
      </w:r>
    </w:p>
    <w:bookmarkStart w:id="20"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0"/>
    <w:bookmarkStart w:id="21"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320"/>
        <w:gridCol w:w="1540"/>
        <w:gridCol w:w="2200"/>
        <w:gridCol w:w="2860"/>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r>
    </w:tbl>
    <w:bookmarkEnd w:id="21"/>
    <w:bookmarkStart w:id="22"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Medications</w:t>
            </w:r>
          </w:p>
        </w:tc>
        <w:tc>
          <w:tcPr/>
          <w:p>
            <w:pPr>
              <w:pStyle w:val="Compact"/>
              <w:jc w:val="left"/>
            </w:pPr>
            <w:r>
              <w:t xml:space="preserve">166 compounded formulations across 79 ingredients and 13 therapeutic categories — Women’s Health/BHRT, Men’s Health, Thyroid, Peptides, Weight Management (GLP-1), Sexual Health, Dermatology, Hair Restoration, LDN, IV Therapy, Longevity, Adrenal, Mental Health.</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 1 Awaiting Payment (Blue Cedar) — plus whatever live orders the presenter creates during walkthroughs</w:t>
            </w:r>
          </w:p>
        </w:tc>
      </w:tr>
    </w:tbl>
    <w:bookmarkEnd w:id="22"/>
    <w:bookmarkStart w:id="23"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 Awaiting Payment order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new narration beats</w:t>
      </w:r>
    </w:p>
    <w:p>
      <w:pPr>
        <w:numPr>
          <w:ilvl w:val="0"/>
          <w:numId w:val="1002"/>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2"/>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2"/>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23"/>
    <w:bookmarkEnd w:id="24"/>
    <w:bookmarkStart w:id="25"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25"/>
    <w:bookmarkStart w:id="28" w:name="part-2-login-authentication-3-minutes"/>
    <w:p>
      <w:pPr>
        <w:pStyle w:val="Heading2"/>
      </w:pPr>
      <w:r>
        <w:t xml:space="preserve">Part 2: Login &amp; Authentication (3 minutes)</w:t>
      </w:r>
    </w:p>
    <w:bookmarkStart w:id="26" w:name="show-the-login-page"/>
    <w:p>
      <w:pPr>
        <w:pStyle w:val="Heading3"/>
      </w:pPr>
      <w:r>
        <w:t xml:space="preserve">Show the Login Page</w:t>
      </w:r>
    </w:p>
    <w:p>
      <w:pPr>
        <w:numPr>
          <w:ilvl w:val="0"/>
          <w:numId w:val="1003"/>
        </w:numPr>
        <w:pStyle w:val="Compact"/>
      </w:pPr>
      <w:r>
        <w:t xml:space="preserve">Navigate to</w:t>
      </w:r>
      <w:r>
        <w:t xml:space="preserve"> </w:t>
      </w:r>
      <w:r>
        <w:rPr>
          <w:rStyle w:val="VerbatimChar"/>
        </w:rPr>
        <w:t xml:space="preserve">https://functional-medicine-infrastructure.vercel.app/login</w:t>
      </w:r>
    </w:p>
    <w:p>
      <w:pPr>
        <w:numPr>
          <w:ilvl w:val="0"/>
          <w:numId w:val="1003"/>
        </w:numPr>
        <w:pStyle w:val="Compact"/>
      </w:pPr>
      <w:r>
        <w:rPr>
          <w:bCs/>
          <w:b/>
        </w:rPr>
        <w:t xml:space="preserve">Point out:</w:t>
      </w:r>
    </w:p>
    <w:p>
      <w:pPr>
        <w:numPr>
          <w:ilvl w:val="1"/>
          <w:numId w:val="1004"/>
        </w:numPr>
        <w:pStyle w:val="Compact"/>
      </w:pPr>
      <w:r>
        <w:t xml:space="preserve">Dark gradient background with CompoundIQ branding</w:t>
      </w:r>
    </w:p>
    <w:p>
      <w:pPr>
        <w:numPr>
          <w:ilvl w:val="1"/>
          <w:numId w:val="1004"/>
        </w:numPr>
        <w:pStyle w:val="Compact"/>
      </w:pPr>
      <w:r>
        <w:t xml:space="preserve">Clean, modern design (Geist font, Tailwind CSS design system)</w:t>
      </w:r>
    </w:p>
    <w:p>
      <w:pPr>
        <w:numPr>
          <w:ilvl w:val="1"/>
          <w:numId w:val="1004"/>
        </w:numPr>
        <w:pStyle w:val="Compact"/>
      </w:pPr>
      <w:r>
        <w:t xml:space="preserve">HIPAA badge indicating healthcare-grade security</w:t>
      </w:r>
    </w:p>
    <w:p>
      <w:pPr>
        <w:numPr>
          <w:ilvl w:val="1"/>
          <w:numId w:val="1004"/>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26"/>
    <w:bookmarkStart w:id="27" w:name="demonstrate-role-based-routing"/>
    <w:p>
      <w:pPr>
        <w:pStyle w:val="Heading3"/>
      </w:pPr>
      <w:r>
        <w:t xml:space="preserve">Demonstrate Role-Based Routing</w:t>
      </w:r>
    </w:p>
    <w:p>
      <w:pPr>
        <w:numPr>
          <w:ilvl w:val="0"/>
          <w:numId w:val="1005"/>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5"/>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6"/>
        </w:numPr>
        <w:pStyle w:val="Compact"/>
      </w:pPr>
      <w:r>
        <w:t xml:space="preserve">Sign out</w:t>
      </w:r>
    </w:p>
    <w:p>
      <w:pPr>
        <w:numPr>
          <w:ilvl w:val="0"/>
          <w:numId w:val="1006"/>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6"/>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07"/>
        </w:numPr>
        <w:pStyle w:val="Compact"/>
      </w:pPr>
      <w:r>
        <w:rPr>
          <w:bCs/>
          <w:b/>
        </w:rPr>
        <w:t xml:space="preserve">RBAC Demo:</w:t>
      </w:r>
      <w:r>
        <w:t xml:space="preserve"> </w:t>
      </w:r>
      <w:r>
        <w:t xml:space="preserve">While logged in as ops, navigate to</w:t>
      </w:r>
      <w:r>
        <w:t xml:space="preserve"> </w:t>
      </w:r>
      <w:r>
        <w:rPr>
          <w:rStyle w:val="VerbatimChar"/>
        </w:rPr>
        <w:t xml:space="preserve">/dashboard</w:t>
      </w:r>
    </w:p>
    <w:p>
      <w:pPr>
        <w:numPr>
          <w:ilvl w:val="0"/>
          <w:numId w:val="1007"/>
        </w:numPr>
        <w:pStyle w:val="Compact"/>
      </w:pPr>
      <w:r>
        <w:rPr>
          <w:bCs/>
          <w:b/>
        </w:rPr>
        <w:t xml:space="preserve">Point out:</w:t>
      </w:r>
      <w:r>
        <w:t xml:space="preserve"> </w:t>
      </w:r>
      <w:r>
        <w:t xml:space="preserve">“</w:t>
      </w:r>
      <w:r>
        <w:t xml:space="preserve">Access Denied</w:t>
      </w:r>
      <w:r>
        <w:t xml:space="preserve">”</w:t>
      </w:r>
      <w:r>
        <w:t xml:space="preserve"> </w:t>
      </w:r>
      <w:r>
        <w:t xml:space="preserve">page — ops cannot see the clinic app</w:t>
      </w:r>
    </w:p>
    <w:p>
      <w:pPr>
        <w:pStyle w:val="BlockText"/>
      </w:pPr>
      <w:r>
        <w:t xml:space="preserve">“</w:t>
      </w:r>
      <w:r>
        <w:t xml:space="preserve">The access control works in both directions. Ops can’t access clinic data through the clinic app, and clinic users can’t access the ops dashboard. This is enforced at every level — middleware, RLS policies, and JWT claims.</w:t>
      </w:r>
      <w:r>
        <w:t xml:space="preserve">”</w:t>
      </w:r>
    </w:p>
    <w:p>
      <w:pPr>
        <w:numPr>
          <w:ilvl w:val="0"/>
          <w:numId w:val="1008"/>
        </w:numPr>
        <w:pStyle w:val="Compact"/>
      </w:pPr>
      <w:r>
        <w:t xml:space="preserve">Sign out</w:t>
      </w:r>
    </w:p>
    <w:p>
      <w:r>
        <w:pict>
          <v:rect style="width:0;height:1.5pt" o:hralign="center" o:hrstd="t" o:hr="t"/>
        </w:pict>
      </w:r>
    </w:p>
    <w:bookmarkEnd w:id="27"/>
    <w:bookmarkEnd w:id="28"/>
    <w:bookmarkStart w:id="38" w:name="part-3-the-clinic-workflow-1520-minutes"/>
    <w:p>
      <w:pPr>
        <w:pStyle w:val="Heading2"/>
      </w:pPr>
      <w:r>
        <w:t xml:space="preserve">Part 3: The Clinic Workflow (15–20 minutes)</w:t>
      </w:r>
    </w:p>
    <w:bookmarkStart w:id="29" w:name="a-dashboard-overview"/>
    <w:p>
      <w:pPr>
        <w:pStyle w:val="Heading3"/>
      </w:pPr>
      <w:r>
        <w:t xml:space="preserve">3A — Dashboard Overview</w:t>
      </w:r>
    </w:p>
    <w:p>
      <w:pPr>
        <w:numPr>
          <w:ilvl w:val="0"/>
          <w:numId w:val="1009"/>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9"/>
        </w:numPr>
        <w:pStyle w:val="Compact"/>
      </w:pPr>
      <w:r>
        <w:rPr>
          <w:bCs/>
          <w:b/>
        </w:rPr>
        <w:t xml:space="preserve">Point out the dashboard:</w:t>
      </w:r>
    </w:p>
    <w:p>
      <w:pPr>
        <w:numPr>
          <w:ilvl w:val="1"/>
          <w:numId w:val="1010"/>
        </w:numPr>
        <w:pStyle w:val="Compact"/>
      </w:pPr>
      <w:r>
        <w:t xml:space="preserve">KPI cards at top (Total Orders, Revenue, Pending Payment, Completed)</w:t>
      </w:r>
    </w:p>
    <w:p>
      <w:pPr>
        <w:numPr>
          <w:ilvl w:val="1"/>
          <w:numId w:val="1010"/>
        </w:numPr>
        <w:pStyle w:val="Compact"/>
      </w:pPr>
      <w:r>
        <w:t xml:space="preserve">Order table with status badges (colored pills showing order state)</w:t>
      </w:r>
    </w:p>
    <w:p>
      <w:pPr>
        <w:numPr>
          <w:ilvl w:val="1"/>
          <w:numId w:val="1010"/>
        </w:numPr>
        <w:pStyle w:val="Compact"/>
      </w:pPr>
      <w:r>
        <w:t xml:space="preserve">Table/Kanban toggle in the top right</w:t>
      </w:r>
    </w:p>
    <w:p>
      <w:pPr>
        <w:numPr>
          <w:ilvl w:val="0"/>
          <w:numId w:val="1009"/>
        </w:numPr>
        <w:pStyle w:val="Compact"/>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They can see all orders at a glance, filter by status, and switch between table and kanban views.</w:t>
      </w:r>
      <w:r>
        <w:t xml:space="preserve">”</w:t>
      </w:r>
    </w:p>
    <w:p>
      <w:pPr>
        <w:numPr>
          <w:ilvl w:val="0"/>
          <w:numId w:val="1011"/>
        </w:numPr>
        <w:pStyle w:val="Compact"/>
      </w:pPr>
      <w:r>
        <w:rPr>
          <w:bCs/>
          <w:b/>
        </w:rPr>
        <w:t xml:space="preserve">Point out the sidebar:</w:t>
      </w:r>
    </w:p>
    <w:p>
      <w:pPr>
        <w:numPr>
          <w:ilvl w:val="1"/>
          <w:numId w:val="1012"/>
        </w:numPr>
        <w:pStyle w:val="Compact"/>
      </w:pPr>
      <w:r>
        <w:t xml:space="preserve">Navigation icons for Dashboard / New Prescription / Settings</w:t>
      </w:r>
    </w:p>
    <w:p>
      <w:pPr>
        <w:numPr>
          <w:ilvl w:val="1"/>
          <w:numId w:val="1012"/>
        </w:numPr>
        <w:pStyle w:val="Compact"/>
      </w:pPr>
      <w:r>
        <w:t xml:space="preserve">Active page highlighted</w:t>
      </w:r>
    </w:p>
    <w:p>
      <w:pPr>
        <w:numPr>
          <w:ilvl w:val="1"/>
          <w:numId w:val="1012"/>
        </w:numPr>
        <w:pStyle w:val="Compact"/>
      </w:pPr>
      <w:r>
        <w:t xml:space="preserve">Sign-out control at the bottom</w:t>
      </w:r>
    </w:p>
    <w:p>
      <w:pPr>
        <w:pStyle w:val="BlockText"/>
      </w:pPr>
      <w:r>
        <w:t xml:space="preserve">“</w:t>
      </w:r>
      <w:r>
        <w:t xml:space="preserve">The sidebar gives quick access to the core clinic flows.</w:t>
      </w:r>
      <w:r>
        <w:t xml:space="preserve">”</w:t>
      </w:r>
    </w:p>
    <w:bookmarkEnd w:id="29"/>
    <w:bookmarkStart w:id="30" w:name="X4da94081b50c640a1e576428d4a30f3f544fe5a"/>
    <w:p>
      <w:pPr>
        <w:pStyle w:val="Heading3"/>
      </w:pPr>
      <w:r>
        <w:t xml:space="preserve">3B — Patient &amp; Provider Selection (New in Phase 15)</w:t>
      </w:r>
    </w:p>
    <w:p>
      <w:pPr>
        <w:numPr>
          <w:ilvl w:val="0"/>
          <w:numId w:val="1013"/>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button</w:t>
      </w:r>
    </w:p>
    <w:p>
      <w:pPr>
        <w:numPr>
          <w:ilvl w:val="0"/>
          <w:numId w:val="1013"/>
        </w:numPr>
        <w:pStyle w:val="Compact"/>
      </w:pPr>
      <w:r>
        <w:rPr>
          <w:bCs/>
          <w:b/>
        </w:rPr>
        <w:t xml:space="preserve">Point out the patient/provider selector page:</w:t>
      </w:r>
    </w:p>
    <w:p>
      <w:pPr>
        <w:numPr>
          <w:ilvl w:val="1"/>
          <w:numId w:val="1014"/>
        </w:numPr>
        <w:pStyle w:val="Compact"/>
      </w:pPr>
      <w:r>
        <w:t xml:space="preserve">Patient search with name filter</w:t>
      </w:r>
    </w:p>
    <w:p>
      <w:pPr>
        <w:numPr>
          <w:ilvl w:val="1"/>
          <w:numId w:val="1014"/>
        </w:numPr>
        <w:pStyle w:val="Compact"/>
      </w:pPr>
      <w:r>
        <w:t xml:space="preserve">Provider selector (Sunrise now has 4 providers as of v2.9 — pick</w:t>
      </w:r>
      <w:r>
        <w:t xml:space="preserve"> </w:t>
      </w:r>
      <w:r>
        <w:rPr>
          <w:bCs/>
          <w:b/>
        </w:rPr>
        <w:t xml:space="preserve">Sarah Chen</w:t>
      </w:r>
      <w:r>
        <w:t xml:space="preserve">, the login/signing provider)</w:t>
      </w:r>
    </w:p>
    <w:p>
      <w:pPr>
        <w:numPr>
          <w:ilvl w:val="1"/>
          <w:numId w:val="1014"/>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the MA does is select the patient. The patient’s shipping state auto-populates for all pharmacy searches — no manual entry. The provider is also selected upfront. Both stay pinned at the top of every screen throughout the flow.</w:t>
      </w:r>
      <w:r>
        <w:t xml:space="preserve">”</w:t>
      </w:r>
    </w:p>
    <w:p>
      <w:pPr>
        <w:numPr>
          <w:ilvl w:val="0"/>
          <w:numId w:val="1015"/>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5"/>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numPr>
          <w:ilvl w:val="0"/>
          <w:numId w:val="1015"/>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0"/>
    <w:bookmarkStart w:id="31" w:name="Xa6621a959da8794ec82063a81ca579b35b7faab"/>
    <w:p>
      <w:pPr>
        <w:pStyle w:val="Heading3"/>
      </w:pPr>
      <w:r>
        <w:t xml:space="preserve">3C — Quick Actions: Favorites + Protocols (New in Phase 18)</w:t>
      </w:r>
    </w:p>
    <w:p>
      <w:pPr>
        <w:numPr>
          <w:ilvl w:val="0"/>
          <w:numId w:val="1016"/>
        </w:numPr>
        <w:pStyle w:val="Compact"/>
      </w:pPr>
      <w:r>
        <w:rPr>
          <w:bCs/>
          <w:b/>
        </w:rPr>
        <w:t xml:space="preserve">Point out the session banner</w:t>
      </w:r>
      <w:r>
        <w:t xml:space="preserve"> </w:t>
      </w:r>
      <w:r>
        <w:t xml:space="preserve">at the top — Alex Demo + Sarah Chen pinned</w:t>
      </w:r>
    </w:p>
    <w:p>
      <w:pPr>
        <w:numPr>
          <w:ilvl w:val="0"/>
          <w:numId w:val="1016"/>
        </w:numPr>
        <w:pStyle w:val="Compact"/>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6"/>
        </w:numPr>
        <w:pStyle w:val="Compact"/>
      </w:pPr>
      <w:r>
        <w:rPr>
          <w:bCs/>
          <w:b/>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numPr>
          <w:ilvl w:val="0"/>
          <w:numId w:val="1017"/>
        </w:numPr>
        <w:pStyle w:val="Compact"/>
      </w:pPr>
      <w:r>
        <w:t xml:space="preserve">Click</w:t>
      </w:r>
      <w:r>
        <w:t xml:space="preserve"> </w:t>
      </w:r>
      <w:r>
        <w:rPr>
          <w:bCs/>
          <w:b/>
        </w:rPr>
        <w:t xml:space="preserve">Protocols tab</w:t>
      </w:r>
      <w:r>
        <w:t xml:space="preserve"> </w:t>
      </w:r>
      <w:r>
        <w:t xml:space="preserve">— show the protocol templates (Weight Loss Protocol, Mold/MCAS Support, and as of v2.9</w:t>
      </w:r>
      <w:r>
        <w:t xml:space="preserve"> </w:t>
      </w:r>
      <w:r>
        <w:rPr>
          <w:bCs/>
          <w:b/>
        </w:rPr>
        <w:t xml:space="preserve">Menopause Foundation — BHRT</w:t>
      </w:r>
      <w:r>
        <w:t xml:space="preserve"> </w:t>
      </w:r>
      <w:r>
        <w:t xml:space="preserve">by Dr. Rodriguez)</w:t>
      </w:r>
    </w:p>
    <w:p>
      <w:pPr>
        <w:numPr>
          <w:ilvl w:val="0"/>
          <w:numId w:val="1017"/>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17"/>
        </w:numPr>
        <w:pStyle w:val="Compact"/>
      </w:pPr>
      <w:r>
        <w:rPr>
          <w:bCs/>
          <w:b/>
        </w:rPr>
        <w:t xml:space="preserve">Point out</w:t>
      </w:r>
      <w:r>
        <w:t xml:space="preserve"> </w:t>
      </w:r>
      <w:r>
        <w:t xml:space="preserve">the</w:t>
      </w:r>
      <w:r>
        <w:t xml:space="preserve"> </w:t>
      </w:r>
      <w:r>
        <w:t xml:space="preserve">“</w:t>
      </w:r>
      <w:r>
        <w:t xml:space="preserve">Load 3 Medications into Session</w:t>
      </w:r>
      <w:r>
        <w:t xml:space="preserve">”</w:t>
      </w:r>
      <w:r>
        <w:t xml:space="preserve"> </w:t>
      </w:r>
      <w:r>
        <w:t xml:space="preserve">button</w:t>
      </w:r>
    </w:p>
    <w:p>
      <w:pPr>
        <w:pStyle w:val="BlockText"/>
      </w:pPr>
      <w:r>
        <w:t xml:space="preserve">“</w:t>
      </w:r>
      <w:r>
        <w:t xml:space="preserve">Protocol templates are a market-first feature. One click adds an entire multi-medication protocol to the session.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not a placeholder.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bookmarkEnd w:id="31"/>
    <w:bookmarkStart w:id="32" w:name="Xb5840cf837e2859a3f664b030817a540ff74a59"/>
    <w:p>
      <w:pPr>
        <w:pStyle w:val="Heading3"/>
      </w:pPr>
      <w:r>
        <w:t xml:space="preserve">3D — Cascading Prescription Builder (New in Phase 17)</w:t>
      </w:r>
    </w:p>
    <w:p>
      <w:pPr>
        <w:numPr>
          <w:ilvl w:val="0"/>
          <w:numId w:val="1018"/>
        </w:numPr>
        <w:pStyle w:val="Compact"/>
      </w:pPr>
      <w:r>
        <w:t xml:space="preserve">Go back to Configure Prescription. 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18"/>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18"/>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19"/>
        </w:numPr>
        <w:pStyle w:val="Compact"/>
      </w:pPr>
      <w:r>
        <w:t xml:space="preserve">Dose amount + unit + frequency dropdowns</w:t>
      </w:r>
    </w:p>
    <w:p>
      <w:pPr>
        <w:numPr>
          <w:ilvl w:val="1"/>
          <w:numId w:val="1019"/>
        </w:numPr>
        <w:pStyle w:val="Compact"/>
      </w:pPr>
      <w:r>
        <w:t xml:space="preserve">Timing dropdown (In the morning, At bedtime, etc.)</w:t>
      </w:r>
    </w:p>
    <w:p>
      <w:pPr>
        <w:numPr>
          <w:ilvl w:val="1"/>
          <w:numId w:val="1019"/>
        </w:numPr>
        <w:pStyle w:val="Compact"/>
      </w:pPr>
      <w:r>
        <w:t xml:space="preserve">Duration dropdown (For 30 days, Ongoing, etc.)</w:t>
      </w:r>
    </w:p>
    <w:p>
      <w:pPr>
        <w:numPr>
          <w:ilvl w:val="1"/>
          <w:numId w:val="1019"/>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18"/>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18"/>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0"/>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1"/>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1"/>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2"/>
        </w:numPr>
        <w:pStyle w:val="Compact"/>
      </w:pPr>
      <w:r>
        <w:t xml:space="preserve">Click</w:t>
      </w:r>
      <w:r>
        <w:t xml:space="preserve"> </w:t>
      </w:r>
      <w:r>
        <w:rPr>
          <w:bCs/>
          <w:b/>
        </w:rPr>
        <w:t xml:space="preserve">“</w:t>
      </w:r>
      <w:r>
        <w:rPr>
          <w:bCs/>
          <w:b/>
        </w:rPr>
        <w:t xml:space="preserve">Continue — Set Retail Price</w:t>
      </w:r>
      <w:r>
        <w:rPr>
          <w:bCs/>
          <w:b/>
        </w:rPr>
        <w:t xml:space="preserve">”</w:t>
      </w:r>
    </w:p>
    <w:bookmarkEnd w:id="32"/>
    <w:bookmarkStart w:id="33"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p>
    <w:p>
      <w:pPr>
        <w:numPr>
          <w:ilvl w:val="0"/>
          <w:numId w:val="1023"/>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3"/>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r>
        <w:t xml:space="preserve">”</w:t>
      </w:r>
    </w:p>
    <w:p>
      <w:pPr>
        <w:numPr>
          <w:ilvl w:val="0"/>
          <w:numId w:val="1024"/>
        </w:numPr>
        <w:pStyle w:val="Compact"/>
      </w:pPr>
      <w:r>
        <w:rPr>
          <w:bCs/>
          <w:b/>
        </w:rPr>
        <w:t xml:space="preserve">Point out the three action buttons:</w:t>
      </w:r>
    </w:p>
    <w:p>
      <w:pPr>
        <w:numPr>
          <w:ilvl w:val="1"/>
          <w:numId w:val="1025"/>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25"/>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25"/>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The MA has three choices. They can add more prescriptions for the same patient, go straight to review, or save it as a draft for the provider to sign later.</w:t>
      </w:r>
      <w:r>
        <w:t xml:space="preserve">”</w:t>
      </w:r>
    </w:p>
    <w:p>
      <w:pPr>
        <w:numPr>
          <w:ilvl w:val="0"/>
          <w:numId w:val="1026"/>
        </w:numPr>
      </w:pPr>
      <w:r>
        <w:t xml:space="preserve">Click</w:t>
      </w:r>
      <w:r>
        <w:t xml:space="preserve"> </w:t>
      </w:r>
      <w:r>
        <w:rPr>
          <w:bCs/>
          <w:b/>
        </w:rPr>
        <w:t xml:space="preserve">“</w:t>
      </w:r>
      <w:r>
        <w:rPr>
          <w:bCs/>
          <w:b/>
        </w:rPr>
        <w:t xml:space="preserve">Add &amp; Search Another</w:t>
      </w:r>
      <w:r>
        <w:rPr>
          <w:bCs/>
          <w:b/>
        </w:rPr>
        <w:t xml:space="preserve">”</w:t>
      </w:r>
    </w:p>
    <w:p>
      <w:pPr>
        <w:numPr>
          <w:ilvl w:val="0"/>
          <w:numId w:val="1026"/>
        </w:numPr>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26"/>
        </w:numPr>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26"/>
        </w:numPr>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w:t>
      </w:r>
    </w:p>
    <w:p>
      <w:pPr>
        <w:numPr>
          <w:ilvl w:val="0"/>
          <w:numId w:val="1026"/>
        </w:numPr>
      </w:pPr>
      <w:r>
        <w:t xml:space="preserve">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33"/>
    <w:bookmarkStart w:id="34" w:name="Xaca1764a3bd2632ace4b2a541efb2ce97884cdd"/>
    <w:p>
      <w:pPr>
        <w:pStyle w:val="Heading3"/>
      </w:pPr>
      <w:r>
        <w:t xml:space="preserve">3F — Batch Review, Interaction Alerts &amp; EPCS 2FA (New in Phase 19)</w:t>
      </w:r>
    </w:p>
    <w:p>
      <w:pPr>
        <w:numPr>
          <w:ilvl w:val="0"/>
          <w:numId w:val="1027"/>
        </w:numPr>
        <w:pStyle w:val="Compact"/>
      </w:pPr>
      <w:r>
        <w:rPr>
          <w:bCs/>
          <w:b/>
        </w:rPr>
        <w:t xml:space="preserve">Point out the batch review page:</w:t>
      </w:r>
    </w:p>
    <w:p>
      <w:pPr>
        <w:numPr>
          <w:ilvl w:val="1"/>
          <w:numId w:val="1028"/>
        </w:numPr>
        <w:pStyle w:val="Compact"/>
      </w:pPr>
      <w:r>
        <w:rPr>
          <w:bCs/>
          <w:b/>
        </w:rPr>
        <w:t xml:space="preserve">Controlled Substance banner</w:t>
      </w:r>
      <w:r>
        <w:t xml:space="preserve"> </w:t>
      </w:r>
      <w:r>
        <w:t xml:space="preserve">at the top when any prescription in the session is DEA-scheduled (appears because Testosterone is Schedule 3)</w:t>
      </w:r>
    </w:p>
    <w:p>
      <w:pPr>
        <w:numPr>
          <w:ilvl w:val="1"/>
          <w:numId w:val="1028"/>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28"/>
        </w:numPr>
        <w:pStyle w:val="Compact"/>
      </w:pPr>
      <w:r>
        <w:t xml:space="preserve">Session banner showing the prescription count</w:t>
      </w:r>
    </w:p>
    <w:p>
      <w:pPr>
        <w:numPr>
          <w:ilvl w:val="1"/>
          <w:numId w:val="1028"/>
        </w:numPr>
        <w:pStyle w:val="Compact"/>
      </w:pPr>
      <w:r>
        <w:t xml:space="preserve">One prescription card per medication with pharmacy, pricing, and sig</w:t>
      </w:r>
    </w:p>
    <w:p>
      <w:pPr>
        <w:numPr>
          <w:ilvl w:val="1"/>
          <w:numId w:val="1028"/>
        </w:numPr>
        <w:pStyle w:val="Compact"/>
      </w:pPr>
      <w:r>
        <w:t xml:space="preserve">Combined totals (total retail, platform fee, total clinic payout)</w:t>
      </w:r>
    </w:p>
    <w:p>
      <w:pPr>
        <w:numPr>
          <w:ilvl w:val="1"/>
          <w:numId w:val="1028"/>
        </w:numPr>
        <w:pStyle w:val="Compact"/>
      </w:pPr>
      <w:r>
        <w:t xml:space="preserve">“</w:t>
      </w:r>
      <w:r>
        <w:t xml:space="preserve">Remove</w:t>
      </w:r>
      <w:r>
        <w:t xml:space="preserve">”</w:t>
      </w:r>
      <w:r>
        <w:t xml:space="preserve"> </w:t>
      </w:r>
      <w:r>
        <w:t xml:space="preserve">link on each card</w:t>
      </w:r>
    </w:p>
    <w:p>
      <w:pPr>
        <w:numPr>
          <w:ilvl w:val="1"/>
          <w:numId w:val="1028"/>
        </w:numPr>
        <w:pStyle w:val="Compact"/>
      </w:pPr>
      <w:r>
        <w:t xml:space="preserve">“</w:t>
      </w:r>
      <w:r>
        <w:t xml:space="preserve">+ Add Another Prescription</w:t>
      </w:r>
      <w:r>
        <w:t xml:space="preserve">”</w:t>
      </w:r>
      <w:r>
        <w:t xml:space="preserve"> </w:t>
      </w:r>
      <w:r>
        <w:t xml:space="preserve">button</w:t>
      </w:r>
    </w:p>
    <w:p>
      <w:pPr>
        <w:numPr>
          <w:ilvl w:val="1"/>
          <w:numId w:val="1028"/>
        </w:numPr>
        <w:pStyle w:val="Compact"/>
      </w:pPr>
      <w:r>
        <w:t xml:space="preserve">Single provider signature pad</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r>
        <w:t xml:space="preserve">”</w:t>
      </w:r>
    </w:p>
    <w:p>
      <w:pPr>
        <w:numPr>
          <w:ilvl w:val="0"/>
          <w:numId w:val="1029"/>
        </w:numPr>
        <w:pStyle w:val="Compact"/>
      </w:pPr>
      <w:r>
        <w:rPr>
          <w:bCs/>
          <w:b/>
        </w:rPr>
        <w:t xml:space="preserve">Point out</w:t>
      </w:r>
      <w:r>
        <w:t xml:space="preserve"> </w:t>
      </w:r>
      <w:r>
        <w:t xml:space="preserve">that the send button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 — then</w:t>
      </w:r>
      <w:r>
        <w:t xml:space="preserve"> </w:t>
      </w:r>
      <w:r>
        <w:rPr>
          <w:bCs/>
          <w:b/>
        </w:rPr>
        <w:t xml:space="preserve">sign</w:t>
      </w:r>
      <w:r>
        <w:t xml:space="preserve"> </w:t>
      </w:r>
      <w:r>
        <w:t xml:space="preserve">on the signature pad and watch the hint clear and the button enable</w:t>
      </w:r>
    </w:p>
    <w:p>
      <w:pPr>
        <w:pStyle w:val="BlockText"/>
      </w:pPr>
      <w:r>
        <w:t xml:space="preserve">“</w:t>
      </w:r>
      <w:r>
        <w:t xml:space="preserve">No silent failures here. Until the provider actually draws a signature, the send button is disabled and says exactly why. The moment the signature lands, it lights up.</w:t>
      </w:r>
      <w:r>
        <w:t xml:space="preserve">”</w:t>
      </w:r>
    </w:p>
    <w:p>
      <w:pPr>
        <w:numPr>
          <w:ilvl w:val="0"/>
          <w:numId w:val="1030"/>
        </w:numPr>
        <w:pStyle w:val="Compact"/>
      </w:pPr>
      <w:r>
        <w:t xml:space="preserve">Click</w:t>
      </w:r>
      <w:r>
        <w:t xml:space="preserve"> </w:t>
      </w:r>
      <w:r>
        <w:rPr>
          <w:bCs/>
          <w:b/>
        </w:rPr>
        <w:t xml:space="preserve">“</w:t>
      </w:r>
      <w:r>
        <w:rPr>
          <w:bCs/>
          <w:b/>
        </w:rPr>
        <w:t xml:space="preserve">Sign &amp; Send All 2 Prescriptions</w:t>
      </w:r>
      <w:r>
        <w:rPr>
          <w:bCs/>
          <w:b/>
        </w:rPr>
        <w:t xml:space="preserve">”</w:t>
      </w:r>
      <w:r>
        <w:t xml:space="preserve"> </w:t>
      </w:r>
      <w:r>
        <w:t xml:space="preserve">→ Click</w:t>
      </w:r>
      <w:r>
        <w:t xml:space="preserve"> </w:t>
      </w:r>
      <w:r>
        <w:rPr>
          <w:bCs/>
          <w:b/>
        </w:rPr>
        <w:t xml:space="preserve">“</w:t>
      </w:r>
      <w:r>
        <w:rPr>
          <w:bCs/>
          <w:b/>
        </w:rPr>
        <w:t xml:space="preserve">Confirm &amp; Send</w:t>
      </w:r>
      <w:r>
        <w:rPr>
          <w:bCs/>
          <w:b/>
        </w:rPr>
        <w:t xml:space="preserve">”</w:t>
      </w:r>
      <w:r>
        <w:t xml:space="preserve"> </w:t>
      </w:r>
      <w:r>
        <w:t xml:space="preserve">— watch the progress messages. (The EPCS 2FA modal surfaces here because Testosterone is Schedule 3 — enter the 6-digit code from your authenticator app.)</w:t>
      </w:r>
    </w:p>
    <w:p>
      <w:pPr>
        <w:numPr>
          <w:ilvl w:val="0"/>
          <w:numId w:val="1030"/>
        </w:numPr>
        <w:pStyle w:val="Compact"/>
      </w:pPr>
      <w:r>
        <w:t xml:space="preserve">Navigate back to the dashboard to see the resulting orders — both should appear as</w:t>
      </w:r>
      <w:r>
        <w:t xml:space="preserve"> </w:t>
      </w:r>
      <w:r>
        <w:t xml:space="preserve">“</w:t>
      </w:r>
      <w:r>
        <w:t xml:space="preserve">Awaiting Payment</w:t>
      </w:r>
      <w:r>
        <w:t xml:space="preserve">”</w:t>
      </w:r>
    </w:p>
    <w:p>
      <w:pPr>
        <w:pStyle w:val="BlockText"/>
      </w:pPr>
      <w:r>
        <w:rPr>
          <w:bCs/>
          <w:b/>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w:t>
      </w:r>
      <w:r>
        <w:t xml:space="preserve">Sign &amp; Send All Prescriptions</w:t>
      </w:r>
      <w:r>
        <w:t xml:space="preserve">”</w:t>
      </w:r>
      <w:r>
        <w:t xml:space="preserve"> </w:t>
      </w:r>
      <w:r>
        <w:t xml:space="preserve">→</w:t>
      </w:r>
      <w:r>
        <w:t xml:space="preserve"> </w:t>
      </w:r>
      <w:r>
        <w:t xml:space="preserve">“</w:t>
      </w:r>
      <w:r>
        <w:t xml:space="preserve">Confirm &amp; Send</w:t>
      </w:r>
      <w:r>
        <w:t xml:space="preserve">”</w:t>
      </w:r>
      <w:r>
        <w:t xml:space="preserve"> </w:t>
      </w:r>
      <w:r>
        <w:t xml:space="preserve">will surface the modal with the red</w:t>
      </w:r>
      <w:r>
        <w:t xml:space="preserve"> </w:t>
      </w:r>
      <w:r>
        <w:t xml:space="preserve">“</w:t>
      </w:r>
      <w:r>
        <w:t xml:space="preserve">EPCS Two-Factor Authentication Required</w:t>
      </w:r>
      <w:r>
        <w:t xml:space="preserve">”</w:t>
      </w:r>
      <w:r>
        <w:t xml:space="preserve"> </w:t>
      </w:r>
      <w:r>
        <w:t xml:space="preserve">header, a Schedule badge, and</w:t>
      </w:r>
      <w:r>
        <w:t xml:space="preserve"> </w:t>
      </w:r>
      <w:r>
        <w:t xml:space="preserve">“</w:t>
      </w:r>
      <w:r>
        <w:t xml:space="preserve">Verify &amp; Sign</w:t>
      </w:r>
      <w:r>
        <w:t xml:space="preserve">”</w:t>
      </w:r>
      <w:r>
        <w:t xml:space="preserve"> </w:t>
      </w:r>
      <w:r>
        <w:t xml:space="preserve">/</w:t>
      </w:r>
      <w:r>
        <w:t xml:space="preserve"> </w:t>
      </w:r>
      <w:r>
        <w:t xml:space="preserve">“</w:t>
      </w:r>
      <w:r>
        <w:t xml:space="preserve">Cancel</w:t>
      </w:r>
      <w:r>
        <w:t xml:space="preserve">”</w:t>
      </w:r>
      <w:r>
        <w:t xml:space="preserve"> </w:t>
      </w:r>
      <w:r>
        <w:t xml:space="preserve">buttons. Read the current 6-digit code from your authenticator app (the one you loaded via the Authenticator Setup subsection before demo day) and enter it.</w:t>
      </w:r>
    </w:p>
    <w:p>
      <w:pPr>
        <w:pStyle w:val="BlockText"/>
      </w:pPr>
      <w:r>
        <w:t xml:space="preserve">“</w:t>
      </w:r>
      <w:r>
        <w:t xml:space="preserve">Two orders created from one signature, three SLA timers each. In the next step we’ll merge them into a single patient payment link with Phase C</w:t>
      </w:r>
      <w:r>
        <w:t xml:space="preserve"> </w:t>
      </w:r>
      <w:r>
        <w:rPr>
          <w:bCs/>
          <w:b/>
        </w:rPr>
        <w:t xml:space="preserve">Combine and Send</w:t>
      </w:r>
      <w:r>
        <w:t xml:space="preserve"> </w:t>
      </w:r>
      <w:r>
        <w:t xml:space="preserve">— that’s the primary flow for a multi-prescription visit. (A per-order payment link still exists for single-prescription orders.) The MA’s workflow for a multi-medication visit: 45 seconds.</w:t>
      </w:r>
      <w:r>
        <w:t xml:space="preserve">”</w:t>
      </w:r>
    </w:p>
    <w:bookmarkEnd w:id="34"/>
    <w:bookmarkStart w:id="35" w:name="f-phase-c-combine-and-send-new"/>
    <w:p>
      <w:pPr>
        <w:pStyle w:val="Heading3"/>
      </w:pPr>
      <w:r>
        <w:t xml:space="preserve">3F — Phase C: Combine and Send (New)</w:t>
      </w:r>
    </w:p>
    <w:p>
      <w:pPr>
        <w:pStyle w:val="BlockText"/>
      </w:pPr>
      <w:r>
        <w:t xml:space="preserve">“</w:t>
      </w:r>
      <w:r>
        <w:t xml:space="preserve">Those two prescriptions we just signed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pStyle w:val="FirstParagraph"/>
      </w:pPr>
      <w:r>
        <w:t xml:space="preserve">37a. On the dashboard, both Alex Demo orders (Semaglutide + Testosterone)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r>
        <w:t xml:space="preserve"> </w:t>
      </w:r>
      <w:r>
        <w:t xml:space="preserve">37b.</w:t>
      </w:r>
      <w:r>
        <w:t xml:space="preserve"> </w:t>
      </w: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r>
        <w:t xml:space="preserve"> </w:t>
      </w:r>
      <w:r>
        <w:t xml:space="preserve">37c. Select the sibling order, then click</w:t>
      </w:r>
      <w:r>
        <w:t xml:space="preserve"> </w:t>
      </w:r>
      <w:r>
        <w:rPr>
          <w:bCs/>
          <w:b/>
        </w:rPr>
        <w:t xml:space="preserve">“</w:t>
      </w:r>
      <w:r>
        <w:rPr>
          <w:bCs/>
          <w:b/>
        </w:rPr>
        <w:t xml:space="preserve">Combine and Copy Payment Link.</w:t>
      </w:r>
      <w:r>
        <w:rPr>
          <w:bCs/>
          <w:b/>
        </w:rPr>
        <w:t xml:space="preserve">”</w:t>
      </w:r>
      <w:r>
        <w:t xml:space="preserve"> </w:t>
      </w:r>
      <w:r>
        <w:t xml:space="preserve">37d.</w:t>
      </w:r>
      <w:r>
        <w:t xml:space="preserve"> </w:t>
      </w:r>
      <w:r>
        <w:rPr>
          <w:bCs/>
          <w:b/>
        </w:rPr>
        <w:t xml:space="preserve">Point out</w:t>
      </w:r>
      <w:r>
        <w:t xml:space="preserve"> </w:t>
      </w:r>
      <w:r>
        <w:t xml:space="preserve">— the system generates</w:t>
      </w:r>
      <w:r>
        <w:t xml:space="preserve"> </w:t>
      </w:r>
      <w:r>
        <w:rPr>
          <w:bCs/>
          <w:b/>
        </w:rPr>
        <w:t xml:space="preserve">ONE bundled checkout link</w:t>
      </w:r>
      <w:r>
        <w:t xml:space="preserve"> </w:t>
      </w:r>
      <w:r>
        <w:t xml:space="preserve">covering both prescriptions — patient checkout shows</w:t>
      </w:r>
      <w:r>
        <w:t xml:space="preserve"> </w:t>
      </w:r>
      <w:r>
        <w:rPr>
          <w:bCs/>
          <w:b/>
        </w:rPr>
        <w:t xml:space="preserve">“</w:t>
      </w:r>
      <w:r>
        <w:rPr>
          <w:bCs/>
          <w:b/>
        </w:rPr>
        <w:t xml:space="preserve">Prescription Bundle · 2 prescriptions · $286.00</w:t>
      </w:r>
      <w:r>
        <w:rPr>
          <w:bCs/>
          <w:b/>
        </w:rPr>
        <w:t xml:space="preserve">”</w:t>
      </w:r>
      <w:r>
        <w:t xml:space="preserve"> </w:t>
      </w:r>
      <w:r>
        <w:t xml:space="preserve">(Semaglutide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 and copies it to your clipboard. This is the link you’ll paste in Part 4.</w:t>
      </w:r>
    </w:p>
    <w:p>
      <w:pPr>
        <w:pStyle w:val="BlockText"/>
      </w:pPr>
      <w:r>
        <w:t xml:space="preserve">“</w:t>
      </w:r>
      <w:r>
        <w:t xml:space="preserve">One link, both prescriptions, one payment. The patient taps once and pays a single combined total instead of juggling two links.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 This is the friction Phase C removed.</w:t>
      </w:r>
      <w:r>
        <w:t xml:space="preserve">”</w:t>
      </w:r>
    </w:p>
    <w:p>
      <w:pPr>
        <w:pStyle w:val="FirstParagraph"/>
      </w:pPr>
      <w:r>
        <w:t xml:space="preserve">37e.</w:t>
      </w:r>
      <w:r>
        <w:t xml:space="preserve"> </w:t>
      </w:r>
      <w:r>
        <w:rPr>
          <w:bCs/>
          <w:b/>
        </w:rPr>
        <w:t xml:space="preserve">Reopen the order drawer</w:t>
      </w:r>
      <w:r>
        <w:t xml:space="preserve"> </w:t>
      </w:r>
      <w:r>
        <w:t xml:space="preserve">for either bundled order —</w:t>
      </w:r>
      <w:r>
        <w:t xml:space="preserve"> </w:t>
      </w:r>
      <w:r>
        <w:rPr>
          <w:bCs/>
          <w:b/>
        </w:rPr>
        <w:t xml:space="preserve">point out the</w:t>
      </w:r>
      <w:r>
        <w:rPr>
          <w:bCs/>
          <w:b/>
        </w:rPr>
        <w:t xml:space="preserve"> </w:t>
      </w:r>
      <w:r>
        <w:rPr>
          <w:bCs/>
          <w:b/>
        </w:rPr>
        <w:t xml:space="preserve">“</w:t>
      </w:r>
      <w:r>
        <w:rPr>
          <w:bCs/>
          <w:b/>
        </w:rPr>
        <w:t xml:space="preserve">Part of a Payment Bundle</w:t>
      </w:r>
      <w:r>
        <w:rPr>
          <w:bCs/>
          <w:b/>
        </w:rPr>
        <w:t xml:space="preserve">”</w:t>
      </w:r>
      <w:r>
        <w:rPr>
          <w:bCs/>
          <w:b/>
        </w:rPr>
        <w:t xml:space="preserve"> </w:t>
      </w:r>
      <w:r>
        <w:rPr>
          <w:bCs/>
          <w:b/>
        </w:rPr>
        <w:t xml:space="preserve">panel</w:t>
      </w:r>
      <w:r>
        <w:t xml:space="preserve"> </w:t>
      </w:r>
      <w:r>
        <w:t xml:space="preserve">(prescription count + bundle total, e.g. </w:t>
      </w:r>
      <w:r>
        <w:t xml:space="preserve">“</w:t>
      </w:r>
      <w:r>
        <w:t xml:space="preserve">2 prescriptions · $286.00</w:t>
      </w:r>
      <w:r>
        <w:t xml:space="preserve">”</w:t>
      </w:r>
      <w:r>
        <w:t xml:space="preserve">, with the note that the patient pays once for all bundled items) and the</w:t>
      </w:r>
      <w:r>
        <w:t xml:space="preserve"> </w:t>
      </w:r>
      <w:r>
        <w:rPr>
          <w:bCs/>
          <w:b/>
        </w:rPr>
        <w:t xml:space="preserve">“</w:t>
      </w:r>
      <w:r>
        <w:rPr>
          <w:bCs/>
          <w:b/>
        </w:rPr>
        <w:t xml:space="preserve">Copy Bundle Payment Link</w:t>
      </w:r>
      <w:r>
        <w:rPr>
          <w:bCs/>
          <w:b/>
        </w:rPr>
        <w:t xml:space="preserve">”</w:t>
      </w:r>
      <w:r>
        <w:t xml:space="preserve"> </w:t>
      </w:r>
      <w:r>
        <w:t xml:space="preserve">button.</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pStyle w:val="FirstParagraph"/>
      </w:pPr>
      <w:r>
        <w:t xml:space="preserve">37f.</w:t>
      </w:r>
      <w:r>
        <w:t xml:space="preserve"> </w:t>
      </w: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35"/>
    <w:bookmarkStart w:id="36" w:name="f-provider-signature-queue-draft-flow"/>
    <w:p>
      <w:pPr>
        <w:pStyle w:val="Heading3"/>
      </w:pPr>
      <w:r>
        <w:t xml:space="preserve">3F — Provider Signature Queue (Draft Flow)</w:t>
      </w:r>
    </w:p>
    <w:p>
      <w:pPr>
        <w:pStyle w:val="BlockText"/>
      </w:pPr>
      <w:r>
        <w:t xml:space="preserve">“</w:t>
      </w:r>
      <w:r>
        <w:t xml:space="preserve">Now let me show you the draft flow — where the MA saves a prescription for the provider to sign later.</w:t>
      </w:r>
      <w:r>
        <w:t xml:space="preserve">”</w:t>
      </w:r>
    </w:p>
    <w:p>
      <w:pPr>
        <w:numPr>
          <w:ilvl w:val="0"/>
          <w:numId w:val="1031"/>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again</w:t>
      </w:r>
    </w:p>
    <w:p>
      <w:pPr>
        <w:numPr>
          <w:ilvl w:val="0"/>
          <w:numId w:val="1031"/>
        </w:numPr>
        <w:pStyle w:val="Compact"/>
      </w:pPr>
      <w:r>
        <w:t xml:space="preserve">Select</w:t>
      </w:r>
      <w:r>
        <w:t xml:space="preserve"> </w:t>
      </w:r>
      <w:r>
        <w:rPr>
          <w:bCs/>
          <w:b/>
        </w:rPr>
        <w:t xml:space="preserve">Alex Demo</w:t>
      </w:r>
      <w:r>
        <w:t xml:space="preserve"> </w:t>
      </w:r>
      <w:r>
        <w:t xml:space="preserve">+ provider</w:t>
      </w:r>
      <w:r>
        <w:t xml:space="preserve"> </w:t>
      </w:r>
      <w:r>
        <w:rPr>
          <w:bCs/>
          <w:b/>
        </w:rPr>
        <w:t xml:space="preserve">Sarah Chen</w:t>
      </w:r>
      <w:r>
        <w:t xml:space="preserve"> </w:t>
      </w:r>
      <w:r>
        <w:t xml:space="preserve">→ Continue</w:t>
      </w:r>
    </w:p>
    <w:p>
      <w:pPr>
        <w:numPr>
          <w:ilvl w:val="0"/>
          <w:numId w:val="1031"/>
        </w:numPr>
        <w:pStyle w:val="Compact"/>
      </w:pPr>
      <w:r>
        <w:t xml:space="preserve">Search</w:t>
      </w:r>
      <w:r>
        <w:t xml:space="preserve"> </w:t>
      </w:r>
      <w:r>
        <w:rPr>
          <w:bCs/>
          <w:b/>
        </w:rPr>
        <w:t xml:space="preserve">“</w:t>
      </w:r>
      <w:r>
        <w:rPr>
          <w:bCs/>
          <w:b/>
        </w:rPr>
        <w:t xml:space="preserve">Sema</w:t>
      </w:r>
      <w:r>
        <w:rPr>
          <w:bCs/>
          <w:b/>
        </w:rPr>
        <w:t xml:space="preserve">”</w:t>
      </w:r>
      <w:r>
        <w:t xml:space="preserve"> </w:t>
      </w:r>
      <w:r>
        <w:t xml:space="preserve">→ select</w:t>
      </w:r>
      <w:r>
        <w:t xml:space="preserve"> </w:t>
      </w:r>
      <w:r>
        <w:rPr>
          <w:bCs/>
          <w:b/>
        </w:rPr>
        <w:t xml:space="preserve">Semaglutide</w:t>
      </w:r>
      <w:r>
        <w:t xml:space="preserve"> </w:t>
      </w:r>
      <w:r>
        <w:t xml:space="preserve">→ select</w:t>
      </w:r>
      <w:r>
        <w:t xml:space="preserve"> </w:t>
      </w:r>
      <w:r>
        <w:rPr>
          <w:bCs/>
          <w:b/>
        </w:rPr>
        <w:t xml:space="preserve">Strive Pharmacy</w:t>
      </w:r>
    </w:p>
    <w:p>
      <w:pPr>
        <w:numPr>
          <w:ilvl w:val="0"/>
          <w:numId w:val="1031"/>
        </w:numPr>
        <w:pStyle w:val="Compact"/>
      </w:pPr>
      <w:r>
        <w:t xml:space="preserve">Click</w:t>
      </w:r>
      <w:r>
        <w:t xml:space="preserve"> </w:t>
      </w:r>
      <w:r>
        <w:rPr>
          <w:bCs/>
          <w:b/>
        </w:rPr>
        <w:t xml:space="preserve">2x multiplier</w:t>
      </w:r>
      <w:r>
        <w:t xml:space="preserve">, enter Sig:</w:t>
      </w:r>
      <w:r>
        <w:t xml:space="preserve"> </w:t>
      </w:r>
      <w:r>
        <w:rPr>
          <w:bCs/>
          <w:b/>
        </w:rPr>
        <w:t xml:space="preserve">“</w:t>
      </w:r>
      <w:r>
        <w:rPr>
          <w:bCs/>
          <w:b/>
        </w:rPr>
        <w:t xml:space="preserve">Draft flow demo</w:t>
      </w:r>
      <w:r>
        <w:rPr>
          <w:bCs/>
          <w:b/>
        </w:rPr>
        <w:t xml:space="preserve">”</w:t>
      </w:r>
    </w:p>
    <w:p>
      <w:pPr>
        <w:numPr>
          <w:ilvl w:val="0"/>
          <w:numId w:val="1031"/>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numPr>
          <w:ilvl w:val="0"/>
          <w:numId w:val="1031"/>
        </w:numPr>
        <w:pStyle w:val="Compact"/>
      </w:pPr>
      <w:r>
        <w:t xml:space="preserve">Navigate back to the dashboard — the new order appears with</w:t>
      </w:r>
      <w:r>
        <w:t xml:space="preserve"> </w:t>
      </w:r>
      <w:r>
        <w:rPr>
          <w:bCs/>
          <w:b/>
        </w:rPr>
        <w:t xml:space="preserve">“</w:t>
      </w:r>
      <w:r>
        <w:rPr>
          <w:bCs/>
          <w:b/>
        </w:rPr>
        <w:t xml:space="preserve">Draft</w:t>
      </w:r>
      <w:r>
        <w:rPr>
          <w:bCs/>
          <w:b/>
        </w:rPr>
        <w:t xml:space="preserve">”</w:t>
      </w:r>
      <w:r>
        <w:t xml:space="preserve"> </w:t>
      </w:r>
      <w:r>
        <w:t xml:space="preserve">status</w:t>
      </w:r>
    </w:p>
    <w:p>
      <w:pPr>
        <w:pStyle w:val="BlockText"/>
      </w:pPr>
      <w:r>
        <w:t xml:space="preserve">“</w:t>
      </w:r>
      <w:r>
        <w:t xml:space="preserve">The MA saved this without the provider being present. No signature yet.</w:t>
      </w:r>
      <w:r>
        <w:t xml:space="preserve">”</w:t>
      </w:r>
    </w:p>
    <w:p>
      <w:pPr>
        <w:numPr>
          <w:ilvl w:val="0"/>
          <w:numId w:val="1032"/>
        </w:numPr>
        <w:pStyle w:val="Compact"/>
      </w:pPr>
      <w:r>
        <w:rPr>
          <w:bCs/>
          <w:b/>
        </w:rPr>
        <w:t xml:space="preserve">Sign out</w:t>
      </w:r>
      <w:r>
        <w:t xml:space="preserve"> </w:t>
      </w:r>
      <w:r>
        <w:t xml:space="preserve">of clinic admin</w:t>
      </w:r>
    </w:p>
    <w:p>
      <w:pPr>
        <w:numPr>
          <w:ilvl w:val="0"/>
          <w:numId w:val="1032"/>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32"/>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w:t>
      </w:r>
      <w:r>
        <w:t xml:space="preserve"> </w:t>
      </w:r>
      <w:r>
        <w:t xml:space="preserve">47. Click on the 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r>
        <w:t xml:space="preserve"> </w:t>
      </w:r>
      <w:r>
        <w:t xml:space="preserve">48. 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The provider sees a dedicated sign page with all the details the MA entered — medication, pharmacy, pricing, directions. They just review and sign.</w:t>
      </w:r>
      <w:r>
        <w:t xml:space="preserve">”</w:t>
      </w:r>
    </w:p>
    <w:p>
      <w:pPr>
        <w:numPr>
          <w:ilvl w:val="0"/>
          <w:numId w:val="1033"/>
        </w:numPr>
        <w:pStyle w:val="Compact"/>
      </w:pPr>
      <w:r>
        <w:rPr>
          <w:bCs/>
          <w:b/>
        </w:rPr>
        <w:t xml:space="preserve">Point out</w:t>
      </w:r>
      <w:r>
        <w:t xml:space="preserve"> </w:t>
      </w:r>
      <w:r>
        <w:t xml:space="preserve">the sign page: patient info, provider info, prescription details, financial summary, signature pad</w:t>
      </w:r>
    </w:p>
    <w:p>
      <w:pPr>
        <w:numPr>
          <w:ilvl w:val="0"/>
          <w:numId w:val="1033"/>
        </w:numPr>
        <w:pStyle w:val="Compact"/>
      </w:pPr>
      <w:r>
        <w:rPr>
          <w:bCs/>
          <w:b/>
        </w:rPr>
        <w:t xml:space="preserve">Sign</w:t>
      </w:r>
      <w:r>
        <w:t xml:space="preserve"> </w:t>
      </w:r>
      <w:r>
        <w:t xml:space="preserve">on the pad →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numPr>
          <w:ilvl w:val="0"/>
          <w:numId w:val="1033"/>
        </w:numPr>
        <w:pStyle w:val="Compact"/>
      </w:pPr>
      <w:r>
        <w:t xml:space="preserve">Verify redirect to dashboard — order now shows</w:t>
      </w:r>
      <w:r>
        <w:t xml:space="preserve"> </w:t>
      </w:r>
      <w:r>
        <w:rPr>
          <w:bCs/>
          <w:b/>
        </w:rPr>
        <w:t xml:space="preserve">“</w:t>
      </w:r>
      <w:r>
        <w:rPr>
          <w:bCs/>
          <w:b/>
        </w:rPr>
        <w:t xml:space="preserve">Awaiting Payment</w:t>
      </w:r>
      <w:r>
        <w:rPr>
          <w:bCs/>
          <w:b/>
        </w:rPr>
        <w:t xml:space="preserve">”</w:t>
      </w:r>
    </w:p>
    <w:p>
      <w:pPr>
        <w:pStyle w:val="BlockText"/>
      </w:pPr>
      <w:r>
        <w:t xml:space="preserve">“</w:t>
      </w:r>
      <w:r>
        <w:t xml:space="preserve">The MA prepared it, the provider signed it later. Different sessions, different logins, same result. This is how a real clinic works.</w:t>
      </w:r>
      <w:r>
        <w:t xml:space="preserve">”</w:t>
      </w:r>
    </w:p>
    <w:p>
      <w:pPr>
        <w:numPr>
          <w:ilvl w:val="0"/>
          <w:numId w:val="1034"/>
        </w:numPr>
        <w:pStyle w:val="Compact"/>
      </w:pPr>
      <w:r>
        <w:rPr>
          <w:bCs/>
          <w:b/>
        </w:rPr>
        <w:t xml:space="preserve">Sign out</w:t>
      </w:r>
    </w:p>
    <w:bookmarkEnd w:id="36"/>
    <w:bookmarkStart w:id="37" w:name="X9a7f5230d3f392d06785ba712826f6c1d80b850"/>
    <w:p>
      <w:pPr>
        <w:pStyle w:val="Heading3"/>
      </w:pPr>
      <w:r>
        <w:t xml:space="preserve">3G — Get the Checkout URL (in-app, no terminal)</w:t>
      </w:r>
    </w:p>
    <w:p>
      <w:pPr>
        <w:numPr>
          <w:ilvl w:val="0"/>
          <w:numId w:val="1035"/>
        </w:numPr>
        <w:pStyle w:val="Compact"/>
      </w:pPr>
      <w:r>
        <w:rPr>
          <w:bCs/>
          <w:b/>
        </w:rPr>
        <w:t xml:space="preserve">Copy the patient checkout URL</w:t>
      </w:r>
      <w:r>
        <w:t xml:space="preserve"> </w:t>
      </w:r>
      <w:r>
        <w:t xml:space="preserve">— still logged in as the provider (or switch back to the clinic admin), on the clinic dashboard:</w:t>
      </w:r>
    </w:p>
    <w:p>
      <w:pPr>
        <w:numPr>
          <w:ilvl w:val="1"/>
          <w:numId w:val="1036"/>
        </w:numPr>
        <w:pStyle w:val="Compact"/>
      </w:pPr>
      <w:r>
        <w:t xml:space="preserve">Click any order showing</w:t>
      </w:r>
      <w:r>
        <w:t xml:space="preserve"> </w:t>
      </w:r>
      <w:r>
        <w:rPr>
          <w:bCs/>
          <w:b/>
        </w:rPr>
        <w:t xml:space="preserve">“</w:t>
      </w:r>
      <w:r>
        <w:rPr>
          <w:bCs/>
          <w:b/>
        </w:rPr>
        <w:t xml:space="preserve">Awaiting Payment</w:t>
      </w:r>
      <w:r>
        <w:rPr>
          <w:bCs/>
          <w:b/>
        </w:rPr>
        <w:t xml:space="preserve">”</w:t>
      </w:r>
      <w:r>
        <w:t xml:space="preserve"> </w:t>
      </w:r>
      <w:r>
        <w:t xml:space="preserve">to open the order drawer</w:t>
      </w:r>
    </w:p>
    <w:p>
      <w:pPr>
        <w:numPr>
          <w:ilvl w:val="1"/>
          <w:numId w:val="1036"/>
        </w:numPr>
        <w:pStyle w:val="Compact"/>
      </w:pPr>
      <w:r>
        <w:t xml:space="preserve">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now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 (This per-order button is the single-order path; for a multi-prescription visit you’d instead use the combined link from Part 3F — Phase C, Combine and Send.)</w:t>
      </w:r>
      <w:r>
        <w:t xml:space="preserve">”</w:t>
      </w:r>
    </w:p>
    <w:p>
      <w:r>
        <w:pict>
          <v:rect style="width:0;height:1.5pt" o:hralign="center" o:hrstd="t" o:hr="t"/>
        </w:pict>
      </w:r>
    </w:p>
    <w:bookmarkEnd w:id="37"/>
    <w:bookmarkEnd w:id="38"/>
    <w:bookmarkStart w:id="43" w:name="part-4-patient-checkout-57-minutes"/>
    <w:p>
      <w:pPr>
        <w:pStyle w:val="Heading2"/>
      </w:pPr>
      <w:r>
        <w:t xml:space="preserve">Part 4: Patient Checkout (5–7 minutes)</w:t>
      </w:r>
    </w:p>
    <w:bookmarkStart w:id="39" w:name="a-checkout-page"/>
    <w:p>
      <w:pPr>
        <w:pStyle w:val="Heading3"/>
      </w:pPr>
      <w:r>
        <w:t xml:space="preserve">4A — Checkout Page</w:t>
      </w:r>
    </w:p>
    <w:p>
      <w:pPr>
        <w:numPr>
          <w:ilvl w:val="0"/>
          <w:numId w:val="1037"/>
        </w:numPr>
        <w:pStyle w:val="Compact"/>
      </w:pPr>
      <w:r>
        <w:t xml:space="preserve">Paste the</w:t>
      </w:r>
      <w:r>
        <w:t xml:space="preserve"> </w:t>
      </w:r>
      <w:r>
        <w:rPr>
          <w:bCs/>
          <w:b/>
        </w:rPr>
        <w:t xml:space="preserve">bundled checkout URL</w:t>
      </w:r>
      <w:r>
        <w:t xml:space="preserve"> </w:t>
      </w:r>
      <w:r>
        <w:t xml:space="preserve">copied in the Combine-and-Send step (Part 3F — Phase C) into a new tab (or into a mobile browser for extra impact)</w:t>
      </w:r>
    </w:p>
    <w:p>
      <w:pPr>
        <w:numPr>
          <w:ilvl w:val="0"/>
          <w:numId w:val="1037"/>
        </w:numPr>
        <w:pStyle w:val="Compact"/>
      </w:pPr>
      <w:r>
        <w:rPr>
          <w:bCs/>
          <w:b/>
        </w:rPr>
        <w:t xml:space="preserve">Point out:</w:t>
      </w:r>
    </w:p>
    <w:p>
      <w:pPr>
        <w:numPr>
          <w:ilvl w:val="1"/>
          <w:numId w:val="1038"/>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w:t>
      </w:r>
    </w:p>
    <w:p>
      <w:pPr>
        <w:numPr>
          <w:ilvl w:val="1"/>
          <w:numId w:val="1038"/>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38"/>
        </w:numPr>
        <w:pStyle w:val="Compact"/>
      </w:pPr>
      <w:r>
        <w:t xml:space="preserve">Two generic line items, each labeled</w:t>
      </w:r>
      <w:r>
        <w:t xml:space="preserve"> </w:t>
      </w:r>
      <w:r>
        <w:t xml:space="preserve">“</w:t>
      </w:r>
      <w:r>
        <w:t xml:space="preserve">Prescription Service</w:t>
      </w:r>
      <w:r>
        <w:t xml:space="preserve">”</w:t>
      </w:r>
      <w:r>
        <w:t xml:space="preserve"> </w:t>
      </w:r>
      <w:r>
        <w:t xml:space="preserve">— NOT the medication name</w:t>
      </w:r>
    </w:p>
    <w:p>
      <w:pPr>
        <w:numPr>
          <w:ilvl w:val="1"/>
          <w:numId w:val="1038"/>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38"/>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38"/>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38"/>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38"/>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39"/>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39"/>
    <w:bookmarkStart w:id="40" w:name="b-complete-payment"/>
    <w:p>
      <w:pPr>
        <w:pStyle w:val="Heading3"/>
      </w:pPr>
      <w:r>
        <w:t xml:space="preserve">4B — Complete Payment</w:t>
      </w:r>
    </w:p>
    <w:p>
      <w:pPr>
        <w:numPr>
          <w:ilvl w:val="0"/>
          <w:numId w:val="1040"/>
        </w:numPr>
        <w:pStyle w:val="Compact"/>
      </w:pPr>
      <w:r>
        <w:t xml:space="preserve">Enter email in the</w:t>
      </w:r>
      <w:r>
        <w:t xml:space="preserve"> </w:t>
      </w:r>
      <w:r>
        <w:rPr>
          <w:bCs/>
          <w:b/>
        </w:rPr>
        <w:t xml:space="preserve">“</w:t>
      </w:r>
      <w:r>
        <w:rPr>
          <w:bCs/>
          <w:b/>
        </w:rPr>
        <w:t xml:space="preserve">Email for receipt</w:t>
      </w:r>
      <w:r>
        <w:rPr>
          <w:bCs/>
          <w:b/>
        </w:rPr>
        <w:t xml:space="preserve">”</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numPr>
          <w:ilvl w:val="0"/>
          <w:numId w:val="1040"/>
        </w:numPr>
        <w:pStyle w:val="Compact"/>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numPr>
          <w:ilvl w:val="0"/>
          <w:numId w:val="1040"/>
        </w:numPr>
        <w:pStyle w:val="Compact"/>
      </w:pPr>
      <w:r>
        <w:t xml:space="preserve">Click the</w:t>
      </w:r>
      <w:r>
        <w:t xml:space="preserve"> </w:t>
      </w:r>
      <w:r>
        <w:rPr>
          <w:bCs/>
          <w:b/>
        </w:rPr>
        <w:t xml:space="preserve">“</w:t>
      </w:r>
      <w:r>
        <w:rPr>
          <w:bCs/>
          <w:b/>
        </w:rPr>
        <w:t xml:space="preserve">Pay</w:t>
      </w:r>
      <w:r>
        <w:rPr>
          <w:bCs/>
          <w:b/>
        </w:rPr>
        <w:t xml:space="preserve">”</w:t>
      </w:r>
      <w:r>
        <w:t xml:space="preserve"> </w:t>
      </w:r>
      <w:r>
        <w:t xml:space="preserve">button — it shows the combined bundle total of</w:t>
      </w:r>
      <w:r>
        <w:t xml:space="preserve"> </w:t>
      </w:r>
      <w:r>
        <w:rPr>
          <w:bCs/>
          <w:b/>
        </w:rPr>
        <w:t xml:space="preserve">$286.00</w:t>
      </w:r>
      <w:r>
        <w:t xml:space="preserve"> </w:t>
      </w:r>
      <w:r>
        <w:t xml:space="preserve">for the 2 prescriptions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w:t>
      </w:r>
    </w:p>
    <w:p>
      <w:pPr>
        <w:numPr>
          <w:ilvl w:val="0"/>
          <w:numId w:val="1040"/>
        </w:numPr>
        <w:pStyle w:val="Compact"/>
      </w:pPr>
      <w:r>
        <w:t xml:space="preserve">Wait for the success page</w:t>
      </w:r>
    </w:p>
    <w:bookmarkEnd w:id="40"/>
    <w:bookmarkStart w:id="41" w:name="c-success-page"/>
    <w:p>
      <w:pPr>
        <w:pStyle w:val="Heading3"/>
      </w:pPr>
      <w:r>
        <w:t xml:space="preserve">4C — Success Page</w:t>
      </w:r>
    </w:p>
    <w:p>
      <w:pPr>
        <w:numPr>
          <w:ilvl w:val="0"/>
          <w:numId w:val="1041"/>
        </w:numPr>
        <w:pStyle w:val="Compact"/>
      </w:pPr>
      <w:r>
        <w:rPr>
          <w:bCs/>
          <w:b/>
        </w:rPr>
        <w:t xml:space="preserve">Point out:</w:t>
      </w:r>
    </w:p>
    <w:p>
      <w:pPr>
        <w:numPr>
          <w:ilvl w:val="1"/>
          <w:numId w:val="1042"/>
        </w:numPr>
        <w:pStyle w:val="Compact"/>
      </w:pPr>
      <w:r>
        <w:t xml:space="preserve">Animated green checkmark (CSS-only draw animation)</w:t>
      </w:r>
    </w:p>
    <w:p>
      <w:pPr>
        <w:numPr>
          <w:ilvl w:val="1"/>
          <w:numId w:val="1042"/>
        </w:numPr>
        <w:pStyle w:val="Compact"/>
      </w:pPr>
      <w:r>
        <w:t xml:space="preserve">“</w:t>
      </w:r>
      <w:r>
        <w:t xml:space="preserve">Payment Received</w:t>
      </w:r>
      <w:r>
        <w:t xml:space="preserve">”</w:t>
      </w:r>
      <w:r>
        <w:t xml:space="preserve"> </w:t>
      </w:r>
      <w:r>
        <w:t xml:space="preserve">heading</w:t>
      </w:r>
    </w:p>
    <w:p>
      <w:pPr>
        <w:numPr>
          <w:ilvl w:val="1"/>
          <w:numId w:val="1042"/>
        </w:numPr>
        <w:pStyle w:val="Compact"/>
      </w:pPr>
      <w:r>
        <w:t xml:space="preserve">The combined bundle amount (</w:t>
      </w:r>
      <w:r>
        <w:rPr>
          <w:bCs/>
          <w:b/>
        </w:rPr>
        <w:t xml:space="preserve">$286.00</w:t>
      </w:r>
      <w:r>
        <w:t xml:space="preserve">) in green</w:t>
      </w:r>
    </w:p>
    <w:p>
      <w:pPr>
        <w:numPr>
          <w:ilvl w:val="1"/>
          <w:numId w:val="1042"/>
        </w:numPr>
        <w:pStyle w:val="Compact"/>
      </w:pPr>
      <w:r>
        <w:t xml:space="preserve">Order reference:</w:t>
      </w:r>
      <w:r>
        <w:t xml:space="preserve"> </w:t>
      </w:r>
      <w:r>
        <w:rPr>
          <w:rStyle w:val="VerbatimChar"/>
        </w:rPr>
        <w:t xml:space="preserve">#213881c7</w:t>
      </w:r>
      <w:r>
        <w:t xml:space="preserve"> </w:t>
      </w:r>
      <w:r>
        <w:t xml:space="preserve">(first 8 chars of UUID, monospace font)</w:t>
      </w:r>
    </w:p>
    <w:p>
      <w:pPr>
        <w:numPr>
          <w:ilvl w:val="1"/>
          <w:numId w:val="1042"/>
        </w:numPr>
        <w:pStyle w:val="Compact"/>
      </w:pPr>
      <w:r>
        <w:t xml:space="preserve">“</w:t>
      </w:r>
      <w:r>
        <w:t xml:space="preserve">What Happens Next</w:t>
      </w:r>
      <w:r>
        <w:t xml:space="preserve">”</w:t>
      </w:r>
      <w:r>
        <w:t xml:space="preserve"> </w:t>
      </w:r>
      <w:r>
        <w:t xml:space="preserve">card with 3-step progress:</w:t>
      </w:r>
    </w:p>
    <w:p>
      <w:pPr>
        <w:numPr>
          <w:ilvl w:val="2"/>
          <w:numId w:val="1043"/>
        </w:numPr>
        <w:pStyle w:val="Compact"/>
      </w:pPr>
      <w:r>
        <w:t xml:space="preserve">Payment confirmed (check)</w:t>
      </w:r>
    </w:p>
    <w:p>
      <w:pPr>
        <w:numPr>
          <w:ilvl w:val="2"/>
          <w:numId w:val="1043"/>
        </w:numPr>
        <w:pStyle w:val="Compact"/>
      </w:pPr>
      <w:r>
        <w:t xml:space="preserve">Prescription sent to pharmacy (pending)</w:t>
      </w:r>
    </w:p>
    <w:p>
      <w:pPr>
        <w:numPr>
          <w:ilvl w:val="2"/>
          <w:numId w:val="1043"/>
        </w:numPr>
        <w:pStyle w:val="Compact"/>
      </w:pPr>
      <w:r>
        <w:t xml:space="preserve">Pharmacy will contact you —</w:t>
      </w:r>
      <w:r>
        <w:t xml:space="preserve"> </w:t>
      </w:r>
      <w:r>
        <w:t xml:space="preserve">“</w:t>
      </w:r>
      <w:r>
        <w:t xml:space="preserve">Within 3–7 business days</w:t>
      </w:r>
      <w:r>
        <w:t xml:space="preserve">”</w:t>
      </w:r>
      <w:r>
        <w:t xml:space="preserve"> </w:t>
      </w:r>
      <w:r>
        <w:t xml:space="preserve">(Tier 4 fax timing)</w:t>
      </w:r>
    </w:p>
    <w:p>
      <w:pPr>
        <w:pStyle w:val="BlockText"/>
      </w:pPr>
      <w:r>
        <w:t xml:space="preserve">“</w:t>
      </w:r>
      <w:r>
        <w:t xml:space="preserve">The patient gets immediate confirmation with clear next-step expectations. The messaging adapts to the pharmacy’s integration tier — API-connected pharmacies show</w:t>
      </w:r>
      <w:r>
        <w:t xml:space="preserve"> </w:t>
      </w:r>
      <w:r>
        <w:t xml:space="preserve">‘</w:t>
      </w:r>
      <w:r>
        <w:t xml:space="preserve">24–48 hours</w:t>
      </w:r>
      <w:r>
        <w:t xml:space="preserve">’</w:t>
      </w:r>
      <w:r>
        <w:t xml:space="preserve"> </w:t>
      </w:r>
      <w:r>
        <w:t xml:space="preserve">because they have real-time status. Fax pharmacies show the longer timeline. No false promises.</w:t>
      </w:r>
      <w:r>
        <w:t xml:space="preserve">”</w:t>
      </w:r>
    </w:p>
    <w:p>
      <w:pPr>
        <w:numPr>
          <w:ilvl w:val="0"/>
          <w:numId w:val="1044"/>
        </w:numPr>
        <w:pStyle w:val="Compact"/>
      </w:pPr>
      <w:r>
        <w:rPr>
          <w:bCs/>
          <w:b/>
        </w:rPr>
        <w:t xml:space="preserve">Point out:</w:t>
      </w:r>
      <w:r>
        <w:t xml:space="preserve"> </w:t>
      </w:r>
      <w:r>
        <w:t xml:space="preserve">No medication name on the success page either</w:t>
      </w:r>
    </w:p>
    <w:p>
      <w:pPr>
        <w:pStyle w:val="BlockText"/>
      </w:pPr>
      <w:r>
        <w:t xml:space="preserve">“</w:t>
      </w:r>
      <w:r>
        <w:t xml:space="preserve">Still zero PHI. The patient knows their payment went through and roughly when to expect their medication. That’s all they need.</w:t>
      </w:r>
      <w:r>
        <w:t xml:space="preserve">”</w:t>
      </w:r>
    </w:p>
    <w:bookmarkEnd w:id="41"/>
    <w:bookmarkStart w:id="42" w:name="d-expired-link-page-optional"/>
    <w:p>
      <w:pPr>
        <w:pStyle w:val="Heading3"/>
      </w:pPr>
      <w:r>
        <w:t xml:space="preserve">4D — Expired Link Page (Optional)</w:t>
      </w:r>
    </w:p>
    <w:p>
      <w:pPr>
        <w:numPr>
          <w:ilvl w:val="0"/>
          <w:numId w:val="1045"/>
        </w:numPr>
        <w:pStyle w:val="Compact"/>
      </w:pPr>
      <w:r>
        <w:t xml:space="preserve">Navigate to</w:t>
      </w:r>
      <w:r>
        <w:t xml:space="preserve"> </w:t>
      </w:r>
      <w:r>
        <w:rPr>
          <w:rStyle w:val="VerbatimChar"/>
        </w:rPr>
        <w:t xml:space="preserve">https://functional-medicine-infrastructure.vercel.app/checkout/expired</w:t>
      </w:r>
    </w:p>
    <w:p>
      <w:pPr>
        <w:numPr>
          <w:ilvl w:val="0"/>
          <w:numId w:val="1045"/>
        </w:numPr>
        <w:pStyle w:val="Compact"/>
      </w:pPr>
      <w:r>
        <w:rPr>
          <w:bCs/>
          <w:b/>
        </w:rPr>
        <w:t xml:space="preserve">Point out:</w:t>
      </w:r>
    </w:p>
    <w:p>
      <w:pPr>
        <w:numPr>
          <w:ilvl w:val="1"/>
          <w:numId w:val="1046"/>
        </w:numPr>
        <w:pStyle w:val="Compact"/>
      </w:pPr>
      <w:r>
        <w:t xml:space="preserve">Clock icon, friendly message</w:t>
      </w:r>
    </w:p>
    <w:p>
      <w:pPr>
        <w:numPr>
          <w:ilvl w:val="1"/>
          <w:numId w:val="1046"/>
        </w:numPr>
        <w:pStyle w:val="Compact"/>
      </w:pPr>
      <w:r>
        <w:t xml:space="preserve">“</w:t>
      </w:r>
      <w:r>
        <w:t xml:space="preserve">Payment links expire after 72 hours for security</w:t>
      </w:r>
      <w:r>
        <w:t xml:space="preserve">”</w:t>
      </w:r>
    </w:p>
    <w:p>
      <w:pPr>
        <w:numPr>
          <w:ilvl w:val="1"/>
          <w:numId w:val="1046"/>
        </w:numPr>
        <w:pStyle w:val="Compact"/>
      </w:pPr>
      <w:r>
        <w:t xml:space="preserve">Instructions to contact clinic</w:t>
      </w:r>
    </w:p>
    <w:p>
      <w:pPr>
        <w:numPr>
          <w:ilvl w:val="1"/>
          <w:numId w:val="1046"/>
        </w:numPr>
        <w:pStyle w:val="Compact"/>
      </w:pPr>
      <w:r>
        <w:t xml:space="preserve">No order details revealed</w:t>
      </w:r>
    </w:p>
    <w:p>
      <w:pPr>
        <w:pStyle w:val="BlockText"/>
      </w:pPr>
      <w:r>
        <w:t xml:space="preserve">“</w:t>
      </w:r>
      <w:r>
        <w:t xml:space="preserve">If a patient waits too long, they see this. No PHI exposed. The clinic can reissue a new order — the expired one stays as a permanent record.</w:t>
      </w:r>
      <w:r>
        <w:t xml:space="preserve">”</w:t>
      </w:r>
    </w:p>
    <w:p>
      <w:r>
        <w:pict>
          <v:rect style="width:0;height:1.5pt" o:hralign="center" o:hrstd="t" o:hr="t"/>
        </w:pict>
      </w:r>
    </w:p>
    <w:bookmarkEnd w:id="42"/>
    <w:bookmarkEnd w:id="43"/>
    <w:bookmarkStart w:id="49" w:name="part-5-ops-dashboard-710-minutes"/>
    <w:p>
      <w:pPr>
        <w:pStyle w:val="Heading2"/>
      </w:pPr>
      <w:r>
        <w:t xml:space="preserve">Part 5: Ops Dashboard (7–10 minutes)</w:t>
      </w:r>
    </w:p>
    <w:bookmarkStart w:id="44" w:name="a-pipeline-view"/>
    <w:p>
      <w:pPr>
        <w:pStyle w:val="Heading3"/>
      </w:pPr>
      <w:r>
        <w:t xml:space="preserve">5A — Pipeline View</w:t>
      </w:r>
    </w:p>
    <w:p>
      <w:pPr>
        <w:numPr>
          <w:ilvl w:val="0"/>
          <w:numId w:val="1047"/>
        </w:numPr>
        <w:pStyle w:val="Compact"/>
      </w:pPr>
      <w:r>
        <w:t xml:space="preserve">Open a new tab, navigate to</w:t>
      </w:r>
      <w:r>
        <w:t xml:space="preserve"> </w:t>
      </w:r>
      <w:r>
        <w:rPr>
          <w:rStyle w:val="VerbatimChar"/>
        </w:rPr>
        <w:t xml:space="preserve">https://functional-medicine-infrastructure.vercel.app/login</w:t>
      </w:r>
    </w:p>
    <w:p>
      <w:pPr>
        <w:numPr>
          <w:ilvl w:val="0"/>
          <w:numId w:val="1047"/>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47"/>
        </w:numPr>
        <w:pStyle w:val="Compact"/>
      </w:pPr>
      <w:r>
        <w:rPr>
          <w:bCs/>
          <w:b/>
        </w:rPr>
        <w:t xml:space="preserve">Point out the dark-mode dashboard:</w:t>
      </w:r>
    </w:p>
    <w:p>
      <w:pPr>
        <w:numPr>
          <w:ilvl w:val="1"/>
          <w:numId w:val="1048"/>
        </w:numPr>
        <w:pStyle w:val="Compact"/>
      </w:pPr>
      <w:r>
        <w:t xml:space="preserve">Pipeline stage groups in the left sidebar (Payment, Submission, Pharmacy, Shipping, Errors / Terminal)</w:t>
      </w:r>
    </w:p>
    <w:p>
      <w:pPr>
        <w:numPr>
          <w:ilvl w:val="1"/>
          <w:numId w:val="1048"/>
        </w:numPr>
        <w:pStyle w:val="Compact"/>
      </w:pPr>
      <w:r>
        <w:t xml:space="preserve">Each stage has a count badge</w:t>
      </w:r>
    </w:p>
    <w:p>
      <w:pPr>
        <w:numPr>
          <w:ilvl w:val="1"/>
          <w:numId w:val="1048"/>
        </w:numPr>
        <w:pStyle w:val="Compact"/>
      </w:pPr>
      <w:r>
        <w:t xml:space="preserve">Order table with columns: Order, Status, Clinic, Pharmacy / Tier, SLA, Assigned, Actions</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numPr>
          <w:ilvl w:val="0"/>
          <w:numId w:val="1049"/>
        </w:numPr>
        <w:pStyle w:val="Compact"/>
      </w:pPr>
      <w:r>
        <w:rPr>
          <w:bCs/>
          <w:b/>
        </w:rPr>
        <w:t xml:space="preserve">Point out an order row:</w:t>
      </w:r>
    </w:p>
    <w:p>
      <w:pPr>
        <w:numPr>
          <w:ilvl w:val="1"/>
          <w:numId w:val="1050"/>
        </w:numPr>
        <w:pStyle w:val="Compact"/>
      </w:pPr>
      <w:r>
        <w:t xml:space="preserve">Status badge (colored)</w:t>
      </w:r>
    </w:p>
    <w:p>
      <w:pPr>
        <w:numPr>
          <w:ilvl w:val="1"/>
          <w:numId w:val="1050"/>
        </w:numPr>
        <w:pStyle w:val="Compact"/>
      </w:pPr>
      <w:r>
        <w:t xml:space="preserve">SLA countdown or overdue indicator</w:t>
      </w:r>
    </w:p>
    <w:p>
      <w:pPr>
        <w:numPr>
          <w:ilvl w:val="1"/>
          <w:numId w:val="1050"/>
        </w:numPr>
        <w:pStyle w:val="Compact"/>
      </w:pPr>
      <w:r>
        <w:t xml:space="preserve">Tier icon (Tier 1 API / Tier 2 Portal / Tier 3 Hybrid / Tier 4 Fax — the demo seed has orders across all four tiers)</w:t>
      </w:r>
    </w:p>
    <w:p>
      <w:pPr>
        <w:numPr>
          <w:ilvl w:val="1"/>
          <w:numId w:val="1050"/>
        </w:numPr>
        <w:pStyle w:val="Compact"/>
      </w:pPr>
      <w:r>
        <w:t xml:space="preserve">Claim button</w:t>
      </w:r>
    </w:p>
    <w:p>
      <w:pPr>
        <w:pStyle w:val="BlockText"/>
      </w:pPr>
      <w:r>
        <w:t xml:space="preserve">“</w:t>
      </w:r>
      <w:r>
        <w:t xml:space="preserve">Each order shows its SLA status. If an order is overdue, it shows in red with the exact hours overdue. Ops can claim orders to prevent duplicate work.</w:t>
      </w:r>
      <w:r>
        <w:t xml:space="preserve">”</w:t>
      </w:r>
    </w:p>
    <w:p>
      <w:pPr>
        <w:numPr>
          <w:ilvl w:val="0"/>
          <w:numId w:val="1051"/>
        </w:numPr>
        <w:pStyle w:val="Compact"/>
      </w:pPr>
      <w:r>
        <w:rPr>
          <w:bCs/>
          <w:b/>
        </w:rPr>
        <w:t xml:space="preserve">Show the filter bar:</w:t>
      </w:r>
    </w:p>
    <w:p>
      <w:pPr>
        <w:numPr>
          <w:ilvl w:val="1"/>
          <w:numId w:val="1052"/>
        </w:numPr>
        <w:pStyle w:val="Compact"/>
      </w:pPr>
      <w:r>
        <w:t xml:space="preserve">Filter by Clinic, Pharmacy, Tier, Date range</w:t>
      </w:r>
    </w:p>
    <w:p>
      <w:pPr>
        <w:numPr>
          <w:ilvl w:val="1"/>
          <w:numId w:val="1052"/>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53"/>
        </w:numPr>
        <w:pStyle w:val="Compact"/>
      </w:pPr>
      <w:r>
        <w:rPr>
          <w:bCs/>
          <w:b/>
        </w:rPr>
        <w:t xml:space="preserve">Click an order</w:t>
      </w:r>
      <w:r>
        <w:t xml:space="preserve"> </w:t>
      </w:r>
      <w:r>
        <w:t xml:space="preserve">to open the detail drawer</w:t>
      </w:r>
    </w:p>
    <w:p>
      <w:pPr>
        <w:numPr>
          <w:ilvl w:val="0"/>
          <w:numId w:val="1053"/>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bookmarkEnd w:id="44"/>
    <w:bookmarkStart w:id="45" w:name="b-sla-heatmap"/>
    <w:p>
      <w:pPr>
        <w:pStyle w:val="Heading3"/>
      </w:pPr>
      <w:r>
        <w:t xml:space="preserve">5B — SLA Heatmap</w:t>
      </w:r>
    </w:p>
    <w:p>
      <w:pPr>
        <w:numPr>
          <w:ilvl w:val="0"/>
          <w:numId w:val="1054"/>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54"/>
        </w:numPr>
        <w:pStyle w:val="Compact"/>
      </w:pPr>
      <w:r>
        <w:rPr>
          <w:bCs/>
          <w:b/>
        </w:rPr>
        <w:t xml:space="preserve">Point out:</w:t>
      </w:r>
    </w:p>
    <w:p>
      <w:pPr>
        <w:numPr>
          <w:ilvl w:val="1"/>
          <w:numId w:val="1055"/>
        </w:numPr>
        <w:pStyle w:val="Compact"/>
      </w:pPr>
      <w:r>
        <w:t xml:space="preserve">Filter pills (All Active, Breached, etc.)</w:t>
      </w:r>
    </w:p>
    <w:p>
      <w:pPr>
        <w:numPr>
          <w:ilvl w:val="1"/>
          <w:numId w:val="1055"/>
        </w:numPr>
        <w:pStyle w:val="Compact"/>
      </w:pPr>
      <w:r>
        <w:t xml:space="preserve">SLA breach cards with countdown timers</w:t>
      </w:r>
    </w:p>
    <w:p>
      <w:pPr>
        <w:numPr>
          <w:ilvl w:val="1"/>
          <w:numId w:val="1055"/>
        </w:numPr>
        <w:pStyle w:val="Compact"/>
      </w:pPr>
      <w:r>
        <w:t xml:space="preserve">Escalation tier indicators</w:t>
      </w:r>
    </w:p>
    <w:p>
      <w:pPr>
        <w:numPr>
          <w:ilvl w:val="1"/>
          <w:numId w:val="1055"/>
        </w:numPr>
        <w:pStyle w:val="Compact"/>
      </w:pPr>
      <w:r>
        <w:t xml:space="preserve">Acknowledge button</w:t>
      </w:r>
    </w:p>
    <w:p>
      <w:pPr>
        <w:pStyle w:val="BlockText"/>
      </w:pPr>
      <w:r>
        <w:t xml:space="preserve">“</w:t>
      </w: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w:t>
      </w:r>
      <w:r>
        <w:t xml:space="preserve">I’m on it.</w:t>
      </w:r>
      <w:r>
        <w:t xml:space="preserve">’</w:t>
      </w:r>
      <w:r>
        <w:t xml:space="preserve">”</w:t>
      </w:r>
    </w:p>
    <w:bookmarkEnd w:id="45"/>
    <w:bookmarkStart w:id="46" w:name="c-adapter-health-monitor"/>
    <w:p>
      <w:pPr>
        <w:pStyle w:val="Heading3"/>
      </w:pPr>
      <w:r>
        <w:t xml:space="preserve">5C — Adapter Health Monitor</w:t>
      </w:r>
    </w:p>
    <w:p>
      <w:pPr>
        <w:numPr>
          <w:ilvl w:val="0"/>
          <w:numId w:val="1056"/>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56"/>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57"/>
        </w:numPr>
        <w:pStyle w:val="Compact"/>
      </w:pPr>
      <w:r>
        <w:t xml:space="preserve">A traffic-light health indicator (green / yellow / red for Degraded or Critical / slate for Idle)</w:t>
      </w:r>
    </w:p>
    <w:p>
      <w:pPr>
        <w:numPr>
          <w:ilvl w:val="1"/>
          <w:numId w:val="1057"/>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57"/>
        </w:numPr>
        <w:pStyle w:val="Compact"/>
      </w:pPr>
      <w:r>
        <w:t xml:space="preserve">24-hour submission success rate + total submission count + failure count</w:t>
      </w:r>
    </w:p>
    <w:p>
      <w:pPr>
        <w:numPr>
          <w:ilvl w:val="1"/>
          <w:numId w:val="1057"/>
        </w:numPr>
        <w:pStyle w:val="Compact"/>
      </w:pPr>
      <w:r>
        <w:t xml:space="preserve">p50 / p95 / p99 latency percentiles</w:t>
      </w:r>
    </w:p>
    <w:p>
      <w:pPr>
        <w:numPr>
          <w:ilvl w:val="1"/>
          <w:numId w:val="1057"/>
        </w:numPr>
        <w:pStyle w:val="Compact"/>
      </w:pPr>
      <w:r>
        <w:t xml:space="preserve">A 24-hour submissions bar chart (green bars for successes, pink for failures)</w:t>
      </w:r>
    </w:p>
    <w:p>
      <w:pPr>
        <w:numPr>
          <w:ilvl w:val="1"/>
          <w:numId w:val="1057"/>
        </w:numPr>
        <w:pStyle w:val="Compact"/>
      </w:pPr>
      <w:r>
        <w:t xml:space="preserve">“</w:t>
      </w:r>
      <w:r>
        <w:t xml:space="preserve">Last success</w:t>
      </w:r>
      <w:r>
        <w:t xml:space="preserve">”</w:t>
      </w:r>
      <w:r>
        <w:t xml:space="preserve"> </w:t>
      </w:r>
      <w:r>
        <w:t xml:space="preserve">relative timestamp</w:t>
      </w:r>
    </w:p>
    <w:p>
      <w:pPr>
        <w:numPr>
          <w:ilvl w:val="1"/>
          <w:numId w:val="1057"/>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46"/>
    <w:bookmarkStart w:id="47" w:name="d-fax-triage-queue"/>
    <w:p>
      <w:pPr>
        <w:pStyle w:val="Heading3"/>
      </w:pPr>
      <w:r>
        <w:t xml:space="preserve">5D — Fax Triage Queue</w:t>
      </w:r>
    </w:p>
    <w:p>
      <w:pPr>
        <w:numPr>
          <w:ilvl w:val="0"/>
          <w:numId w:val="1058"/>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58"/>
        </w:numPr>
        <w:pStyle w:val="Compact"/>
      </w:pPr>
      <w:r>
        <w:rPr>
          <w:bCs/>
          <w:b/>
        </w:rPr>
        <w:t xml:space="preserve">Point out what the page is:</w:t>
      </w:r>
    </w:p>
    <w:p>
      <w:pPr>
        <w:numPr>
          <w:ilvl w:val="1"/>
          <w:numId w:val="1059"/>
        </w:numPr>
        <w:pStyle w:val="Compact"/>
      </w:pPr>
      <w:r>
        <w:t xml:space="preserve">Status filter pills across the top (All, Received, Matched, Unmatched, Processed, Archived)</w:t>
      </w:r>
    </w:p>
    <w:p>
      <w:pPr>
        <w:numPr>
          <w:ilvl w:val="1"/>
          <w:numId w:val="1059"/>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59"/>
        </w:numPr>
        <w:pStyle w:val="Compact"/>
      </w:pPr>
      <w:r>
        <w:t xml:space="preserve">A list of inbound fax rows — each one shows status, from-number, page count, relative received-at timestamp, matched pharmacy/order if any</w:t>
      </w:r>
    </w:p>
    <w:p>
      <w:pPr>
        <w:numPr>
          <w:ilvl w:val="1"/>
          <w:numId w:val="1059"/>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47"/>
    <w:bookmarkStart w:id="48" w:name="e-catalog-manager"/>
    <w:p>
      <w:pPr>
        <w:pStyle w:val="Heading3"/>
      </w:pPr>
      <w:r>
        <w:t xml:space="preserve">5E — Catalog Manager</w:t>
      </w:r>
    </w:p>
    <w:p>
      <w:pPr>
        <w:numPr>
          <w:ilvl w:val="0"/>
          <w:numId w:val="1060"/>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60"/>
        </w:numPr>
        <w:pStyle w:val="Compact"/>
      </w:pPr>
      <w:r>
        <w:rPr>
          <w:bCs/>
          <w:b/>
        </w:rPr>
        <w:t xml:space="preserve">Point out:</w:t>
      </w:r>
    </w:p>
    <w:p>
      <w:pPr>
        <w:numPr>
          <w:ilvl w:val="1"/>
          <w:numId w:val="1061"/>
        </w:numPr>
        <w:pStyle w:val="Compact"/>
      </w:pPr>
      <w:r>
        <w:t xml:space="preserve">Medication table with columns (Medication, Form, Dose, Wholesale, Retail, Status, Pharmacy, PA)</w:t>
      </w:r>
    </w:p>
    <w:p>
      <w:pPr>
        <w:numPr>
          <w:ilvl w:val="1"/>
          <w:numId w:val="1061"/>
        </w:numPr>
        <w:pStyle w:val="Compact"/>
      </w:pPr>
      <w:r>
        <w:t xml:space="preserve">CSV upload drag-and-drop area</w:t>
      </w:r>
    </w:p>
    <w:p>
      <w:pPr>
        <w:numPr>
          <w:ilvl w:val="1"/>
          <w:numId w:val="1061"/>
        </w:numPr>
        <w:pStyle w:val="Compact"/>
      </w:pPr>
      <w:r>
        <w:t xml:space="preserve">Manual entry form</w:t>
      </w:r>
    </w:p>
    <w:p>
      <w:pPr>
        <w:numPr>
          <w:ilvl w:val="1"/>
          <w:numId w:val="1061"/>
        </w:numPr>
        <w:pStyle w:val="Compact"/>
      </w:pPr>
      <w:r>
        <w:t xml:space="preserve">Tabs: Catalog, Versions, Normalized, API Sync</w:t>
      </w:r>
    </w:p>
    <w:p>
      <w:pPr>
        <w:pStyle w:val="BlockText"/>
      </w:pPr>
      <w:r>
        <w:t xml:space="preserve">“</w:t>
      </w: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r>
        <w:t xml:space="preserve">”</w:t>
      </w:r>
    </w:p>
    <w:p>
      <w:r>
        <w:pict>
          <v:rect style="width:0;height:1.5pt" o:hralign="center" o:hrstd="t" o:hr="t"/>
        </w:pict>
      </w:r>
    </w:p>
    <w:bookmarkEnd w:id="48"/>
    <w:bookmarkEnd w:id="49"/>
    <w:bookmarkStart w:id="53" w:name="X27570dffca2ddc5ec18f24291aec74d220817ad"/>
    <w:p>
      <w:pPr>
        <w:pStyle w:val="Heading2"/>
      </w:pPr>
      <w:r>
        <w:t xml:space="preserve">Part 6: Architecture Highlights (3–5 minutes, no demo)</w:t>
      </w:r>
    </w:p>
    <w:bookmarkStart w:id="50"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50"/>
    <w:bookmarkStart w:id="51"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51"/>
    <w:bookmarkStart w:id="52"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r>
        <w:t xml:space="preserve">”</w:t>
      </w:r>
    </w:p>
    <w:p>
      <w:r>
        <w:pict>
          <v:rect style="width:0;height:1.5pt" o:hralign="center" o:hrstd="t" o:hr="t"/>
        </w:pict>
      </w:r>
    </w:p>
    <w:bookmarkEnd w:id="52"/>
    <w:bookmarkEnd w:id="53"/>
    <w:bookmarkStart w:id="56" w:name="part-7-qa-wrap-up"/>
    <w:p>
      <w:pPr>
        <w:pStyle w:val="Heading2"/>
      </w:pPr>
      <w:r>
        <w:t xml:space="preserve">Part 7: Q&amp;A / Wrap-Up</w:t>
      </w:r>
    </w:p>
    <w:bookmarkStart w:id="54"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33 (PostgreSQL with full RLS) + 1 view</w:t>
            </w:r>
          </w:p>
        </w:tc>
      </w:tr>
      <w:tr>
        <w:tc>
          <w:tcPr/>
          <w:p>
            <w:pPr>
              <w:pStyle w:val="Compact"/>
              <w:jc w:val="left"/>
            </w:pPr>
            <w:r>
              <w:t xml:space="preserve">Cron jobs</w:t>
            </w:r>
          </w:p>
        </w:tc>
        <w:tc>
          <w:tcPr/>
          <w:p>
            <w:pPr>
              <w:pStyle w:val="Compact"/>
              <w:jc w:val="left"/>
            </w:pPr>
            <w:r>
              <w:t xml:space="preserve">10 Vercel cron jobs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54"/>
    <w:bookmarkStart w:id="55"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w:t>
      </w:r>
      <w:r>
        <w:t xml:space="preserve">”</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55"/>
    <w:bookmarkEnd w:id="56"/>
    <w:bookmarkStart w:id="57" w:name="post-demo-checklist"/>
    <w:p>
      <w:pPr>
        <w:pStyle w:val="Heading2"/>
      </w:pPr>
      <w:r>
        <w:t xml:space="preserve">Post-Demo Checklist</w:t>
      </w:r>
    </w:p>
    <w:p>
      <w:pPr>
        <w:numPr>
          <w:ilvl w:val="0"/>
          <w:numId w:val="1062"/>
        </w:numPr>
        <w:pStyle w:val="Compact"/>
      </w:pPr>
      <w:r>
        <w:t xml:space="preserve">☐ Answer all questions</w:t>
      </w:r>
    </w:p>
    <w:p>
      <w:pPr>
        <w:numPr>
          <w:ilvl w:val="0"/>
          <w:numId w:val="1062"/>
        </w:numPr>
        <w:pStyle w:val="Compact"/>
      </w:pPr>
      <w:r>
        <w:t xml:space="preserve">☐ Share POC URL if appropriate</w:t>
      </w:r>
    </w:p>
    <w:p>
      <w:pPr>
        <w:numPr>
          <w:ilvl w:val="0"/>
          <w:numId w:val="1062"/>
        </w:numPr>
        <w:pStyle w:val="Compact"/>
      </w:pPr>
      <w:r>
        <w:t xml:space="preserve">☐ Note any feedback or feature requests</w:t>
      </w:r>
    </w:p>
    <w:p>
      <w:pPr>
        <w:numPr>
          <w:ilvl w:val="0"/>
          <w:numId w:val="1062"/>
        </w:numPr>
        <w:pStyle w:val="Compact"/>
      </w:pPr>
      <w:r>
        <w:t xml:space="preserve">☐ Schedule follow-up if interest</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1"/>
  </w:num>
  <w:num w:numId="102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1"/>
  </w:num>
  <w:num w:numId="102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0">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2">
    <w:abstractNumId w:val="991"/>
  </w:num>
  <w:num w:numId="1043">
    <w:abstractNumId w:val="991"/>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1"/>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1"/>
  </w:num>
  <w:num w:numId="105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9">
    <w:abstractNumId w:val="991"/>
  </w:num>
  <w:num w:numId="106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2026-08-16T18:24:16Z</dcterms:created>
  <dcterms:modified xsi:type="dcterms:W3CDTF">2026-08-16T18:24:16Z</dcterms:modified>
</cp:coreProperties>
</file>

<file path=docProps/custom.xml><?xml version="1.0" encoding="utf-8"?>
<Properties xmlns="http://schemas.openxmlformats.org/officeDocument/2006/custom-properties" xmlns:vt="http://schemas.openxmlformats.org/officeDocument/2006/docPropsVTypes"/>
</file>