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2.15 |</w:t>
      </w:r>
      <w:r>
        <w:t xml:space="preserve"> </w:t>
      </w:r>
      <w:r>
        <w:rPr>
          <w:bCs/>
          <w:b/>
        </w:rPr>
        <w:t xml:space="preserve">Date:</w:t>
      </w:r>
      <w:r>
        <w:t xml:space="preserve"> </w:t>
      </w:r>
      <w:r>
        <w:t xml:space="preserve">September 11,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~$286.00 charge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~$286.00 payment</w:t>
      </w:r>
      <w:r>
        <w:t xml:space="preserve">,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quick-actions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w:t>
      </w:r>
    </w:p>
    <w:p>
      <w:pPr>
        <w:numPr>
          <w:ilvl w:val="0"/>
          <w:numId w:val="1017"/>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8"/>
        </w:numPr>
        <w:pStyle w:val="Compact"/>
      </w:pPr>
      <w:r>
        <w:t xml:space="preserve">Click</w:t>
      </w:r>
      <w:r>
        <w:t xml:space="preserve"> </w:t>
      </w:r>
      <w:r>
        <w:rPr>
          <w:bCs/>
          <w:b/>
        </w:rPr>
        <w:t xml:space="preserve">“</w:t>
      </w:r>
      <w:r>
        <w:rPr>
          <w:bCs/>
          <w:b/>
        </w:rPr>
        <w:t xml:space="preserve">Continue to Pharmacy Search</w:t>
      </w:r>
      <w:r>
        <w:rPr>
          <w:bCs/>
          <w:b/>
        </w:rPr>
        <w:t xml:space="preserve">”</w:t>
      </w:r>
    </w:p>
    <w:bookmarkEnd w:id="39"/>
    <w:bookmarkStart w:id="40" w:name="c-quick-actions-favorites-protocols"/>
    <w:p>
      <w:pPr>
        <w:pStyle w:val="Heading3"/>
      </w:pPr>
      <w:r>
        <w:t xml:space="preserve">3C — Quick Actions: Favorites + Protocols</w:t>
      </w:r>
    </w:p>
    <w:p>
      <w:pPr>
        <w:numPr>
          <w:ilvl w:val="0"/>
          <w:numId w:val="1019"/>
        </w:numPr>
      </w:pPr>
      <w:r>
        <w:rPr>
          <w:bCs/>
          <w:b/>
        </w:rPr>
        <w:t xml:space="preserve">Point out the session banner</w:t>
      </w:r>
      <w:r>
        <w:t xml:space="preserve"> </w:t>
      </w:r>
      <w:r>
        <w:t xml:space="preserve">at the top — Alex Demo + Sarah Chen pinned</w:t>
      </w:r>
    </w:p>
    <w:p>
      <w:pPr>
        <w:numPr>
          <w:ilvl w:val="0"/>
          <w:numId w:val="1019"/>
        </w:numPr>
      </w:pPr>
      <w:r>
        <w:rPr>
          <w:bCs/>
          <w:b/>
        </w:rPr>
        <w:t xml:space="preserve">Point out the Quick Actions Panel</w:t>
      </w:r>
      <w:r>
        <w:t xml:space="preserve"> </w:t>
      </w:r>
      <w:r>
        <w:t xml:space="preserve">with two tabs:</w:t>
      </w:r>
      <w:r>
        <w:t xml:space="preserve"> </w:t>
      </w:r>
      <w:r>
        <w:rPr>
          <w:bCs/>
          <w:b/>
        </w:rPr>
        <w:t xml:space="preserve">Favorites</w:t>
      </w:r>
      <w:r>
        <w:t xml:space="preserve"> </w:t>
      </w:r>
      <w:r>
        <w:t xml:space="preserve">and</w:t>
      </w:r>
      <w:r>
        <w:t xml:space="preserve"> </w:t>
      </w:r>
      <w:r>
        <w:rPr>
          <w:bCs/>
          <w:b/>
        </w:rPr>
        <w:t xml:space="preserve">Protocols</w:t>
      </w:r>
    </w:p>
    <w:p>
      <w:pPr>
        <w:numPr>
          <w:ilvl w:val="0"/>
          <w:numId w:val="1019"/>
        </w:numPr>
      </w:pPr>
      <w:r>
        <w:rPr>
          <w:bCs/>
          <w:b/>
        </w:rPr>
        <w:t xml:space="preserve">Favorites tab</w:t>
      </w:r>
      <w:r>
        <w:t xml:space="preserve"> </w:t>
      </w:r>
      <w:r>
        <w:t xml:space="preserve">— the tab header reads</w:t>
      </w:r>
      <w:r>
        <w:t xml:space="preserve"> </w:t>
      </w:r>
      <w:r>
        <w:rPr>
          <w:bCs/>
          <w:b/>
        </w:rPr>
        <w:t xml:space="preserve">Favorites (10)</w:t>
      </w:r>
      <w:r>
        <w:t xml:space="preserve"> </w:t>
      </w:r>
      <w:r>
        <w:t xml:space="preserve">(verified live as the MA on 2026-09-10). The list is ordered by use count, most-used first:</w:t>
      </w:r>
    </w:p>
    <w:p>
      <w:pPr>
        <w:numPr>
          <w:ilvl w:val="1"/>
          <w:numId w:val="1020"/>
        </w:numPr>
        <w:pStyle w:val="Compact"/>
      </w:pPr>
      <w:r>
        <w:t xml:space="preserve">Semaglutide 0.5mg weekly</w:t>
      </w:r>
    </w:p>
    <w:p>
      <w:pPr>
        <w:numPr>
          <w:ilvl w:val="1"/>
          <w:numId w:val="1020"/>
        </w:numPr>
        <w:pStyle w:val="Compact"/>
      </w:pPr>
      <w:r>
        <w:t xml:space="preserve">Standard TRT — Cyp 200mg</w:t>
      </w:r>
    </w:p>
    <w:p>
      <w:pPr>
        <w:numPr>
          <w:ilvl w:val="1"/>
          <w:numId w:val="1020"/>
        </w:numPr>
        <w:pStyle w:val="Compact"/>
      </w:pPr>
      <w:r>
        <w:t xml:space="preserve">TRT Cyp 200 — Weekly</w:t>
      </w:r>
    </w:p>
    <w:p>
      <w:pPr>
        <w:numPr>
          <w:ilvl w:val="1"/>
          <w:numId w:val="1020"/>
        </w:numPr>
        <w:pStyle w:val="Compact"/>
      </w:pPr>
      <w:r>
        <w:t xml:space="preserve">Estradiol 0.1% Cream</w:t>
      </w:r>
    </w:p>
    <w:p>
      <w:pPr>
        <w:numPr>
          <w:ilvl w:val="1"/>
          <w:numId w:val="1020"/>
        </w:numPr>
        <w:pStyle w:val="Compact"/>
      </w:pPr>
      <w:r>
        <w:t xml:space="preserve">LDN Starter — Titration</w:t>
      </w:r>
    </w:p>
    <w:p>
      <w:pPr>
        <w:numPr>
          <w:ilvl w:val="1"/>
          <w:numId w:val="1020"/>
        </w:numPr>
        <w:pStyle w:val="Compact"/>
      </w:pPr>
      <w:r>
        <w:t xml:space="preserve">Biest 80/20</w:t>
      </w:r>
    </w:p>
    <w:p>
      <w:pPr>
        <w:numPr>
          <w:ilvl w:val="1"/>
          <w:numId w:val="1020"/>
        </w:numPr>
        <w:pStyle w:val="Compact"/>
      </w:pPr>
      <w:r>
        <w:t xml:space="preserve">LDN 4.5 Maintenance</w:t>
      </w:r>
    </w:p>
    <w:p>
      <w:pPr>
        <w:numPr>
          <w:ilvl w:val="1"/>
          <w:numId w:val="1020"/>
        </w:numPr>
        <w:pStyle w:val="Compact"/>
      </w:pPr>
      <w:r>
        <w:t xml:space="preserve">BPC-157 daily cycling</w:t>
      </w:r>
    </w:p>
    <w:p>
      <w:pPr>
        <w:numPr>
          <w:ilvl w:val="1"/>
          <w:numId w:val="1020"/>
        </w:numPr>
        <w:pStyle w:val="Compact"/>
      </w:pPr>
      <w:r>
        <w:t xml:space="preserve">NAD+ Longevity</w:t>
      </w:r>
    </w:p>
    <w:p>
      <w:pPr>
        <w:numPr>
          <w:ilvl w:val="1"/>
          <w:numId w:val="1020"/>
        </w:numPr>
        <w:pStyle w:val="Compact"/>
      </w:pPr>
      <w:r>
        <w:t xml:space="preserve">Tadalafil 10 Troche</w:t>
      </w:r>
    </w:p>
    <w:p>
      <w:pPr>
        <w:numPr>
          <w:ilvl w:val="0"/>
          <w:numId w:val="1000"/>
        </w:numPr>
      </w:pPr>
      <w:r>
        <w:t xml:space="preserve">Note the titration/cycling badges on the relevant favorites (LDN Starter, BPC-157).</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here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1"/>
        </w:numPr>
        <w:pStyle w:val="Compact"/>
      </w:pPr>
      <w:r>
        <w:t xml:space="preserve">Click</w:t>
      </w:r>
      <w:r>
        <w:t xml:space="preserve"> </w:t>
      </w:r>
      <w:r>
        <w:rPr>
          <w:bCs/>
          <w:b/>
        </w:rPr>
        <w:t xml:space="preserve">Protocols tab</w:t>
      </w:r>
      <w:r>
        <w:t xml:space="preserve"> </w:t>
      </w:r>
      <w:r>
        <w:t xml:space="preserve">— the tab header reads</w:t>
      </w:r>
      <w:r>
        <w:t xml:space="preserve"> </w:t>
      </w:r>
      <w:r>
        <w:rPr>
          <w:bCs/>
          <w:b/>
        </w:rPr>
        <w:t xml:space="preserve">Protocols (3)</w:t>
      </w:r>
      <w:r>
        <w:t xml:space="preserve"> </w:t>
      </w:r>
      <w:r>
        <w:t xml:space="preserve">(verified live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p>
    <w:p>
      <w:pPr>
        <w:numPr>
          <w:ilvl w:val="0"/>
          <w:numId w:val="1021"/>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1"/>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2"/>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Keep</w:t>
      </w:r>
      <w:r>
        <w:t xml:space="preserve"> </w:t>
      </w:r>
      <w:r>
        <w:rPr>
          <w:bCs/>
          <w:b/>
        </w:rPr>
        <w:t xml:space="preserve">Sarah Chen</w:t>
      </w:r>
      <w:r>
        <w:t xml:space="preserve"> </w:t>
      </w:r>
      <w:r>
        <w:t xml:space="preserve">as the provider and continue.</w:t>
      </w:r>
    </w:p>
    <w:p>
      <w:pPr>
        <w:numPr>
          <w:ilvl w:val="0"/>
          <w:numId w:val="1022"/>
        </w:numPr>
      </w:pPr>
      <w:r>
        <w:t xml:space="preserve">Land on the Quick Actions Panel and stay on the</w:t>
      </w:r>
      <w:r>
        <w:t xml:space="preserve"> </w:t>
      </w:r>
      <w:r>
        <w:rPr>
          <w:bCs/>
          <w:b/>
        </w:rPr>
        <w:t xml:space="preserve">Favorites</w:t>
      </w:r>
      <w:r>
        <w:t xml:space="preserve"> </w:t>
      </w:r>
      <w:r>
        <w:t xml:space="preserve">tab.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2"/>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3"/>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3"/>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3"/>
        </w:numPr>
      </w:pPr>
      <w:r>
        <w:rPr>
          <w:bCs/>
          <w:b/>
        </w:rPr>
        <w:t xml:space="preserve">Switch back to Alex Demo (TX)</w:t>
      </w:r>
      <w:r>
        <w:t xml:space="preserve"> </w:t>
      </w:r>
      <w:r>
        <w:t xml:space="preserve">and show the same Favorites tab with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4"/>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4"/>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4"/>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4"/>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5"/>
        </w:numPr>
        <w:pStyle w:val="Compact"/>
      </w:pPr>
      <w:r>
        <w:t xml:space="preserve">Dose amount + unit + frequency dropdowns</w:t>
      </w:r>
    </w:p>
    <w:p>
      <w:pPr>
        <w:numPr>
          <w:ilvl w:val="1"/>
          <w:numId w:val="1025"/>
        </w:numPr>
        <w:pStyle w:val="Compact"/>
      </w:pPr>
      <w:r>
        <w:t xml:space="preserve">Timing dropdown (In the morning, At bedtime, etc.)</w:t>
      </w:r>
    </w:p>
    <w:p>
      <w:pPr>
        <w:numPr>
          <w:ilvl w:val="1"/>
          <w:numId w:val="1025"/>
        </w:numPr>
        <w:pStyle w:val="Compact"/>
      </w:pPr>
      <w:r>
        <w:t xml:space="preserve">Duration dropdown (For 30 days, Ongoing, etc.)</w:t>
      </w:r>
    </w:p>
    <w:p>
      <w:pPr>
        <w:numPr>
          <w:ilvl w:val="1"/>
          <w:numId w:val="1025"/>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4"/>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p>
    <w:p>
      <w:pPr>
        <w:numPr>
          <w:ilvl w:val="0"/>
          <w:numId w:val="1024"/>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6"/>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7"/>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p>
    <w:p>
      <w:pPr>
        <w:numPr>
          <w:ilvl w:val="0"/>
          <w:numId w:val="1027"/>
        </w:numPr>
        <w:pStyle w:val="Compact"/>
      </w:pPr>
      <w:r>
        <w:t xml:space="preserve">Select quantity, refills.</w:t>
      </w:r>
      <w:r>
        <w:t xml:space="preserve"> </w:t>
      </w:r>
      <w:r>
        <w:rPr>
          <w:bCs/>
          <w:b/>
        </w:rPr>
        <w:t xml:space="preserve">Point out the star button</w:t>
      </w:r>
      <w:r>
        <w:t xml:space="preserve"> </w:t>
      </w:r>
      <w:r>
        <w:t xml:space="preserve">next to</w:t>
      </w:r>
      <w:r>
        <w:t xml:space="preserve"> </w:t>
      </w:r>
      <w:r>
        <w:t xml:space="preserve">“</w:t>
      </w:r>
      <w:r>
        <w:t xml:space="preserve">Continue — Set Retail Price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8"/>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r>
        <w:t xml:space="preserve"> </w:t>
      </w:r>
      <w:r>
        <w:rPr>
          <w:bCs/>
          <w:b/>
        </w:rPr>
        <w:t xml:space="preserve">Tap 2× if you want the numbers in this script to match the screen.</w:t>
      </w:r>
    </w:p>
    <w:p>
      <w:pPr>
        <w:numPr>
          <w:ilvl w:val="0"/>
          <w:numId w:val="1029"/>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w:t>
      </w:r>
    </w:p>
    <w:p>
      <w:pPr>
        <w:numPr>
          <w:ilvl w:val="0"/>
          <w:numId w:val="1029"/>
        </w:numPr>
        <w:pStyle w:val="Compact"/>
      </w:pPr>
      <w:r>
        <w:t xml:space="preserve">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0"/>
        </w:numPr>
        <w:pStyle w:val="Compact"/>
      </w:pPr>
      <w:r>
        <w:rPr>
          <w:bCs/>
          <w:b/>
        </w:rPr>
        <w:t xml:space="preserve">Point out the three action buttons:</w:t>
      </w:r>
    </w:p>
    <w:p>
      <w:pPr>
        <w:numPr>
          <w:ilvl w:val="1"/>
          <w:numId w:val="1031"/>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1"/>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1"/>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2"/>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2"/>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2"/>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2"/>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3"/>
        </w:numPr>
        <w:pStyle w:val="Compact"/>
      </w:pPr>
      <w:r>
        <w:rPr>
          <w:bCs/>
          <w:b/>
        </w:rPr>
        <w:t xml:space="preserve">Point out the batch review page:</w:t>
      </w:r>
    </w:p>
    <w:p>
      <w:pPr>
        <w:numPr>
          <w:ilvl w:val="1"/>
          <w:numId w:val="1034"/>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4"/>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4"/>
        </w:numPr>
        <w:pStyle w:val="Compact"/>
      </w:pPr>
      <w:r>
        <w:t xml:space="preserve">Session banner showing the prescription count</w:t>
      </w:r>
    </w:p>
    <w:p>
      <w:pPr>
        <w:numPr>
          <w:ilvl w:val="1"/>
          <w:numId w:val="1034"/>
        </w:numPr>
        <w:pStyle w:val="Compact"/>
      </w:pPr>
      <w:r>
        <w:t xml:space="preserve">One prescription card per medication with pharmacy, pricing, and sig</w:t>
      </w:r>
    </w:p>
    <w:p>
      <w:pPr>
        <w:numPr>
          <w:ilvl w:val="1"/>
          <w:numId w:val="1034"/>
        </w:numPr>
        <w:pStyle w:val="Compact"/>
      </w:pPr>
      <w:r>
        <w:t xml:space="preserve">Combined totals (total retail, platform fee, total clinic payout)</w:t>
      </w:r>
    </w:p>
    <w:p>
      <w:pPr>
        <w:numPr>
          <w:ilvl w:val="1"/>
          <w:numId w:val="1034"/>
        </w:numPr>
        <w:pStyle w:val="Compact"/>
      </w:pPr>
      <w:r>
        <w:t xml:space="preserve">“</w:t>
      </w:r>
      <w:r>
        <w:t xml:space="preserve">Remove</w:t>
      </w:r>
      <w:r>
        <w:t xml:space="preserve">”</w:t>
      </w:r>
      <w:r>
        <w:t xml:space="preserve"> </w:t>
      </w:r>
      <w:r>
        <w:t xml:space="preserve">link on each card</w:t>
      </w:r>
    </w:p>
    <w:p>
      <w:pPr>
        <w:numPr>
          <w:ilvl w:val="1"/>
          <w:numId w:val="1034"/>
        </w:numPr>
        <w:pStyle w:val="Compact"/>
      </w:pPr>
      <w:r>
        <w:t xml:space="preserve">“</w:t>
      </w:r>
      <w:r>
        <w:t xml:space="preserve">+ Add Another Prescription</w:t>
      </w:r>
      <w:r>
        <w:t xml:space="preserve">”</w:t>
      </w:r>
      <w:r>
        <w:t xml:space="preserve"> </w:t>
      </w:r>
      <w:r>
        <w:t xml:space="preserve">button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numPr>
          <w:ilvl w:val="0"/>
          <w:numId w:val="1035"/>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6"/>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numPr>
          <w:ilvl w:val="0"/>
          <w:numId w:val="1036"/>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7"/>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38"/>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38"/>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39"/>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39"/>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0"/>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1"/>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1"/>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2"/>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2"/>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3"/>
        </w:numPr>
        <w:pStyle w:val="Compact"/>
      </w:pPr>
      <w:r>
        <w:rPr>
          <w:bCs/>
          <w:b/>
        </w:rPr>
        <w:t xml:space="preserve">Point out</w:t>
      </w:r>
      <w:r>
        <w:t xml:space="preserve"> </w:t>
      </w:r>
      <w:r>
        <w:t xml:space="preserve">the sign page: patient info, provider info, prescription details, financial summary,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numPr>
          <w:ilvl w:val="0"/>
          <w:numId w:val="1044"/>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5"/>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6"/>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6"/>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6"/>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6"/>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$286.00</w:t>
      </w:r>
      <w:r>
        <w:rPr>
          <w:bCs/>
          <w:b/>
        </w:rPr>
        <w:t xml:space="preserve">”</w:t>
      </w:r>
      <w:r>
        <w:t xml:space="preserv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7"/>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48"/>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49"/>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0"/>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0"/>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0"/>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1"/>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w:t>
      </w:r>
    </w:p>
    <w:p>
      <w:pPr>
        <w:numPr>
          <w:ilvl w:val="0"/>
          <w:numId w:val="1051"/>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2"/>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3"/>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~$286.00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4"/>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4"/>
        </w:numPr>
        <w:pStyle w:val="Compact"/>
      </w:pPr>
      <w:r>
        <w:rPr>
          <w:bCs/>
          <w:b/>
        </w:rPr>
        <w:t xml:space="preserve">Point out:</w:t>
      </w:r>
    </w:p>
    <w:p>
      <w:pPr>
        <w:numPr>
          <w:ilvl w:val="1"/>
          <w:numId w:val="1055"/>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5"/>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55"/>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5"/>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55"/>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5"/>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5"/>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5"/>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6"/>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7"/>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58"/>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59"/>
        </w:numPr>
        <w:pStyle w:val="Compact"/>
      </w:pPr>
      <w:r>
        <w:t xml:space="preserve">Navigate to</w:t>
      </w:r>
      <w:r>
        <w:t xml:space="preserve"> </w:t>
      </w:r>
      <w:r>
        <w:rPr>
          <w:rStyle w:val="VerbatimChar"/>
        </w:rPr>
        <w:t xml:space="preserve">https://functional-medicine-infrastructure.vercel.app/checkout/expired</w:t>
      </w:r>
    </w:p>
    <w:p>
      <w:pPr>
        <w:numPr>
          <w:ilvl w:val="0"/>
          <w:numId w:val="1059"/>
        </w:numPr>
        <w:pStyle w:val="Compact"/>
      </w:pPr>
      <w:r>
        <w:rPr>
          <w:bCs/>
          <w:b/>
        </w:rPr>
        <w:t xml:space="preserve">Point out:</w:t>
      </w:r>
    </w:p>
    <w:p>
      <w:pPr>
        <w:numPr>
          <w:ilvl w:val="1"/>
          <w:numId w:val="1060"/>
        </w:numPr>
        <w:pStyle w:val="Compact"/>
      </w:pPr>
      <w:r>
        <w:t xml:space="preserve">Clock icon, friendly message</w:t>
      </w:r>
    </w:p>
    <w:p>
      <w:pPr>
        <w:numPr>
          <w:ilvl w:val="1"/>
          <w:numId w:val="1060"/>
        </w:numPr>
        <w:pStyle w:val="Compact"/>
      </w:pPr>
      <w:r>
        <w:t xml:space="preserve">“</w:t>
      </w:r>
      <w:r>
        <w:t xml:space="preserve">Payment links expire after 72 hours for security</w:t>
      </w:r>
      <w:r>
        <w:t xml:space="preserve">”</w:t>
      </w:r>
    </w:p>
    <w:p>
      <w:pPr>
        <w:numPr>
          <w:ilvl w:val="1"/>
          <w:numId w:val="1060"/>
        </w:numPr>
        <w:pStyle w:val="Compact"/>
      </w:pPr>
      <w:r>
        <w:t xml:space="preserve">Instructions to contact clinic</w:t>
      </w:r>
    </w:p>
    <w:p>
      <w:pPr>
        <w:numPr>
          <w:ilvl w:val="1"/>
          <w:numId w:val="1060"/>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1"/>
        </w:numPr>
        <w:pStyle w:val="Compact"/>
      </w:pPr>
      <w:r>
        <w:t xml:space="preserve">Open a new tab, navigate to</w:t>
      </w:r>
      <w:r>
        <w:t xml:space="preserve"> </w:t>
      </w:r>
      <w:r>
        <w:rPr>
          <w:rStyle w:val="VerbatimChar"/>
        </w:rPr>
        <w:t xml:space="preserve">https://functional-medicine-infrastructure.vercel.app/login</w:t>
      </w:r>
    </w:p>
    <w:p>
      <w:pPr>
        <w:numPr>
          <w:ilvl w:val="0"/>
          <w:numId w:val="1061"/>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1"/>
        </w:numPr>
        <w:pStyle w:val="Compact"/>
      </w:pPr>
      <w:r>
        <w:rPr>
          <w:bCs/>
          <w:b/>
        </w:rPr>
        <w:t xml:space="preserve">Point out the dark-mode dashboard:</w:t>
      </w:r>
    </w:p>
    <w:p>
      <w:pPr>
        <w:numPr>
          <w:ilvl w:val="1"/>
          <w:numId w:val="1062"/>
        </w:numPr>
        <w:pStyle w:val="Compact"/>
      </w:pPr>
      <w:r>
        <w:t xml:space="preserve">Pipeline stage groups in the left sidebar (Payment, Submission, Pharmacy, Shipping, Errors / Terminal)</w:t>
      </w:r>
    </w:p>
    <w:p>
      <w:pPr>
        <w:numPr>
          <w:ilvl w:val="1"/>
          <w:numId w:val="1062"/>
        </w:numPr>
        <w:pStyle w:val="Compact"/>
      </w:pPr>
      <w:r>
        <w:t xml:space="preserve">Each stage has a count badge</w:t>
      </w:r>
    </w:p>
    <w:p>
      <w:pPr>
        <w:numPr>
          <w:ilvl w:val="1"/>
          <w:numId w:val="1062"/>
        </w:numPr>
        <w:pStyle w:val="Compact"/>
      </w:pPr>
      <w:r>
        <w:t xml:space="preserve">Order table with columns: Order, Status, Clinic, Pharmacy / Tier, SLA, Assigned, Actions</w:t>
      </w:r>
    </w:p>
    <w:p>
      <w:pPr>
        <w:numPr>
          <w:ilvl w:val="1"/>
          <w:numId w:val="1062"/>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3"/>
        </w:numPr>
        <w:pStyle w:val="Compact"/>
      </w:pPr>
      <w:r>
        <w:rPr>
          <w:bCs/>
          <w:b/>
        </w:rPr>
        <w:t xml:space="preserve">Point out an order row:</w:t>
      </w:r>
    </w:p>
    <w:p>
      <w:pPr>
        <w:numPr>
          <w:ilvl w:val="1"/>
          <w:numId w:val="1064"/>
        </w:numPr>
        <w:pStyle w:val="Compact"/>
      </w:pPr>
      <w:r>
        <w:t xml:space="preserve">Status badge (colored)</w:t>
      </w:r>
    </w:p>
    <w:p>
      <w:pPr>
        <w:numPr>
          <w:ilvl w:val="1"/>
          <w:numId w:val="1064"/>
        </w:numPr>
        <w:pStyle w:val="Compact"/>
      </w:pPr>
      <w:r>
        <w:t xml:space="preserve">SLA column — a countdown to the next deadline, or the resolved state</w:t>
      </w:r>
    </w:p>
    <w:p>
      <w:pPr>
        <w:numPr>
          <w:ilvl w:val="1"/>
          <w:numId w:val="1064"/>
        </w:numPr>
        <w:pStyle w:val="Compact"/>
      </w:pPr>
      <w:r>
        <w:t xml:space="preserve">Tier icon (Tier 1 API / Tier 2 Portal / Tier 3 Hybrid / Tier 4 Fax — the demo seed has orders across all four tiers)</w:t>
      </w:r>
    </w:p>
    <w:p>
      <w:pPr>
        <w:numPr>
          <w:ilvl w:val="1"/>
          <w:numId w:val="1064"/>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5"/>
        </w:numPr>
        <w:pStyle w:val="Compact"/>
      </w:pPr>
      <w:r>
        <w:rPr>
          <w:bCs/>
          <w:b/>
        </w:rPr>
        <w:t xml:space="preserve">Show the filter bar:</w:t>
      </w:r>
    </w:p>
    <w:p>
      <w:pPr>
        <w:numPr>
          <w:ilvl w:val="1"/>
          <w:numId w:val="1066"/>
        </w:numPr>
        <w:pStyle w:val="Compact"/>
      </w:pPr>
      <w:r>
        <w:t xml:space="preserve">Filter by Clinic, Pharmacy, Tier, Date range</w:t>
      </w:r>
    </w:p>
    <w:p>
      <w:pPr>
        <w:numPr>
          <w:ilvl w:val="1"/>
          <w:numId w:val="1066"/>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7"/>
        </w:numPr>
        <w:pStyle w:val="Compact"/>
      </w:pPr>
      <w:r>
        <w:rPr>
          <w:bCs/>
          <w:b/>
        </w:rPr>
        <w:t xml:space="preserve">Click an order</w:t>
      </w:r>
      <w:r>
        <w:t xml:space="preserve"> </w:t>
      </w:r>
      <w:r>
        <w:t xml:space="preserve">to open the detail drawer</w:t>
      </w:r>
    </w:p>
    <w:p>
      <w:pPr>
        <w:numPr>
          <w:ilvl w:val="0"/>
          <w:numId w:val="1067"/>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68"/>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68"/>
        </w:numPr>
        <w:pStyle w:val="Compact"/>
      </w:pPr>
      <w:r>
        <w:rPr>
          <w:bCs/>
          <w:b/>
        </w:rPr>
        <w:t xml:space="preserve">Point out what is actually on the page:</w:t>
      </w:r>
    </w:p>
    <w:p>
      <w:pPr>
        <w:numPr>
          <w:ilvl w:val="1"/>
          <w:numId w:val="1069"/>
        </w:numPr>
        <w:pStyle w:val="Compact"/>
      </w:pPr>
      <w:r>
        <w:t xml:space="preserve">The filter pills across the top (All Active, Breached, and the rest) — the controls that scope the view</w:t>
      </w:r>
    </w:p>
    <w:p>
      <w:pPr>
        <w:numPr>
          <w:ilvl w:val="1"/>
          <w:numId w:val="1069"/>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0"/>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0"/>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1"/>
        </w:numPr>
        <w:pStyle w:val="Compact"/>
      </w:pPr>
      <w:r>
        <w:t xml:space="preserve">A traffic-light health indicator (green / yellow / red for Degraded or Critical / slate for Idle)</w:t>
      </w:r>
    </w:p>
    <w:p>
      <w:pPr>
        <w:numPr>
          <w:ilvl w:val="1"/>
          <w:numId w:val="1071"/>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1"/>
        </w:numPr>
        <w:pStyle w:val="Compact"/>
      </w:pPr>
      <w:r>
        <w:t xml:space="preserve">24-hour submission success rate + total submission count + failure count</w:t>
      </w:r>
    </w:p>
    <w:p>
      <w:pPr>
        <w:numPr>
          <w:ilvl w:val="1"/>
          <w:numId w:val="1071"/>
        </w:numPr>
        <w:pStyle w:val="Compact"/>
      </w:pPr>
      <w:r>
        <w:t xml:space="preserve">p50 / p95 / p99 latency percentiles</w:t>
      </w:r>
    </w:p>
    <w:p>
      <w:pPr>
        <w:numPr>
          <w:ilvl w:val="1"/>
          <w:numId w:val="1071"/>
        </w:numPr>
        <w:pStyle w:val="Compact"/>
      </w:pPr>
      <w:r>
        <w:t xml:space="preserve">A 24-hour submissions bar chart (green bars for successes, pink for failures)</w:t>
      </w:r>
    </w:p>
    <w:p>
      <w:pPr>
        <w:numPr>
          <w:ilvl w:val="1"/>
          <w:numId w:val="1071"/>
        </w:numPr>
        <w:pStyle w:val="Compact"/>
      </w:pPr>
      <w:r>
        <w:t xml:space="preserve">“</w:t>
      </w:r>
      <w:r>
        <w:t xml:space="preserve">Last success</w:t>
      </w:r>
      <w:r>
        <w:t xml:space="preserve">”</w:t>
      </w:r>
      <w:r>
        <w:t xml:space="preserve"> </w:t>
      </w:r>
      <w:r>
        <w:t xml:space="preserve">relative timestamp</w:t>
      </w:r>
    </w:p>
    <w:p>
      <w:pPr>
        <w:numPr>
          <w:ilvl w:val="1"/>
          <w:numId w:val="1071"/>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2"/>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2"/>
        </w:numPr>
        <w:pStyle w:val="Compact"/>
      </w:pPr>
      <w:r>
        <w:rPr>
          <w:bCs/>
          <w:b/>
        </w:rPr>
        <w:t xml:space="preserve">Point out what the page is:</w:t>
      </w:r>
    </w:p>
    <w:p>
      <w:pPr>
        <w:numPr>
          <w:ilvl w:val="1"/>
          <w:numId w:val="1073"/>
        </w:numPr>
        <w:pStyle w:val="Compact"/>
      </w:pPr>
      <w:r>
        <w:t xml:space="preserve">Status filter pills across the top (All, Received, Matched, Unmatched, Processed, Archived)</w:t>
      </w:r>
    </w:p>
    <w:p>
      <w:pPr>
        <w:numPr>
          <w:ilvl w:val="1"/>
          <w:numId w:val="1073"/>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3"/>
        </w:numPr>
        <w:pStyle w:val="Compact"/>
      </w:pPr>
      <w:r>
        <w:t xml:space="preserve">A list of inbound fax rows — each one shows status, from-number, page count, relative received-at timestamp, matched pharmacy/order if any</w:t>
      </w:r>
    </w:p>
    <w:p>
      <w:pPr>
        <w:numPr>
          <w:ilvl w:val="1"/>
          <w:numId w:val="1073"/>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4"/>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4"/>
        </w:numPr>
        <w:pStyle w:val="Compact"/>
      </w:pPr>
      <w:r>
        <w:rPr>
          <w:bCs/>
          <w:b/>
        </w:rPr>
        <w:t xml:space="preserve">Point out — two catalogs, clearly separated on one screen:</w:t>
      </w:r>
    </w:p>
    <w:p>
      <w:pPr>
        <w:numPr>
          <w:ilvl w:val="1"/>
          <w:numId w:val="1075"/>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5"/>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Today each prescription is signed individually — one signature per prescription — and there is no</w:t>
      </w:r>
      <w:r>
        <w:t xml:space="preserve"> </w:t>
      </w:r>
      <w:r>
        <w:t xml:space="preserve">‘</w:t>
      </w:r>
      <w:r>
        <w:t xml:space="preserve">sign all</w:t>
      </w:r>
      <w:r>
        <w:t xml:space="preserve">’</w:t>
      </w:r>
      <w:r>
        <w:t xml:space="preserve"> </w:t>
      </w:r>
      <w:r>
        <w:t xml:space="preserve">action in the product. A signature is a legal attestation about one prescription for one patient, so batch signing isn’t something we’d add without walking it through with your compliance team first.</w:t>
      </w:r>
      <w:r>
        <w:t xml:space="preserve">”</w:t>
      </w:r>
      <w:r>
        <w:t xml:space="preserve"> </w:t>
      </w:r>
      <w:r>
        <w:t xml:space="preserve">&gt;</w:t>
      </w:r>
      <w:r>
        <w:t xml:space="preserve"> </w:t>
      </w:r>
      <w:r>
        <w:t xml:space="preserve">&gt;</w:t>
      </w:r>
      <w:r>
        <w:t xml:space="preserve"> </w:t>
      </w:r>
      <w:r>
        <w:rPr>
          <w:iCs/>
          <w:i/>
        </w:rPr>
        <w:t xml:space="preserve">Presenter note: if they press on whether batch signing is coming, treat it as roadmap and feedback —</w:t>
      </w:r>
      <w:r>
        <w:rPr>
          <w:iCs/>
          <w:i/>
        </w:rPr>
        <w:t xml:space="preserve"> </w:t>
      </w:r>
      <w:r>
        <w:rPr>
          <w:iCs/>
          <w:i/>
        </w:rPr>
        <w:t xml:space="preserve">“</w:t>
      </w:r>
      <w:r>
        <w:rPr>
          <w:iCs/>
          <w:i/>
        </w:rPr>
        <w:t xml:space="preserve">it isn’t built today, and I’ll take that back as a request.</w:t>
      </w:r>
      <w:r>
        <w:rPr>
          <w:iCs/>
          <w:i/>
        </w:rPr>
        <w:t xml:space="preserve">”</w:t>
      </w:r>
      <w:r>
        <w:rPr>
          <w:iCs/>
          <w:i/>
        </w:rPr>
        <w:t xml:space="preserve"> </w:t>
      </w:r>
      <w:r>
        <w:rPr>
          <w:iCs/>
          <w:i/>
        </w:rPr>
        <w:t xml:space="preserve">Do not claim we ruled it out on purpose; that has never been confirmed as a product decision.</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6"/>
        </w:numPr>
        <w:pStyle w:val="Compact"/>
      </w:pPr>
      <w:r>
        <w:t xml:space="preserve">☐ Answer all questions</w:t>
      </w:r>
    </w:p>
    <w:p>
      <w:pPr>
        <w:numPr>
          <w:ilvl w:val="0"/>
          <w:numId w:val="1076"/>
        </w:numPr>
        <w:pStyle w:val="Compact"/>
      </w:pPr>
      <w:r>
        <w:t xml:space="preserve">☐ Share POC URL if appropriate</w:t>
      </w:r>
    </w:p>
    <w:p>
      <w:pPr>
        <w:numPr>
          <w:ilvl w:val="0"/>
          <w:numId w:val="1076"/>
        </w:numPr>
        <w:pStyle w:val="Compact"/>
      </w:pPr>
      <w:r>
        <w:t xml:space="preserve">☐ Note any feedback or feature requests</w:t>
      </w:r>
    </w:p>
    <w:p>
      <w:pPr>
        <w:numPr>
          <w:ilvl w:val="0"/>
          <w:numId w:val="1076"/>
        </w:numPr>
        <w:pStyle w:val="Compact"/>
      </w:pPr>
      <w:r>
        <w:t xml:space="preserve">☐ Schedule follow-up if interest</w:t>
      </w:r>
    </w:p>
    <w:p>
      <w:pPr>
        <w:numPr>
          <w:ilvl w:val="0"/>
          <w:numId w:val="1076"/>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5">
    <w:abstractNumId w:val="991"/>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0">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1">
    <w:abstractNumId w:val="991"/>
  </w:num>
  <w:num w:numId="103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3">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4">
    <w:abstractNumId w:val="991"/>
  </w:num>
  <w:num w:numId="103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7">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8">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39">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1">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2">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4">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5">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6">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7">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48">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49">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0">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1">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2">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3">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1"/>
  </w:num>
  <w:num w:numId="10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6">
    <w:abstractNumId w:val="991"/>
  </w:num>
  <w:num w:numId="10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1"/>
  </w:num>
  <w:num w:numId="107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1"/>
  </w:num>
  <w:num w:numId="107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3">
    <w:abstractNumId w:val="991"/>
  </w:num>
  <w:num w:numId="107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2026-09-11T14:18:50Z</dcterms:created>
  <dcterms:modified xsi:type="dcterms:W3CDTF">2026-09-11T14:18:50Z</dcterms:modified>
</cp:coreProperties>
</file>

<file path=docProps/custom.xml><?xml version="1.0" encoding="utf-8"?>
<Properties xmlns="http://schemas.openxmlformats.org/officeDocument/2006/custom-properties" xmlns:vt="http://schemas.openxmlformats.org/officeDocument/2006/docPropsVTypes"/>
</file>