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2.4 |</w:t>
      </w:r>
      <w:r>
        <w:t xml:space="preserve"> </w:t>
      </w:r>
      <w:r>
        <w:rPr>
          <w:b/>
          <w:bCs/>
        </w:rPr>
        <w:t xml:space="preserve">Date:</w:t>
      </w:r>
      <w:r>
        <w:t xml:space="preserve"> </w:t>
      </w:r>
      <w:r>
        <w:t xml:space="preserve">April 23,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pPr>
        <w:pStyle w:val="BlockText"/>
      </w:pPr>
      <w:r>
        <w:rPr>
          <w:b/>
          <w:bCs/>
        </w:rPr>
        <w:t xml:space="preserve">What’s new in v2.4 (2026-04-23):</w:t>
      </w:r>
      <w:r>
        <w:t xml:space="preserve"> </w:t>
      </w:r>
      <w:r>
        <w:t xml:space="preserve">This walkthrough is now a</w:t>
      </w:r>
      <w:r>
        <w:t xml:space="preserve"> </w:t>
      </w:r>
      <w:r>
        <w:rPr>
          <w:b/>
          <w:bCs/>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
          <w:iCs/>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12"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“10 minutes before the demo.”</w:t>
      </w:r>
    </w:p>
    <w:p>
      <w:pPr>
        <w:pStyle w:val="Compact"/>
        <w:numPr>
          <w:ilvl w:val="0"/>
          <w:numId w:val="1001"/>
        </w:numPr>
      </w:pPr>
      <w:r>
        <w:rPr>
          <w:b/>
          <w:bCs/>
        </w:rPr>
        <w:t xml:space="preserve">Authenticator app on your phone.</w:t>
      </w:r>
      <w:r>
        <w:t xml:space="preserve"> </w:t>
      </w:r>
      <w:r>
        <w:t xml:space="preserve">The EPCS-controlled-substance signing step in Part 3F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
          <w:bCs/>
        </w:rPr>
        <w:t xml:space="preserve">Authenticator Setup</w:t>
      </w:r>
      <w:r>
        <w:t xml:space="preserve"> </w:t>
      </w:r>
      <w:r>
        <w:t xml:space="preserve">subsection below for the exact secret values.</w:t>
      </w:r>
    </w:p>
    <w:p>
      <w:pPr>
        <w:pStyle w:val="Compact"/>
        <w:numPr>
          <w:ilvl w:val="0"/>
          <w:numId w:val="1001"/>
        </w:numPr>
      </w:pPr>
      <w:r>
        <w:rPr>
          <w:b/>
          <w:bCs/>
        </w:rPr>
        <w:t xml:space="preserve">Open browser tabs.</w:t>
      </w:r>
      <w:r>
        <w:t xml:space="preserve"> </w:t>
      </w:r>
      <w:r>
        <w:t xml:space="preserve">Prepare 3 tabs so you can switch roles quickly during the demo — one for the clinic app, one for the ops dashboard, one for the patient checkout link.</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r>
        <w:t xml:space="preserve">. You’ll type this into the real checkout page in Part 4B.</w:t>
      </w:r>
    </w:p>
    <w:p>
      <w:pPr>
        <w:pStyle w:val="FirstParagraph"/>
      </w:pPr>
      <w:r>
        <w:rPr>
          <w:b/>
          <w:bCs/>
        </w:rPr>
        <w:t xml:space="preserve">Optional:</w:t>
      </w:r>
      <w:r>
        <w:t xml:space="preserve"> </w:t>
      </w:r>
      <w:r>
        <w:t xml:space="preserve">a phone in your other hand to show the checkout page on a real mobile browser.</w:t>
      </w:r>
    </w:p>
    <w:bookmarkStart w:id="9"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Account label</w:t>
            </w:r>
          </w:p>
        </w:tc>
        <w:tc>
          <w:tcPr/>
          <w:p>
            <w:pPr>
              <w:pStyle w:val="Compact"/>
            </w:pPr>
            <w:r>
              <w:rPr>
                <w:rStyle w:val="VerbatimChar"/>
              </w:rPr>
              <w:t xml:space="preserve">CompoundIQ Demo — Sarah Chen</w:t>
            </w:r>
          </w:p>
        </w:tc>
      </w:tr>
      <w:tr>
        <w:tc>
          <w:tcPr/>
          <w:p>
            <w:pPr>
              <w:pStyle w:val="Compact"/>
            </w:pPr>
            <w:r>
              <w:t xml:space="preserve">Issuer</w:t>
            </w:r>
          </w:p>
        </w:tc>
        <w:tc>
          <w:tcPr/>
          <w:p>
            <w:pPr>
              <w:pStyle w:val="Compact"/>
            </w:pPr>
            <w:r>
              <w:rPr>
                <w:rStyle w:val="VerbatimChar"/>
              </w:rPr>
              <w:t xml:space="preserve">CompoundIQ POC</w:t>
            </w:r>
          </w:p>
        </w:tc>
      </w:tr>
      <w:tr>
        <w:tc>
          <w:tcPr/>
          <w:p>
            <w:pPr>
              <w:pStyle w:val="Compact"/>
            </w:pPr>
            <w:r>
              <w:t xml:space="preserve">Secret (Base32)</w:t>
            </w:r>
          </w:p>
        </w:tc>
        <w:tc>
          <w:tcPr/>
          <w:p>
            <w:pPr>
              <w:pStyle w:val="Compact"/>
            </w:pPr>
            <w:r>
              <w:rPr>
                <w:rStyle w:val="VerbatimChar"/>
              </w:rPr>
              <w:t xml:space="preserve">KBWXKJSXT4XFKUGUZKI2OYCNNYPUCVBH</w:t>
            </w:r>
          </w:p>
        </w:tc>
      </w:tr>
      <w:tr>
        <w:tc>
          <w:tcPr/>
          <w:p>
            <w:pPr>
              <w:pStyle w:val="Compact"/>
            </w:pPr>
            <w:r>
              <w:t xml:space="preserve">Algorithm</w:t>
            </w:r>
          </w:p>
        </w:tc>
        <w:tc>
          <w:tcPr/>
          <w:p>
            <w:pPr>
              <w:pStyle w:val="Compact"/>
            </w:pPr>
            <w:r>
              <w:rPr>
                <w:rStyle w:val="VerbatimChar"/>
              </w:rPr>
              <w:t xml:space="preserve">SHA-1</w:t>
            </w:r>
            <w:r>
              <w:t xml:space="preserve"> </w:t>
            </w:r>
            <w:r>
              <w:t xml:space="preserve">(default)</w:t>
            </w:r>
          </w:p>
        </w:tc>
      </w:tr>
      <w:tr>
        <w:tc>
          <w:tcPr/>
          <w:p>
            <w:pPr>
              <w:pStyle w:val="Compact"/>
            </w:pPr>
            <w:r>
              <w:t xml:space="preserve">Digits</w:t>
            </w:r>
          </w:p>
        </w:tc>
        <w:tc>
          <w:tcPr/>
          <w:p>
            <w:pPr>
              <w:pStyle w:val="Compact"/>
            </w:pPr>
            <w:r>
              <w:rPr>
                <w:rStyle w:val="VerbatimChar"/>
              </w:rPr>
              <w:t xml:space="preserve">6</w:t>
            </w:r>
            <w:r>
              <w:t xml:space="preserve"> </w:t>
            </w:r>
            <w:r>
              <w:t xml:space="preserve">(default)</w:t>
            </w:r>
          </w:p>
        </w:tc>
      </w:tr>
      <w:tr>
        <w:tc>
          <w:tcPr/>
          <w:p>
            <w:pPr>
              <w:pStyle w:val="Compact"/>
            </w:pPr>
            <w:r>
              <w:t xml:space="preserve">Period</w:t>
            </w:r>
          </w:p>
        </w:tc>
        <w:tc>
          <w:tcPr/>
          <w:p>
            <w:pPr>
              <w:pStyle w:val="Compact"/>
            </w:pPr>
            <w:r>
              <w:rPr>
                <w:rStyle w:val="VerbatimChar"/>
              </w:rPr>
              <w:t xml:space="preserve">30 seconds</w:t>
            </w:r>
            <w:r>
              <w:t xml:space="preserve"> </w:t>
            </w:r>
            <w:r>
              <w:t xml:space="preserve">(default)</w:t>
            </w:r>
          </w:p>
        </w:tc>
      </w:tr>
      <w:tr>
        <w:tc>
          <w:tcPr/>
          <w:p>
            <w:pPr>
              <w:pStyle w:val="Compact"/>
            </w:pPr>
            <w:r>
              <w:rPr>
                <w:rStyle w:val="VerbatimChar"/>
              </w:rPr>
              <w:t xml:space="preserve">otpauth://</w:t>
            </w:r>
            <w:r>
              <w:t xml:space="preserve"> </w:t>
            </w:r>
            <w:r>
              <w:t xml:space="preserve">URI</w:t>
            </w:r>
          </w:p>
        </w:tc>
        <w:tc>
          <w:tcPr/>
          <w:p>
            <w:pPr>
              <w:pStyle w:val="Compac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
          <w:bCs/>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9"/>
    <w:bookmarkStart w:id="10"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bookmarkEnd w:id="10"/>
    <w:bookmarkStart w:id="11" w:name="X9fa60c864875913e233dc85434ff9457c646f23"/>
    <w:p>
      <w:pPr>
        <w:pStyle w:val="Heading3"/>
      </w:pPr>
      <w:r>
        <w:t xml:space="preserve">POC Seed Data (reference — what the app is pre-configured with)</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Pharmacies</w:t>
            </w:r>
          </w:p>
        </w:tc>
        <w:tc>
          <w:tcPr/>
          <w:p>
            <w:pPr>
              <w:pStyle w:val="Compact"/>
            </w:pPr>
            <w:r>
              <w:t xml:space="preserve">5 configured across all 4 tiers — Strive (Tier 4 Fax), Quick Rx + Express Digital Rx (Tier 1 API), Portal Plus (Tier 2 Portal), Hybrid Labs (Tier 3 Hybrid)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1"/>
    <w:bookmarkEnd w:id="12"/>
    <w:bookmarkStart w:id="13"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3"/>
    <w:bookmarkStart w:id="16" w:name="part-2-login-authentication-3-minutes"/>
    <w:p>
      <w:pPr>
        <w:pStyle w:val="Heading2"/>
      </w:pPr>
      <w:r>
        <w:t xml:space="preserve">Part 2: Login &amp; Authentication (3 minutes)</w:t>
      </w:r>
    </w:p>
    <w:bookmarkStart w:id="14" w:name="show-the-login-page"/>
    <w:p>
      <w:pPr>
        <w:pStyle w:val="Heading3"/>
      </w:pPr>
      <w:r>
        <w:t xml:space="preserve">Show the Login Page</w:t>
      </w:r>
    </w:p>
    <w:p>
      <w:pPr>
        <w:pStyle w:val="Compact"/>
        <w:numPr>
          <w:ilvl w:val="0"/>
          <w:numId w:val="1002"/>
        </w:numPr>
      </w:pPr>
      <w:r>
        <w:t xml:space="preserve">Navigate to</w:t>
      </w:r>
      <w:r>
        <w:t xml:space="preserve"> </w:t>
      </w:r>
      <w:r>
        <w:rPr>
          <w:rStyle w:val="VerbatimChar"/>
        </w:rPr>
        <w:t xml:space="preserve">https://functional-medicine-infrastructure.vercel.app/login</w:t>
      </w:r>
    </w:p>
    <w:p>
      <w:pPr>
        <w:pStyle w:val="Compact"/>
        <w:numPr>
          <w:ilvl w:val="0"/>
          <w:numId w:val="1002"/>
        </w:numPr>
      </w:pPr>
      <w:r>
        <w:rPr>
          <w:b/>
          <w:bCs/>
        </w:rPr>
        <w:t xml:space="preserve">Point out:</w:t>
      </w:r>
    </w:p>
    <w:p>
      <w:pPr>
        <w:pStyle w:val="Compact"/>
        <w:numPr>
          <w:ilvl w:val="1"/>
          <w:numId w:val="1003"/>
        </w:numPr>
      </w:pPr>
      <w:r>
        <w:t xml:space="preserve">Dark gradient background with CompoundIQ branding</w:t>
      </w:r>
    </w:p>
    <w:p>
      <w:pPr>
        <w:pStyle w:val="Compact"/>
        <w:numPr>
          <w:ilvl w:val="1"/>
          <w:numId w:val="1003"/>
        </w:numPr>
      </w:pPr>
      <w:r>
        <w:t xml:space="preserve">Clean, modern design (Geist font, Tailwind CSS design system)</w:t>
      </w:r>
    </w:p>
    <w:p>
      <w:pPr>
        <w:pStyle w:val="Compact"/>
        <w:numPr>
          <w:ilvl w:val="1"/>
          <w:numId w:val="1003"/>
        </w:numPr>
      </w:pPr>
      <w:r>
        <w:t xml:space="preserve">HIPAA badge indicating healthcare-grade security</w:t>
      </w:r>
    </w:p>
    <w:p>
      <w:pPr>
        <w:pStyle w:val="Compact"/>
        <w:numPr>
          <w:ilvl w:val="1"/>
          <w:numId w:val="1003"/>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4"/>
    <w:bookmarkStart w:id="15" w:name="demonstrate-role-based-routing"/>
    <w:p>
      <w:pPr>
        <w:pStyle w:val="Heading3"/>
      </w:pPr>
      <w:r>
        <w:t xml:space="preserve">Demonstrate Role-Based Routing</w:t>
      </w:r>
    </w:p>
    <w:p>
      <w:pPr>
        <w:pStyle w:val="Compact"/>
        <w:numPr>
          <w:ilvl w:val="0"/>
          <w:numId w:val="1004"/>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4"/>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5"/>
        </w:numPr>
      </w:pPr>
      <w:r>
        <w:t xml:space="preserve">Sign out</w:t>
      </w:r>
    </w:p>
    <w:p>
      <w:pPr>
        <w:pStyle w:val="Compact"/>
        <w:numPr>
          <w:ilvl w:val="0"/>
          <w:numId w:val="100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5"/>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6"/>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6"/>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7"/>
        </w:numPr>
      </w:pPr>
      <w:r>
        <w:t xml:space="preserve">Sign out</w:t>
      </w:r>
    </w:p>
    <w:p>
      <w:r>
        <w:pict>
          <v:rect style="width:0;height:1.5pt" o:hralign="center" o:hrstd="t" o:hr="t"/>
        </w:pict>
      </w:r>
    </w:p>
    <w:bookmarkEnd w:id="15"/>
    <w:bookmarkEnd w:id="16"/>
    <w:bookmarkStart w:id="25" w:name="part-3-the-clinic-workflow-1520-minutes"/>
    <w:p>
      <w:pPr>
        <w:pStyle w:val="Heading2"/>
      </w:pPr>
      <w:r>
        <w:t xml:space="preserve">Part 3: The Clinic Workflow (15–20 minutes)</w:t>
      </w:r>
    </w:p>
    <w:bookmarkStart w:id="17" w:name="a-dashboard-overview"/>
    <w:p>
      <w:pPr>
        <w:pStyle w:val="Heading3"/>
      </w:pPr>
      <w:r>
        <w:t xml:space="preserve">3A — Dashboard Overview</w:t>
      </w:r>
    </w:p>
    <w:p>
      <w:pPr>
        <w:pStyle w:val="Compact"/>
        <w:numPr>
          <w:ilvl w:val="0"/>
          <w:numId w:val="1008"/>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8"/>
        </w:numPr>
      </w:pPr>
      <w:r>
        <w:rPr>
          <w:b/>
          <w:bCs/>
        </w:rPr>
        <w:t xml:space="preserve">Point out the dashboard:</w:t>
      </w:r>
    </w:p>
    <w:p>
      <w:pPr>
        <w:pStyle w:val="Compact"/>
        <w:numPr>
          <w:ilvl w:val="1"/>
          <w:numId w:val="1009"/>
        </w:numPr>
      </w:pPr>
      <w:r>
        <w:t xml:space="preserve">KPI cards at top (Total Orders, Revenue, Pending Payment, Completed)</w:t>
      </w:r>
    </w:p>
    <w:p>
      <w:pPr>
        <w:pStyle w:val="Compact"/>
        <w:numPr>
          <w:ilvl w:val="1"/>
          <w:numId w:val="1009"/>
        </w:numPr>
      </w:pPr>
      <w:r>
        <w:t xml:space="preserve">Order table with status badges (colored pills showing order state)</w:t>
      </w:r>
    </w:p>
    <w:p>
      <w:pPr>
        <w:pStyle w:val="Compact"/>
        <w:numPr>
          <w:ilvl w:val="1"/>
          <w:numId w:val="1009"/>
        </w:numPr>
      </w:pPr>
      <w:r>
        <w:t xml:space="preserve">Table/Kanban toggle in the top right</w:t>
      </w:r>
    </w:p>
    <w:p>
      <w:pPr>
        <w:pStyle w:val="Compact"/>
        <w:numPr>
          <w:ilvl w:val="0"/>
          <w:numId w:val="1008"/>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0"/>
        </w:numPr>
      </w:pPr>
      <w:r>
        <w:rPr>
          <w:b/>
          <w:bCs/>
        </w:rPr>
        <w:t xml:space="preserve">Point out the sidebar:</w:t>
      </w:r>
    </w:p>
    <w:p>
      <w:pPr>
        <w:pStyle w:val="Compact"/>
        <w:numPr>
          <w:ilvl w:val="1"/>
          <w:numId w:val="1011"/>
        </w:numPr>
      </w:pPr>
      <w:r>
        <w:t xml:space="preserve">Navigation icons for Dashboard / New Prescription / Settings</w:t>
      </w:r>
    </w:p>
    <w:p>
      <w:pPr>
        <w:pStyle w:val="Compact"/>
        <w:numPr>
          <w:ilvl w:val="1"/>
          <w:numId w:val="1011"/>
        </w:numPr>
      </w:pPr>
      <w:r>
        <w:t xml:space="preserve">Active page highlighted</w:t>
      </w:r>
    </w:p>
    <w:p>
      <w:pPr>
        <w:pStyle w:val="Compact"/>
        <w:numPr>
          <w:ilvl w:val="1"/>
          <w:numId w:val="1011"/>
        </w:numPr>
      </w:pPr>
      <w:r>
        <w:t xml:space="preserve">Sign-out control at the bottom</w:t>
      </w:r>
    </w:p>
    <w:p>
      <w:pPr>
        <w:pStyle w:val="BlockText"/>
      </w:pPr>
      <w:r>
        <w:t xml:space="preserve">“The sidebar gives quick access to the core clinic flows.”</w:t>
      </w:r>
    </w:p>
    <w:bookmarkEnd w:id="17"/>
    <w:bookmarkStart w:id="18" w:name="X4da94081b50c640a1e576428d4a30f3f544fe5a"/>
    <w:p>
      <w:pPr>
        <w:pStyle w:val="Heading3"/>
      </w:pPr>
      <w:r>
        <w:t xml:space="preserve">3B — Patient &amp; Provider Selection (New in Phase 15)</w:t>
      </w:r>
    </w:p>
    <w:p>
      <w:pPr>
        <w:pStyle w:val="Compact"/>
        <w:numPr>
          <w:ilvl w:val="0"/>
          <w:numId w:val="1012"/>
        </w:numPr>
      </w:pPr>
      <w:r>
        <w:t xml:space="preserve">Click</w:t>
      </w:r>
      <w:r>
        <w:t xml:space="preserve"> </w:t>
      </w:r>
      <w:r>
        <w:rPr>
          <w:b/>
          <w:bCs/>
        </w:rPr>
        <w:t xml:space="preserve">“+ New Prescription”</w:t>
      </w:r>
      <w:r>
        <w:t xml:space="preserve"> </w:t>
      </w:r>
      <w:r>
        <w:t xml:space="preserve">button</w:t>
      </w:r>
    </w:p>
    <w:p>
      <w:pPr>
        <w:pStyle w:val="Compact"/>
        <w:numPr>
          <w:ilvl w:val="0"/>
          <w:numId w:val="1012"/>
        </w:numPr>
      </w:pPr>
      <w:r>
        <w:rPr>
          <w:b/>
          <w:bCs/>
        </w:rPr>
        <w:t xml:space="preserve">Point out the patient/provider selector page:</w:t>
      </w:r>
    </w:p>
    <w:p>
      <w:pPr>
        <w:pStyle w:val="Compact"/>
        <w:numPr>
          <w:ilvl w:val="1"/>
          <w:numId w:val="1013"/>
        </w:numPr>
      </w:pPr>
      <w:r>
        <w:t xml:space="preserve">Patient search with name filter</w:t>
      </w:r>
    </w:p>
    <w:p>
      <w:pPr>
        <w:pStyle w:val="Compact"/>
        <w:numPr>
          <w:ilvl w:val="1"/>
          <w:numId w:val="1013"/>
        </w:numPr>
      </w:pPr>
      <w:r>
        <w:t xml:space="preserve">Provider auto-selected (only one provider in this clinic)</w:t>
      </w:r>
    </w:p>
    <w:p>
      <w:pPr>
        <w:pStyle w:val="Compact"/>
        <w:numPr>
          <w:ilvl w:val="1"/>
          <w:numId w:val="1013"/>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4"/>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4"/>
        </w:numPr>
      </w:pPr>
      <w:r>
        <w:t xml:space="preserve">Note the provider</w:t>
      </w:r>
      <w:r>
        <w:t xml:space="preserve"> </w:t>
      </w:r>
      <w:r>
        <w:rPr>
          <w:b/>
          <w:bCs/>
        </w:rPr>
        <w:t xml:space="preserve">Sarah Chen</w:t>
      </w:r>
      <w:r>
        <w:t xml:space="preserve"> </w:t>
      </w:r>
      <w:r>
        <w:t xml:space="preserve">is auto-selected</w:t>
      </w:r>
    </w:p>
    <w:p>
      <w:pPr>
        <w:pStyle w:val="Compact"/>
        <w:numPr>
          <w:ilvl w:val="0"/>
          <w:numId w:val="1014"/>
        </w:numPr>
      </w:pPr>
      <w:r>
        <w:t xml:space="preserve">Click</w:t>
      </w:r>
      <w:r>
        <w:t xml:space="preserve"> </w:t>
      </w:r>
      <w:r>
        <w:rPr>
          <w:b/>
          <w:bCs/>
        </w:rPr>
        <w:t xml:space="preserve">“Continue to Pharmacy Search”</w:t>
      </w:r>
    </w:p>
    <w:bookmarkEnd w:id="18"/>
    <w:bookmarkStart w:id="19" w:name="Xa6621a959da8794ec82063a81ca579b35b7faab"/>
    <w:p>
      <w:pPr>
        <w:pStyle w:val="Heading3"/>
      </w:pPr>
      <w:r>
        <w:t xml:space="preserve">3C — Quick Actions: Favorites + Protocols (New in Phase 18)</w:t>
      </w:r>
    </w:p>
    <w:p>
      <w:pPr>
        <w:pStyle w:val="Compact"/>
        <w:numPr>
          <w:ilvl w:val="0"/>
          <w:numId w:val="1015"/>
        </w:numPr>
      </w:pPr>
      <w:r>
        <w:rPr>
          <w:b/>
          <w:bCs/>
        </w:rPr>
        <w:t xml:space="preserve">Point out the session banner</w:t>
      </w:r>
      <w:r>
        <w:t xml:space="preserve"> </w:t>
      </w:r>
      <w:r>
        <w:t xml:space="preserve">at the top — Alex Demo + Sarah Chen pinned</w:t>
      </w:r>
    </w:p>
    <w:p>
      <w:pPr>
        <w:pStyle w:val="Compact"/>
        <w:numPr>
          <w:ilvl w:val="0"/>
          <w:numId w:val="1015"/>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5"/>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6"/>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6"/>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6"/>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9"/>
    <w:bookmarkStart w:id="20" w:name="Xb5840cf837e2859a3f664b030817a540ff74a59"/>
    <w:p>
      <w:pPr>
        <w:pStyle w:val="Heading3"/>
      </w:pPr>
      <w:r>
        <w:t xml:space="preserve">3D — Cascading Prescription Builder (New in Phase 17)</w:t>
      </w:r>
    </w:p>
    <w:p>
      <w:pPr>
        <w:pStyle w:val="Compact"/>
        <w:numPr>
          <w:ilvl w:val="0"/>
          <w:numId w:val="1017"/>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7"/>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7"/>
        </w:numPr>
      </w:pPr>
      <w:r>
        <w:t xml:space="preserve">Select the formulation →</w:t>
      </w:r>
      <w:r>
        <w:t xml:space="preserve"> </w:t>
      </w:r>
      <w:r>
        <w:rPr>
          <w:b/>
          <w:bCs/>
        </w:rPr>
        <w:t xml:space="preserve">Point out the Structured Sig Builder</w:t>
      </w:r>
      <w:r>
        <w:t xml:space="preserve">:</w:t>
      </w:r>
    </w:p>
    <w:p>
      <w:pPr>
        <w:pStyle w:val="Compact"/>
        <w:numPr>
          <w:ilvl w:val="1"/>
          <w:numId w:val="1018"/>
        </w:numPr>
      </w:pPr>
      <w:r>
        <w:t xml:space="preserve">Dose amount + unit + frequency dropdowns</w:t>
      </w:r>
    </w:p>
    <w:p>
      <w:pPr>
        <w:pStyle w:val="Compact"/>
        <w:numPr>
          <w:ilvl w:val="1"/>
          <w:numId w:val="1018"/>
        </w:numPr>
      </w:pPr>
      <w:r>
        <w:t xml:space="preserve">Timing dropdown (In the morning, At bedtime, etc.)</w:t>
      </w:r>
    </w:p>
    <w:p>
      <w:pPr>
        <w:pStyle w:val="Compact"/>
        <w:numPr>
          <w:ilvl w:val="1"/>
          <w:numId w:val="1018"/>
        </w:numPr>
      </w:pPr>
      <w:r>
        <w:t xml:space="preserve">Duration dropdown (For 30 days, Ongoing, etc.)</w:t>
      </w:r>
    </w:p>
    <w:p>
      <w:pPr>
        <w:pStyle w:val="Compact"/>
        <w:numPr>
          <w:ilvl w:val="1"/>
          <w:numId w:val="1018"/>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7"/>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7"/>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19"/>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0"/>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0"/>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1"/>
        </w:numPr>
      </w:pPr>
      <w:r>
        <w:t xml:space="preserve">Click</w:t>
      </w:r>
      <w:r>
        <w:t xml:space="preserve"> </w:t>
      </w:r>
      <w:r>
        <w:rPr>
          <w:b/>
          <w:bCs/>
        </w:rPr>
        <w:t xml:space="preserve">“Continue — Set Retail Price”</w:t>
      </w:r>
    </w:p>
    <w:bookmarkEnd w:id="20"/>
    <w:bookmarkStart w:id="21" w:name="X36406df0f3e9712c5d5ede6ae50514f3e8ed030"/>
    <w:p>
      <w:pPr>
        <w:pStyle w:val="Heading3"/>
      </w:pPr>
      <w:r>
        <w:t xml:space="preserve">3E — Dynamic Margin Builder + Multi-Prescription</w:t>
      </w:r>
    </w:p>
    <w:p>
      <w:pPr>
        <w:pStyle w:val="Compact"/>
        <w:numPr>
          <w:ilvl w:val="0"/>
          <w:numId w:val="1022"/>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2"/>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3"/>
        </w:numPr>
      </w:pPr>
      <w:r>
        <w:rPr>
          <w:b/>
          <w:bCs/>
        </w:rPr>
        <w:t xml:space="preserve">Point out the three action buttons:</w:t>
      </w:r>
    </w:p>
    <w:p>
      <w:pPr>
        <w:pStyle w:val="Compact"/>
        <w:numPr>
          <w:ilvl w:val="1"/>
          <w:numId w:val="1024"/>
        </w:numPr>
      </w:pPr>
      <w:r>
        <w:rPr>
          <w:b/>
          <w:bCs/>
        </w:rPr>
        <w:t xml:space="preserve">“Add &amp; Search Another”</w:t>
      </w:r>
      <w:r>
        <w:t xml:space="preserve"> </w:t>
      </w:r>
      <w:r>
        <w:t xml:space="preserve">— add this prescription and search for another medication</w:t>
      </w:r>
    </w:p>
    <w:p>
      <w:pPr>
        <w:pStyle w:val="Compact"/>
        <w:numPr>
          <w:ilvl w:val="1"/>
          <w:numId w:val="1024"/>
        </w:numPr>
      </w:pPr>
      <w:r>
        <w:rPr>
          <w:b/>
          <w:bCs/>
        </w:rPr>
        <w:t xml:space="preserve">“Review &amp; Send”</w:t>
      </w:r>
      <w:r>
        <w:t xml:space="preserve"> </w:t>
      </w:r>
      <w:r>
        <w:t xml:space="preserve">— go to batch review with all prescriptions</w:t>
      </w:r>
    </w:p>
    <w:p>
      <w:pPr>
        <w:pStyle w:val="Compact"/>
        <w:numPr>
          <w:ilvl w:val="1"/>
          <w:numId w:val="1024"/>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5"/>
        </w:numPr>
      </w:pPr>
      <w:r>
        <w:t xml:space="preserve">Click</w:t>
      </w:r>
      <w:r>
        <w:t xml:space="preserve"> </w:t>
      </w:r>
      <w:r>
        <w:rPr>
          <w:b/>
          <w:bCs/>
        </w:rPr>
        <w:t xml:space="preserve">“Add &amp; Search Another”</w:t>
      </w:r>
    </w:p>
    <w:p>
      <w:pPr>
        <w:numPr>
          <w:ilvl w:val="0"/>
          <w:numId w:val="1025"/>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5"/>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5"/>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5"/>
        </w:numPr>
      </w:pPr>
      <w:r>
        <w:t xml:space="preserve">Select Strive Pharmacy, set retail price, click</w:t>
      </w:r>
      <w:r>
        <w:t xml:space="preserve"> </w:t>
      </w:r>
      <w:r>
        <w:rPr>
          <w:b/>
          <w:bCs/>
        </w:rPr>
        <w:t xml:space="preserve">“Review &amp; Send (2)”</w:t>
      </w:r>
    </w:p>
    <w:bookmarkEnd w:id="21"/>
    <w:bookmarkStart w:id="22" w:name="Xaca1764a3bd2632ace4b2a541efb2ce97884cdd"/>
    <w:p>
      <w:pPr>
        <w:pStyle w:val="Heading3"/>
      </w:pPr>
      <w:r>
        <w:t xml:space="preserve">3F — Batch Review, Interaction Alerts &amp; EPCS 2FA (New in Phase 19)</w:t>
      </w:r>
    </w:p>
    <w:p>
      <w:pPr>
        <w:pStyle w:val="Compact"/>
        <w:numPr>
          <w:ilvl w:val="0"/>
          <w:numId w:val="1026"/>
        </w:numPr>
      </w:pPr>
      <w:r>
        <w:rPr>
          <w:b/>
          <w:bCs/>
        </w:rPr>
        <w:t xml:space="preserve">Point out the batch review page:</w:t>
      </w:r>
    </w:p>
    <w:p>
      <w:pPr>
        <w:pStyle w:val="Compact"/>
        <w:numPr>
          <w:ilvl w:val="1"/>
          <w:numId w:val="1027"/>
        </w:numPr>
      </w:pPr>
      <w:r>
        <w:rPr>
          <w:b/>
          <w:bCs/>
        </w:rPr>
        <w:t xml:space="preserve">Controlled Substance banner</w:t>
      </w:r>
      <w:r>
        <w:t xml:space="preserve"> </w:t>
      </w:r>
      <w:r>
        <w:t xml:space="preserve">at the top when any prescription in the session is DEA-scheduled (appears because Testosterone is Schedule 3)</w:t>
      </w:r>
    </w:p>
    <w:p>
      <w:pPr>
        <w:pStyle w:val="Compact"/>
        <w:numPr>
          <w:ilvl w:val="1"/>
          <w:numId w:val="1027"/>
        </w:numPr>
      </w:pPr>
      <w:r>
        <w:rPr>
          <w:b/>
          <w:bCs/>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pStyle w:val="Compact"/>
        <w:numPr>
          <w:ilvl w:val="1"/>
          <w:numId w:val="1027"/>
        </w:numPr>
      </w:pPr>
      <w:r>
        <w:t xml:space="preserve">Session banner showing the prescription count</w:t>
      </w:r>
    </w:p>
    <w:p>
      <w:pPr>
        <w:pStyle w:val="Compact"/>
        <w:numPr>
          <w:ilvl w:val="1"/>
          <w:numId w:val="1027"/>
        </w:numPr>
      </w:pPr>
      <w:r>
        <w:t xml:space="preserve">One prescription card per medication with pharmacy, pricing, and sig</w:t>
      </w:r>
    </w:p>
    <w:p>
      <w:pPr>
        <w:pStyle w:val="Compact"/>
        <w:numPr>
          <w:ilvl w:val="1"/>
          <w:numId w:val="1027"/>
        </w:numPr>
      </w:pPr>
      <w:r>
        <w:t xml:space="preserve">Combined totals (total retail, platform fee, total clinic payout)</w:t>
      </w:r>
    </w:p>
    <w:p>
      <w:pPr>
        <w:pStyle w:val="Compact"/>
        <w:numPr>
          <w:ilvl w:val="1"/>
          <w:numId w:val="1027"/>
        </w:numPr>
      </w:pPr>
      <w:r>
        <w:t xml:space="preserve">“Remove”</w:t>
      </w:r>
      <w:r>
        <w:t xml:space="preserve"> </w:t>
      </w:r>
      <w:r>
        <w:t xml:space="preserve">link on each card</w:t>
      </w:r>
    </w:p>
    <w:p>
      <w:pPr>
        <w:pStyle w:val="Compact"/>
        <w:numPr>
          <w:ilvl w:val="1"/>
          <w:numId w:val="1027"/>
        </w:numPr>
      </w:pPr>
      <w:r>
        <w:t xml:space="preserve">“+ Add Another Prescription”</w:t>
      </w:r>
      <w:r>
        <w:t xml:space="preserve"> </w:t>
      </w:r>
      <w:r>
        <w:t xml:space="preserve">button</w:t>
      </w:r>
    </w:p>
    <w:p>
      <w:pPr>
        <w:pStyle w:val="Compact"/>
        <w:numPr>
          <w:ilvl w:val="1"/>
          <w:numId w:val="1027"/>
        </w:numPr>
      </w:pPr>
      <w:r>
        <w:t xml:space="preserve">Single provider signature pad</w:t>
      </w:r>
    </w:p>
    <w:p>
      <w:pPr>
        <w:pStyle w:val="BlockText"/>
      </w:pPr>
      <w:r>
        <w:t xml:space="preserve">“The system automatically detects drug interactions and surfaces them with clinical guidance — severity-coloured: red for critical, amber for warning, blue for informational. DEA-scheduled compounds trigger the red banner and force the EPCS 2FA step before signing.”</w:t>
      </w:r>
    </w:p>
    <w:p>
      <w:pPr>
        <w:pStyle w:val="Compact"/>
        <w:numPr>
          <w:ilvl w:val="0"/>
          <w:numId w:val="1028"/>
        </w:numPr>
      </w:pPr>
      <w:r>
        <w:rPr>
          <w:b/>
          <w:bCs/>
        </w:rPr>
        <w:t xml:space="preserve">Sign</w:t>
      </w:r>
      <w:r>
        <w:t xml:space="preserve"> </w:t>
      </w:r>
      <w:r>
        <w:t xml:space="preserve">on the signature pad</w:t>
      </w:r>
    </w:p>
    <w:p>
      <w:pPr>
        <w:pStyle w:val="Compact"/>
        <w:numPr>
          <w:ilvl w:val="0"/>
          <w:numId w:val="1028"/>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 (The EPCS 2FA modal surfaces here because Testosterone is Schedule 3 — enter the 6-digit code from your authenticator app.)</w:t>
      </w:r>
    </w:p>
    <w:p>
      <w:pPr>
        <w:pStyle w:val="Compact"/>
        <w:numPr>
          <w:ilvl w:val="0"/>
          <w:numId w:val="1028"/>
        </w:numPr>
      </w:pPr>
      <w:r>
        <w:t xml:space="preserve">Navigate back to the dashboard to see the resulting orders — both should appear as</w:t>
      </w:r>
      <w:r>
        <w:t xml:space="preserve"> </w:t>
      </w:r>
      <w:r>
        <w:t xml:space="preserve">“Awaiting Payment”</w:t>
      </w:r>
    </w:p>
    <w:p>
      <w:pPr>
        <w:pStyle w:val="BlockText"/>
      </w:pPr>
      <w:r>
        <w:rPr>
          <w:b/>
          <w:bCs/>
        </w:rPr>
        <w:t xml:space="preserve">EPCS 2FA Demo Tip:</w:t>
      </w:r>
      <w:r>
        <w:t xml:space="preserve"> </w:t>
      </w:r>
      <w:r>
        <w:t xml:space="preserve">The EPCS 2FA modal (6-digit TOTP input, DEA 21 CFR 1311 citation) triggers on the batch Review &amp; Send flow whenever any DEA-scheduled compound is present in the current prescription session. Because Steps 31–36 already added Testosterone (Schedule 3) to the session, clicking</w:t>
      </w:r>
      <w:r>
        <w:t xml:space="preserve"> </w:t>
      </w:r>
      <w:r>
        <w:t xml:space="preserve">“Sign &amp; Send All Prescriptions”</w:t>
      </w:r>
      <w:r>
        <w:t xml:space="preserve"> </w:t>
      </w:r>
      <w:r>
        <w:t xml:space="preserve">→</w:t>
      </w:r>
      <w:r>
        <w:t xml:space="preserve"> </w:t>
      </w:r>
      <w:r>
        <w:t xml:space="preserve">“Confirm &amp; Send”</w:t>
      </w:r>
      <w:r>
        <w:t xml:space="preserve"> </w:t>
      </w:r>
      <w:r>
        <w:t xml:space="preserve">will surface the modal with the red</w:t>
      </w:r>
      <w:r>
        <w:t xml:space="preserve"> </w:t>
      </w:r>
      <w:r>
        <w:t xml:space="preserve">“EPCS Two-Factor Authentication Required”</w:t>
      </w:r>
      <w:r>
        <w:t xml:space="preserve"> </w:t>
      </w:r>
      <w:r>
        <w:t xml:space="preserve">header, a Schedule badge, and</w:t>
      </w:r>
      <w:r>
        <w:t xml:space="preserve"> </w:t>
      </w:r>
      <w:r>
        <w:t xml:space="preserve">“Verify &amp; Sign”</w:t>
      </w:r>
      <w:r>
        <w:t xml:space="preserve"> </w:t>
      </w:r>
      <w:r>
        <w:t xml:space="preserve">/</w:t>
      </w:r>
      <w:r>
        <w:t xml:space="preserve"> </w:t>
      </w:r>
      <w:r>
        <w:t xml:space="preserve">“Cancel”</w:t>
      </w:r>
      <w:r>
        <w:t xml:space="preserve"> </w:t>
      </w:r>
      <w:r>
        <w:t xml:space="preserve">buttons. Read the current 6-digit code from your authenticator app (the one you loaded via the Authenticator Setup subsection before demo day) and enter it.</w:t>
      </w:r>
    </w:p>
    <w:p>
      <w:pPr>
        <w:pStyle w:val="BlockText"/>
      </w:pPr>
      <w:r>
        <w:t xml:space="preserve">“Two orders created, two payment links generated, three SLA timers each — all from one signature. The MA’s workflow for a multi-medication visit: 45 seconds.”</w:t>
      </w:r>
    </w:p>
    <w:bookmarkEnd w:id="22"/>
    <w:bookmarkStart w:id="23"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29"/>
        </w:numPr>
      </w:pPr>
      <w:r>
        <w:t xml:space="preserve">Click</w:t>
      </w:r>
      <w:r>
        <w:t xml:space="preserve"> </w:t>
      </w:r>
      <w:r>
        <w:rPr>
          <w:b/>
          <w:bCs/>
        </w:rPr>
        <w:t xml:space="preserve">“+ New Prescription”</w:t>
      </w:r>
      <w:r>
        <w:t xml:space="preserve"> </w:t>
      </w:r>
      <w:r>
        <w:t xml:space="preserve">again</w:t>
      </w:r>
    </w:p>
    <w:p>
      <w:pPr>
        <w:pStyle w:val="Compact"/>
        <w:numPr>
          <w:ilvl w:val="0"/>
          <w:numId w:val="1029"/>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29"/>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29"/>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29"/>
        </w:numPr>
      </w:pPr>
      <w:r>
        <w:t xml:space="preserve">Click</w:t>
      </w:r>
      <w:r>
        <w:t xml:space="preserve"> </w:t>
      </w:r>
      <w:r>
        <w:rPr>
          <w:b/>
          <w:bCs/>
        </w:rPr>
        <w:t xml:space="preserve">“Save as Draft — Provider Signs Later”</w:t>
      </w:r>
    </w:p>
    <w:p>
      <w:pPr>
        <w:pStyle w:val="Compact"/>
        <w:numPr>
          <w:ilvl w:val="0"/>
          <w:numId w:val="1029"/>
        </w:numPr>
      </w:pPr>
      <w:r>
        <w:t xml:space="preserve">Navigate back to the dashboard — the new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0"/>
        </w:numPr>
      </w:pPr>
      <w:r>
        <w:rPr>
          <w:b/>
          <w:bCs/>
        </w:rPr>
        <w:t xml:space="preserve">Sign out</w:t>
      </w:r>
      <w:r>
        <w:t xml:space="preserve"> </w:t>
      </w:r>
      <w:r>
        <w:t xml:space="preserve">of clinic admin</w:t>
      </w:r>
    </w:p>
    <w:p>
      <w:pPr>
        <w:pStyle w:val="Compact"/>
        <w:numPr>
          <w:ilvl w:val="0"/>
          <w:numId w:val="1030"/>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0"/>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1"/>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1"/>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1"/>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2"/>
        </w:numPr>
      </w:pPr>
      <w:r>
        <w:rPr>
          <w:b/>
          <w:bCs/>
        </w:rPr>
        <w:t xml:space="preserve">Sign out</w:t>
      </w:r>
    </w:p>
    <w:bookmarkEnd w:id="23"/>
    <w:bookmarkStart w:id="24" w:name="X9a7f5230d3f392d06785ba712826f6c1d80b850"/>
    <w:p>
      <w:pPr>
        <w:pStyle w:val="Heading3"/>
      </w:pPr>
      <w:r>
        <w:t xml:space="preserve">3G — Get the Checkout URL (in-app, no terminal)</w:t>
      </w:r>
    </w:p>
    <w:p>
      <w:pPr>
        <w:pStyle w:val="Compact"/>
        <w:numPr>
          <w:ilvl w:val="0"/>
          <w:numId w:val="1033"/>
        </w:numPr>
      </w:pPr>
      <w:r>
        <w:rPr>
          <w:b/>
          <w:bCs/>
        </w:rPr>
        <w:t xml:space="preserve">Copy the patient checkout URL</w:t>
      </w:r>
      <w:r>
        <w:t xml:space="preserve"> </w:t>
      </w:r>
      <w:r>
        <w:t xml:space="preserve">— still logged in as the provider (or switch back to the clinic admin), on the clinic dashboard:</w:t>
      </w:r>
    </w:p>
    <w:p>
      <w:pPr>
        <w:pStyle w:val="Compact"/>
        <w:numPr>
          <w:ilvl w:val="1"/>
          <w:numId w:val="1034"/>
        </w:numPr>
      </w:pPr>
      <w:r>
        <w:t xml:space="preserve">Click any order showing</w:t>
      </w:r>
      <w:r>
        <w:t xml:space="preserve"> </w:t>
      </w:r>
      <w:r>
        <w:rPr>
          <w:b/>
          <w:bCs/>
        </w:rPr>
        <w:t xml:space="preserve">“Awaiting Payment”</w:t>
      </w:r>
      <w:r>
        <w:t xml:space="preserve"> </w:t>
      </w:r>
      <w:r>
        <w:t xml:space="preserve">to open the order drawer</w:t>
      </w:r>
    </w:p>
    <w:p>
      <w:pPr>
        <w:pStyle w:val="Compact"/>
        <w:numPr>
          <w:ilvl w:val="1"/>
          <w:numId w:val="1034"/>
        </w:numPr>
      </w:pPr>
      <w:r>
        <w:t xml:space="preserve">Click the emerald</w:t>
      </w:r>
      <w:r>
        <w:t xml:space="preserve"> </w:t>
      </w:r>
      <w:r>
        <w:rPr>
          <w:b/>
          <w:bCs/>
        </w:rPr>
        <w:t xml:space="preserve">“Copy Payment Link”</w:t>
      </w:r>
      <w:r>
        <w:t xml:space="preserve"> </w:t>
      </w:r>
      <w:r>
        <w:t xml:space="preserve">button — the checkout URL is now on your clipboard</w:t>
      </w:r>
    </w:p>
    <w:p>
      <w:pPr>
        <w:pStyle w:val="BlockText"/>
      </w:pP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
          <w:bCs/>
        </w:rPr>
        <w:t xml:space="preserve">Regenerate Payment Link</w:t>
      </w:r>
      <w:r>
        <w:t xml:space="preserve"> </w:t>
      </w:r>
      <w:r>
        <w:t xml:space="preserve">and mints a fresh 72-hour URL in one click.”</w:t>
      </w:r>
    </w:p>
    <w:p>
      <w:r>
        <w:pict>
          <v:rect style="width:0;height:1.5pt" o:hralign="center" o:hrstd="t" o:hr="t"/>
        </w:pict>
      </w:r>
    </w:p>
    <w:bookmarkEnd w:id="24"/>
    <w:bookmarkEnd w:id="25"/>
    <w:bookmarkStart w:id="30" w:name="part-4-patient-checkout-57-minutes"/>
    <w:p>
      <w:pPr>
        <w:pStyle w:val="Heading2"/>
      </w:pPr>
      <w:r>
        <w:t xml:space="preserve">Part 4: Patient Checkout (5–7 minutes)</w:t>
      </w:r>
    </w:p>
    <w:bookmarkStart w:id="26" w:name="a-checkout-page"/>
    <w:p>
      <w:pPr>
        <w:pStyle w:val="Heading3"/>
      </w:pPr>
      <w:r>
        <w:t xml:space="preserve">4A — Checkout Page</w:t>
      </w:r>
    </w:p>
    <w:p>
      <w:pPr>
        <w:pStyle w:val="Compact"/>
        <w:numPr>
          <w:ilvl w:val="0"/>
          <w:numId w:val="1035"/>
        </w:numPr>
      </w:pPr>
      <w:r>
        <w:t xml:space="preserve">Paste the</w:t>
      </w:r>
      <w:r>
        <w:t xml:space="preserve"> </w:t>
      </w:r>
      <w:r>
        <w:rPr>
          <w:b/>
          <w:bCs/>
        </w:rPr>
        <w:t xml:space="preserve">checkout URL</w:t>
      </w:r>
      <w:r>
        <w:t xml:space="preserve"> </w:t>
      </w:r>
      <w:r>
        <w:t xml:space="preserve">copied in Step 53 into a new tab (or into a mobile browser for extra impact)</w:t>
      </w:r>
    </w:p>
    <w:p>
      <w:pPr>
        <w:pStyle w:val="Compact"/>
        <w:numPr>
          <w:ilvl w:val="0"/>
          <w:numId w:val="1035"/>
        </w:numPr>
      </w:pPr>
      <w:r>
        <w:rPr>
          <w:b/>
          <w:bCs/>
        </w:rPr>
        <w:t xml:space="preserve">Point out:</w:t>
      </w:r>
    </w:p>
    <w:p>
      <w:pPr>
        <w:pStyle w:val="Compact"/>
        <w:numPr>
          <w:ilvl w:val="1"/>
          <w:numId w:val="1036"/>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6"/>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6"/>
        </w:numPr>
      </w:pPr>
      <w:r>
        <w:t xml:space="preserve">Total: $300.00</w:t>
      </w:r>
    </w:p>
    <w:p>
      <w:pPr>
        <w:pStyle w:val="Compact"/>
        <w:numPr>
          <w:ilvl w:val="1"/>
          <w:numId w:val="1036"/>
        </w:numPr>
      </w:pPr>
      <w:r>
        <w:rPr>
          <w:b/>
          <w:bCs/>
        </w:rPr>
        <w:t xml:space="preserve">Email field</w:t>
      </w:r>
      <w:r>
        <w:t xml:space="preserve"> </w:t>
      </w:r>
      <w:r>
        <w:t xml:space="preserve">(</w:t>
      </w:r>
      <w:r>
        <w:t xml:space="preserve">“Email for receipt”</w:t>
      </w:r>
      <w:r>
        <w:t xml:space="preserve">) — required, above the Stripe payment form. Stripe auto-emails a branded receipt to this address when the charge succeeds.</w:t>
      </w:r>
    </w:p>
    <w:p>
      <w:pPr>
        <w:pStyle w:val="Compact"/>
        <w:numPr>
          <w:ilvl w:val="1"/>
          <w:numId w:val="1036"/>
        </w:numPr>
      </w:pPr>
      <w:r>
        <w:t xml:space="preserve">Stripe Elements payment form below (card + whichever wallet options the patient’s device supports — e.g., Apple Pay in Safari on iOS, Google Pay in Chrome on Android, Cash App Pay, Bank, Affirm, Amazon Pay)</w:t>
      </w:r>
    </w:p>
    <w:p>
      <w:pPr>
        <w:pStyle w:val="Compact"/>
        <w:numPr>
          <w:ilvl w:val="1"/>
          <w:numId w:val="1036"/>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6"/>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7"/>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6"/>
    <w:bookmarkStart w:id="27" w:name="b-complete-payment"/>
    <w:p>
      <w:pPr>
        <w:pStyle w:val="Heading3"/>
      </w:pPr>
      <w:r>
        <w:t xml:space="preserve">4B — Complete Payment</w:t>
      </w:r>
    </w:p>
    <w:p>
      <w:pPr>
        <w:pStyle w:val="Compact"/>
        <w:numPr>
          <w:ilvl w:val="0"/>
          <w:numId w:val="1038"/>
        </w:numPr>
      </w:pPr>
      <w:r>
        <w:t xml:space="preserve">Enter email in the</w:t>
      </w:r>
      <w:r>
        <w:t xml:space="preserve"> </w:t>
      </w:r>
      <w:r>
        <w:rPr>
          <w:b/>
          <w:bCs/>
        </w:rPr>
        <w:t xml:space="preserve">“Email for receipt”</w:t>
      </w:r>
      <w:r>
        <w:t xml:space="preserve"> </w:t>
      </w:r>
      <w:r>
        <w:t xml:space="preserve">field:</w:t>
      </w:r>
      <w:r>
        <w:t xml:space="preserve"> </w:t>
      </w:r>
      <w:r>
        <w:rPr>
          <w:rStyle w:val="VerbatimChar"/>
        </w:rPr>
        <w:t xml:space="preserve">test@example.com</w:t>
      </w:r>
      <w:r>
        <w:t xml:space="preserve"> </w:t>
      </w:r>
      <w:r>
        <w:t xml:space="preserve">(Stripe will email the branded receipt here)</w:t>
      </w:r>
    </w:p>
    <w:p>
      <w:pPr>
        <w:pStyle w:val="Compact"/>
        <w:numPr>
          <w:ilvl w:val="0"/>
          <w:numId w:val="1038"/>
        </w:numPr>
      </w:pPr>
      <w:r>
        <w:t xml:space="preserve">Enter Stripe test card in the Stripe Elements form below:</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38"/>
        </w:numPr>
      </w:pPr>
      <w:r>
        <w:t xml:space="preserve">Click</w:t>
      </w:r>
      <w:r>
        <w:t xml:space="preserve"> </w:t>
      </w:r>
      <w:r>
        <w:rPr>
          <w:b/>
          <w:bCs/>
        </w:rPr>
        <w:t xml:space="preserve">“Pay $300.00”</w:t>
      </w:r>
    </w:p>
    <w:p>
      <w:pPr>
        <w:pStyle w:val="Compact"/>
        <w:numPr>
          <w:ilvl w:val="0"/>
          <w:numId w:val="1038"/>
        </w:numPr>
      </w:pPr>
      <w:r>
        <w:t xml:space="preserve">Wait for the success page</w:t>
      </w:r>
    </w:p>
    <w:bookmarkEnd w:id="27"/>
    <w:bookmarkStart w:id="28" w:name="c-success-page"/>
    <w:p>
      <w:pPr>
        <w:pStyle w:val="Heading3"/>
      </w:pPr>
      <w:r>
        <w:t xml:space="preserve">4C — Success Page</w:t>
      </w:r>
    </w:p>
    <w:p>
      <w:pPr>
        <w:pStyle w:val="Compact"/>
        <w:numPr>
          <w:ilvl w:val="0"/>
          <w:numId w:val="1039"/>
        </w:numPr>
      </w:pPr>
      <w:r>
        <w:rPr>
          <w:b/>
          <w:bCs/>
        </w:rPr>
        <w:t xml:space="preserve">Point out:</w:t>
      </w:r>
    </w:p>
    <w:p>
      <w:pPr>
        <w:pStyle w:val="Compact"/>
        <w:numPr>
          <w:ilvl w:val="1"/>
          <w:numId w:val="1040"/>
        </w:numPr>
      </w:pPr>
      <w:r>
        <w:t xml:space="preserve">Animated green checkmark (CSS-only draw animation)</w:t>
      </w:r>
    </w:p>
    <w:p>
      <w:pPr>
        <w:pStyle w:val="Compact"/>
        <w:numPr>
          <w:ilvl w:val="1"/>
          <w:numId w:val="1040"/>
        </w:numPr>
      </w:pPr>
      <w:r>
        <w:t xml:space="preserve">“Payment Received”</w:t>
      </w:r>
      <w:r>
        <w:t xml:space="preserve"> </w:t>
      </w:r>
      <w:r>
        <w:t xml:space="preserve">heading</w:t>
      </w:r>
    </w:p>
    <w:p>
      <w:pPr>
        <w:pStyle w:val="Compact"/>
        <w:numPr>
          <w:ilvl w:val="1"/>
          <w:numId w:val="1040"/>
        </w:numPr>
      </w:pPr>
      <w:r>
        <w:t xml:space="preserve">Amount in green</w:t>
      </w:r>
    </w:p>
    <w:p>
      <w:pPr>
        <w:pStyle w:val="Compact"/>
        <w:numPr>
          <w:ilvl w:val="1"/>
          <w:numId w:val="1040"/>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0"/>
        </w:numPr>
      </w:pPr>
      <w:r>
        <w:t xml:space="preserve">“What Happens Next”</w:t>
      </w:r>
      <w:r>
        <w:t xml:space="preserve"> </w:t>
      </w:r>
      <w:r>
        <w:t xml:space="preserve">card with 3-step progress:</w:t>
      </w:r>
    </w:p>
    <w:p>
      <w:pPr>
        <w:pStyle w:val="Compact"/>
        <w:numPr>
          <w:ilvl w:val="2"/>
          <w:numId w:val="1041"/>
        </w:numPr>
      </w:pPr>
      <w:r>
        <w:t xml:space="preserve">Payment confirmed (check)</w:t>
      </w:r>
    </w:p>
    <w:p>
      <w:pPr>
        <w:pStyle w:val="Compact"/>
        <w:numPr>
          <w:ilvl w:val="2"/>
          <w:numId w:val="1041"/>
        </w:numPr>
      </w:pPr>
      <w:r>
        <w:t xml:space="preserve">Prescription sent to pharmacy (pending)</w:t>
      </w:r>
    </w:p>
    <w:p>
      <w:pPr>
        <w:pStyle w:val="Compact"/>
        <w:numPr>
          <w:ilvl w:val="2"/>
          <w:numId w:val="1041"/>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2"/>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8"/>
    <w:bookmarkStart w:id="29" w:name="d-expired-link-page-optional"/>
    <w:p>
      <w:pPr>
        <w:pStyle w:val="Heading3"/>
      </w:pPr>
      <w:r>
        <w:t xml:space="preserve">4D — Expired Link Page (Optional)</w:t>
      </w:r>
    </w:p>
    <w:p>
      <w:pPr>
        <w:pStyle w:val="Compact"/>
        <w:numPr>
          <w:ilvl w:val="0"/>
          <w:numId w:val="1043"/>
        </w:numPr>
      </w:pPr>
      <w:r>
        <w:t xml:space="preserve">Navigate to</w:t>
      </w:r>
      <w:r>
        <w:t xml:space="preserve"> </w:t>
      </w:r>
      <w:r>
        <w:rPr>
          <w:rStyle w:val="VerbatimChar"/>
        </w:rPr>
        <w:t xml:space="preserve">https://functional-medicine-infrastructure.vercel.app/checkout/expired</w:t>
      </w:r>
    </w:p>
    <w:p>
      <w:pPr>
        <w:pStyle w:val="Compact"/>
        <w:numPr>
          <w:ilvl w:val="0"/>
          <w:numId w:val="1043"/>
        </w:numPr>
      </w:pPr>
      <w:r>
        <w:rPr>
          <w:b/>
          <w:bCs/>
        </w:rPr>
        <w:t xml:space="preserve">Point out:</w:t>
      </w:r>
    </w:p>
    <w:p>
      <w:pPr>
        <w:pStyle w:val="Compact"/>
        <w:numPr>
          <w:ilvl w:val="1"/>
          <w:numId w:val="1044"/>
        </w:numPr>
      </w:pPr>
      <w:r>
        <w:t xml:space="preserve">Clock icon, friendly message</w:t>
      </w:r>
    </w:p>
    <w:p>
      <w:pPr>
        <w:pStyle w:val="Compact"/>
        <w:numPr>
          <w:ilvl w:val="1"/>
          <w:numId w:val="1044"/>
        </w:numPr>
      </w:pPr>
      <w:r>
        <w:t xml:space="preserve">“Payment links expire after 72 hours for security”</w:t>
      </w:r>
    </w:p>
    <w:p>
      <w:pPr>
        <w:pStyle w:val="Compact"/>
        <w:numPr>
          <w:ilvl w:val="1"/>
          <w:numId w:val="1044"/>
        </w:numPr>
      </w:pPr>
      <w:r>
        <w:t xml:space="preserve">Instructions to contact clinic</w:t>
      </w:r>
    </w:p>
    <w:p>
      <w:pPr>
        <w:pStyle w:val="Compact"/>
        <w:numPr>
          <w:ilvl w:val="1"/>
          <w:numId w:val="1044"/>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9"/>
    <w:bookmarkEnd w:id="30"/>
    <w:bookmarkStart w:id="36" w:name="part-5-ops-dashboard-710-minutes"/>
    <w:p>
      <w:pPr>
        <w:pStyle w:val="Heading2"/>
      </w:pPr>
      <w:r>
        <w:t xml:space="preserve">Part 5: Ops Dashboard (7–10 minutes)</w:t>
      </w:r>
    </w:p>
    <w:bookmarkStart w:id="31" w:name="a-pipeline-view"/>
    <w:p>
      <w:pPr>
        <w:pStyle w:val="Heading3"/>
      </w:pPr>
      <w:r>
        <w:t xml:space="preserve">5A — Pipeline View</w:t>
      </w:r>
    </w:p>
    <w:p>
      <w:pPr>
        <w:pStyle w:val="Compact"/>
        <w:numPr>
          <w:ilvl w:val="0"/>
          <w:numId w:val="1045"/>
        </w:numPr>
      </w:pPr>
      <w:r>
        <w:t xml:space="preserve">Open a new tab, navigate to</w:t>
      </w:r>
      <w:r>
        <w:t xml:space="preserve"> </w:t>
      </w:r>
      <w:r>
        <w:rPr>
          <w:rStyle w:val="VerbatimChar"/>
        </w:rPr>
        <w:t xml:space="preserve">https://functional-medicine-infrastructure.vercel.app/login</w:t>
      </w:r>
    </w:p>
    <w:p>
      <w:pPr>
        <w:pStyle w:val="Compact"/>
        <w:numPr>
          <w:ilvl w:val="0"/>
          <w:numId w:val="104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5"/>
        </w:numPr>
      </w:pPr>
      <w:r>
        <w:rPr>
          <w:b/>
          <w:bCs/>
        </w:rPr>
        <w:t xml:space="preserve">Point out the dark-mode dashboard:</w:t>
      </w:r>
    </w:p>
    <w:p>
      <w:pPr>
        <w:pStyle w:val="Compact"/>
        <w:numPr>
          <w:ilvl w:val="1"/>
          <w:numId w:val="1046"/>
        </w:numPr>
      </w:pPr>
      <w:r>
        <w:t xml:space="preserve">Pipeline stage groups in the left sidebar (Payment, Submission, Pharmacy, Shipping, Errors / Terminal)</w:t>
      </w:r>
    </w:p>
    <w:p>
      <w:pPr>
        <w:pStyle w:val="Compact"/>
        <w:numPr>
          <w:ilvl w:val="1"/>
          <w:numId w:val="1046"/>
        </w:numPr>
      </w:pPr>
      <w:r>
        <w:t xml:space="preserve">Each stage has a count badge</w:t>
      </w:r>
    </w:p>
    <w:p>
      <w:pPr>
        <w:pStyle w:val="Compact"/>
        <w:numPr>
          <w:ilvl w:val="1"/>
          <w:numId w:val="1046"/>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7"/>
        </w:numPr>
      </w:pPr>
      <w:r>
        <w:rPr>
          <w:b/>
          <w:bCs/>
        </w:rPr>
        <w:t xml:space="preserve">Point out an order row:</w:t>
      </w:r>
    </w:p>
    <w:p>
      <w:pPr>
        <w:pStyle w:val="Compact"/>
        <w:numPr>
          <w:ilvl w:val="1"/>
          <w:numId w:val="1048"/>
        </w:numPr>
      </w:pPr>
      <w:r>
        <w:t xml:space="preserve">Status badge (colored)</w:t>
      </w:r>
    </w:p>
    <w:p>
      <w:pPr>
        <w:pStyle w:val="Compact"/>
        <w:numPr>
          <w:ilvl w:val="1"/>
          <w:numId w:val="1048"/>
        </w:numPr>
      </w:pPr>
      <w:r>
        <w:t xml:space="preserve">SLA countdown or overdue indicator</w:t>
      </w:r>
    </w:p>
    <w:p>
      <w:pPr>
        <w:pStyle w:val="Compact"/>
        <w:numPr>
          <w:ilvl w:val="1"/>
          <w:numId w:val="1048"/>
        </w:numPr>
      </w:pPr>
      <w:r>
        <w:t xml:space="preserve">Tier icon (Fax)</w:t>
      </w:r>
    </w:p>
    <w:p>
      <w:pPr>
        <w:pStyle w:val="Compact"/>
        <w:numPr>
          <w:ilvl w:val="1"/>
          <w:numId w:val="1048"/>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49"/>
        </w:numPr>
      </w:pPr>
      <w:r>
        <w:rPr>
          <w:b/>
          <w:bCs/>
        </w:rPr>
        <w:t xml:space="preserve">Show the filter bar:</w:t>
      </w:r>
    </w:p>
    <w:p>
      <w:pPr>
        <w:pStyle w:val="Compact"/>
        <w:numPr>
          <w:ilvl w:val="1"/>
          <w:numId w:val="1050"/>
        </w:numPr>
      </w:pPr>
      <w:r>
        <w:t xml:space="preserve">Filter by Clinic, Pharmacy, Tier, Date range</w:t>
      </w:r>
    </w:p>
    <w:p>
      <w:pPr>
        <w:pStyle w:val="Compact"/>
        <w:numPr>
          <w:ilvl w:val="1"/>
          <w:numId w:val="1050"/>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1"/>
        </w:numPr>
      </w:pPr>
      <w:r>
        <w:rPr>
          <w:b/>
          <w:bCs/>
        </w:rPr>
        <w:t xml:space="preserve">Click an order</w:t>
      </w:r>
      <w:r>
        <w:t xml:space="preserve"> </w:t>
      </w:r>
      <w:r>
        <w:t xml:space="preserve">to open the detail drawer</w:t>
      </w:r>
    </w:p>
    <w:p>
      <w:pPr>
        <w:pStyle w:val="Compact"/>
        <w:numPr>
          <w:ilvl w:val="0"/>
          <w:numId w:val="1051"/>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1"/>
    <w:bookmarkStart w:id="32" w:name="b-sla-heatmap"/>
    <w:p>
      <w:pPr>
        <w:pStyle w:val="Heading3"/>
      </w:pPr>
      <w:r>
        <w:t xml:space="preserve">5B — SLA Heatmap</w:t>
      </w:r>
    </w:p>
    <w:p>
      <w:pPr>
        <w:pStyle w:val="Compact"/>
        <w:numPr>
          <w:ilvl w:val="0"/>
          <w:numId w:val="1052"/>
        </w:numPr>
      </w:pPr>
      <w:r>
        <w:t xml:space="preserve">Click</w:t>
      </w:r>
      <w:r>
        <w:t xml:space="preserve"> </w:t>
      </w:r>
      <w:r>
        <w:rPr>
          <w:b/>
          <w:bCs/>
        </w:rPr>
        <w:t xml:space="preserve">“SLA”</w:t>
      </w:r>
      <w:r>
        <w:t xml:space="preserve"> </w:t>
      </w:r>
      <w:r>
        <w:t xml:space="preserve">in the top nav</w:t>
      </w:r>
    </w:p>
    <w:p>
      <w:pPr>
        <w:pStyle w:val="Compact"/>
        <w:numPr>
          <w:ilvl w:val="0"/>
          <w:numId w:val="1052"/>
        </w:numPr>
      </w:pPr>
      <w:r>
        <w:rPr>
          <w:b/>
          <w:bCs/>
        </w:rPr>
        <w:t xml:space="preserve">Point out:</w:t>
      </w:r>
    </w:p>
    <w:p>
      <w:pPr>
        <w:pStyle w:val="Compact"/>
        <w:numPr>
          <w:ilvl w:val="1"/>
          <w:numId w:val="1053"/>
        </w:numPr>
      </w:pPr>
      <w:r>
        <w:t xml:space="preserve">Filter pills (All Active, Breached, etc.)</w:t>
      </w:r>
    </w:p>
    <w:p>
      <w:pPr>
        <w:pStyle w:val="Compact"/>
        <w:numPr>
          <w:ilvl w:val="1"/>
          <w:numId w:val="1053"/>
        </w:numPr>
      </w:pPr>
      <w:r>
        <w:t xml:space="preserve">SLA breach cards with countdown timers</w:t>
      </w:r>
    </w:p>
    <w:p>
      <w:pPr>
        <w:pStyle w:val="Compact"/>
        <w:numPr>
          <w:ilvl w:val="1"/>
          <w:numId w:val="1053"/>
        </w:numPr>
      </w:pPr>
      <w:r>
        <w:t xml:space="preserve">Escalation tier indicators</w:t>
      </w:r>
    </w:p>
    <w:p>
      <w:pPr>
        <w:pStyle w:val="Compact"/>
        <w:numPr>
          <w:ilvl w:val="1"/>
          <w:numId w:val="1053"/>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2"/>
    <w:bookmarkStart w:id="33" w:name="c-adapter-health-monitor"/>
    <w:p>
      <w:pPr>
        <w:pStyle w:val="Heading3"/>
      </w:pPr>
      <w:r>
        <w:t xml:space="preserve">5C — Adapter Health Monitor</w:t>
      </w:r>
    </w:p>
    <w:p>
      <w:pPr>
        <w:pStyle w:val="Compact"/>
        <w:numPr>
          <w:ilvl w:val="0"/>
          <w:numId w:val="1054"/>
        </w:numPr>
      </w:pPr>
      <w:r>
        <w:t xml:space="preserve">Click</w:t>
      </w:r>
      <w:r>
        <w:t xml:space="preserve"> </w:t>
      </w:r>
      <w:r>
        <w:rPr>
          <w:b/>
          <w:bCs/>
        </w:rPr>
        <w:t xml:space="preserve">“Adapters”</w:t>
      </w:r>
      <w:r>
        <w:t xml:space="preserve"> </w:t>
      </w:r>
      <w:r>
        <w:t xml:space="preserve">in the top nav</w:t>
      </w:r>
    </w:p>
    <w:p>
      <w:pPr>
        <w:pStyle w:val="Compact"/>
        <w:numPr>
          <w:ilvl w:val="0"/>
          <w:numId w:val="1054"/>
        </w:numPr>
      </w:pPr>
      <w:r>
        <w:rPr>
          <w:b/>
          <w:bCs/>
        </w:rPr>
        <w:t xml:space="preserve">Point out what the page is:</w:t>
      </w:r>
      <w:r>
        <w:t xml:space="preserve"> </w:t>
      </w:r>
      <w:r>
        <w:t xml:space="preserve">a card for every configured pharmacy across all 4 integration tiers (Tier 1 API, Tier 2 Portal, Tier 3 Hybrid, Tier 4 Fax). Each card shows:</w:t>
      </w:r>
    </w:p>
    <w:p>
      <w:pPr>
        <w:pStyle w:val="Compact"/>
        <w:numPr>
          <w:ilvl w:val="1"/>
          <w:numId w:val="1055"/>
        </w:numPr>
      </w:pPr>
      <w:r>
        <w:t xml:space="preserve">A traffic-light health indicator (green / yellow / red for Degraded or Critical / slate for Idle)</w:t>
      </w:r>
    </w:p>
    <w:p>
      <w:pPr>
        <w:pStyle w:val="Compact"/>
        <w:numPr>
          <w:ilvl w:val="1"/>
          <w:numId w:val="1055"/>
        </w:numPr>
      </w:pPr>
      <w:r>
        <w:t xml:space="preserve">Circuit breaker state (CLOSED / HALF_OPEN / OPEN)</w:t>
      </w:r>
    </w:p>
    <w:p>
      <w:pPr>
        <w:pStyle w:val="Compact"/>
        <w:numPr>
          <w:ilvl w:val="1"/>
          <w:numId w:val="1055"/>
        </w:numPr>
      </w:pPr>
      <w:r>
        <w:t xml:space="preserve">24-hour submission success rate + total submission count + failure count</w:t>
      </w:r>
    </w:p>
    <w:p>
      <w:pPr>
        <w:pStyle w:val="Compact"/>
        <w:numPr>
          <w:ilvl w:val="1"/>
          <w:numId w:val="1055"/>
        </w:numPr>
      </w:pPr>
      <w:r>
        <w:t xml:space="preserve">p50 / p95 / p99 latency percentiles</w:t>
      </w:r>
    </w:p>
    <w:p>
      <w:pPr>
        <w:pStyle w:val="Compact"/>
        <w:numPr>
          <w:ilvl w:val="1"/>
          <w:numId w:val="1055"/>
        </w:numPr>
      </w:pPr>
      <w:r>
        <w:t xml:space="preserve">A 24-hour submissions bar chart (green bars for successes, pink for failures)</w:t>
      </w:r>
    </w:p>
    <w:p>
      <w:pPr>
        <w:pStyle w:val="Compact"/>
        <w:numPr>
          <w:ilvl w:val="1"/>
          <w:numId w:val="1055"/>
        </w:numPr>
      </w:pPr>
      <w:r>
        <w:t xml:space="preserve">“Last success”</w:t>
      </w:r>
      <w:r>
        <w:t xml:space="preserve"> </w:t>
      </w:r>
      <w:r>
        <w:t xml:space="preserve">relative timestamp</w:t>
      </w:r>
    </w:p>
    <w:p>
      <w:pPr>
        <w:pStyle w:val="Compact"/>
        <w:numPr>
          <w:ilvl w:val="1"/>
          <w:numId w:val="1055"/>
        </w:numPr>
      </w:pPr>
      <w:r>
        <w:t xml:space="preserve">Quick-action buttons (Disable Adapter, Force Tier 4)</w:t>
      </w:r>
    </w:p>
    <w:p>
      <w:pPr>
        <w:pStyle w:val="BlockText"/>
      </w:pP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
          <w:bCs/>
        </w:rPr>
        <w:t xml:space="preserve">Idle</w:t>
      </w:r>
      <w:r>
        <w:t xml:space="preserve"> </w:t>
      </w:r>
      <w:r>
        <w:t xml:space="preserve">— neutral slate — instead of falsely flashing Critical. What you see on the grid right now reflects today’s real submission activity.”</w:t>
      </w:r>
    </w:p>
    <w:p>
      <w:pPr>
        <w:pStyle w:val="BlockText"/>
      </w:pPr>
      <w:r>
        <w:rPr>
          <w:b/>
          <w:bCs/>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33"/>
    <w:bookmarkStart w:id="34" w:name="d-fax-triage-queue"/>
    <w:p>
      <w:pPr>
        <w:pStyle w:val="Heading3"/>
      </w:pPr>
      <w:r>
        <w:t xml:space="preserve">5D — Fax Triage Queue</w:t>
      </w:r>
    </w:p>
    <w:p>
      <w:pPr>
        <w:pStyle w:val="Compact"/>
        <w:numPr>
          <w:ilvl w:val="0"/>
          <w:numId w:val="1056"/>
        </w:numPr>
      </w:pPr>
      <w:r>
        <w:t xml:space="preserve">Click</w:t>
      </w:r>
      <w:r>
        <w:t xml:space="preserve"> </w:t>
      </w:r>
      <w:r>
        <w:rPr>
          <w:b/>
          <w:bCs/>
        </w:rPr>
        <w:t xml:space="preserve">“Fax Queue”</w:t>
      </w:r>
      <w:r>
        <w:t xml:space="preserve"> </w:t>
      </w:r>
      <w:r>
        <w:t xml:space="preserve">in the top nav</w:t>
      </w:r>
    </w:p>
    <w:p>
      <w:pPr>
        <w:pStyle w:val="Compact"/>
        <w:numPr>
          <w:ilvl w:val="0"/>
          <w:numId w:val="1056"/>
        </w:numPr>
      </w:pPr>
      <w:r>
        <w:rPr>
          <w:b/>
          <w:bCs/>
        </w:rPr>
        <w:t xml:space="preserve">Point out what the page is:</w:t>
      </w:r>
    </w:p>
    <w:p>
      <w:pPr>
        <w:pStyle w:val="Compact"/>
        <w:numPr>
          <w:ilvl w:val="1"/>
          <w:numId w:val="1057"/>
        </w:numPr>
      </w:pPr>
      <w:r>
        <w:t xml:space="preserve">Status filter pills across the top (All, Received, Matched, Unmatched, Processed, Archived)</w:t>
      </w:r>
    </w:p>
    <w:p>
      <w:pPr>
        <w:pStyle w:val="Compact"/>
        <w:numPr>
          <w:ilvl w:val="1"/>
          <w:numId w:val="1057"/>
        </w:numPr>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pStyle w:val="Compact"/>
        <w:numPr>
          <w:ilvl w:val="1"/>
          <w:numId w:val="1057"/>
        </w:numPr>
      </w:pPr>
      <w:r>
        <w:t xml:space="preserve">A list of inbound fax rows — each one shows status, from-number, page count, relative received-at timestamp, matched pharmacy/order if any</w:t>
      </w:r>
    </w:p>
    <w:p>
      <w:pPr>
        <w:pStyle w:val="Compact"/>
        <w:numPr>
          <w:ilvl w:val="1"/>
          <w:numId w:val="1057"/>
        </w:numPr>
      </w:pPr>
      <w:r>
        <w:t xml:space="preserve">Click any row to open a triage detail panel on the right with the available actions</w:t>
      </w:r>
    </w:p>
    <w:p>
      <w:pPr>
        <w:pStyle w:val="BlockText"/>
      </w:pP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p>
    <w:p>
      <w:pPr>
        <w:pStyle w:val="BlockText"/>
      </w:pPr>
      <w:r>
        <w:rPr>
          <w:b/>
          <w:bCs/>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34"/>
    <w:bookmarkStart w:id="35" w:name="e-catalog-manager"/>
    <w:p>
      <w:pPr>
        <w:pStyle w:val="Heading3"/>
      </w:pPr>
      <w:r>
        <w:t xml:space="preserve">5E — Catalog Manager</w:t>
      </w:r>
    </w:p>
    <w:p>
      <w:pPr>
        <w:pStyle w:val="Compact"/>
        <w:numPr>
          <w:ilvl w:val="0"/>
          <w:numId w:val="1058"/>
        </w:numPr>
      </w:pPr>
      <w:r>
        <w:t xml:space="preserve">Click</w:t>
      </w:r>
      <w:r>
        <w:t xml:space="preserve"> </w:t>
      </w:r>
      <w:r>
        <w:rPr>
          <w:b/>
          <w:bCs/>
        </w:rPr>
        <w:t xml:space="preserve">“Catalog”</w:t>
      </w:r>
      <w:r>
        <w:t xml:space="preserve"> </w:t>
      </w:r>
      <w:r>
        <w:t xml:space="preserve">in the sidebar</w:t>
      </w:r>
    </w:p>
    <w:p>
      <w:pPr>
        <w:pStyle w:val="Compact"/>
        <w:numPr>
          <w:ilvl w:val="0"/>
          <w:numId w:val="1058"/>
        </w:numPr>
      </w:pPr>
      <w:r>
        <w:rPr>
          <w:b/>
          <w:bCs/>
        </w:rPr>
        <w:t xml:space="preserve">Point out:</w:t>
      </w:r>
    </w:p>
    <w:p>
      <w:pPr>
        <w:pStyle w:val="Compact"/>
        <w:numPr>
          <w:ilvl w:val="1"/>
          <w:numId w:val="1059"/>
        </w:numPr>
      </w:pPr>
      <w:r>
        <w:t xml:space="preserve">Medication table with columns (Medication, Form, Dose, Wholesale, Retail, Status, Pharmacy, PA)</w:t>
      </w:r>
    </w:p>
    <w:p>
      <w:pPr>
        <w:pStyle w:val="Compact"/>
        <w:numPr>
          <w:ilvl w:val="1"/>
          <w:numId w:val="1059"/>
        </w:numPr>
      </w:pPr>
      <w:r>
        <w:t xml:space="preserve">CSV upload drag-and-drop area</w:t>
      </w:r>
    </w:p>
    <w:p>
      <w:pPr>
        <w:pStyle w:val="Compact"/>
        <w:numPr>
          <w:ilvl w:val="1"/>
          <w:numId w:val="1059"/>
        </w:numPr>
      </w:pPr>
      <w:r>
        <w:t xml:space="preserve">Manual entry form</w:t>
      </w:r>
    </w:p>
    <w:p>
      <w:pPr>
        <w:pStyle w:val="Compact"/>
        <w:numPr>
          <w:ilvl w:val="1"/>
          <w:numId w:val="1059"/>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p>
      <w:r>
        <w:pict>
          <v:rect style="width:0;height:1.5pt" o:hralign="center" o:hrstd="t" o:hr="t"/>
        </w:pict>
      </w:r>
    </w:p>
    <w:bookmarkEnd w:id="35"/>
    <w:bookmarkEnd w:id="36"/>
    <w:bookmarkStart w:id="40" w:name="X27570dffca2ddc5ec18f24291aec74d220817ad"/>
    <w:p>
      <w:pPr>
        <w:pStyle w:val="Heading2"/>
      </w:pPr>
      <w:r>
        <w:t xml:space="preserve">Part 6: Architecture Highlights (3–5 minutes, no demo)</w:t>
      </w:r>
    </w:p>
    <w:bookmarkStart w:id="37"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7"/>
    <w:bookmarkStart w:id="38"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8"/>
    <w:bookmarkStart w:id="39"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39"/>
    <w:bookmarkEnd w:id="40"/>
    <w:bookmarkStart w:id="43" w:name="part-7-qa-wrap-up"/>
    <w:p>
      <w:pPr>
        <w:pStyle w:val="Heading2"/>
      </w:pPr>
      <w:r>
        <w:t xml:space="preserve">Part 7: Q&amp;A / Wrap-Up</w:t>
      </w:r>
    </w:p>
    <w:bookmarkStart w:id="41"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87 work orders (all merged; WO-87 formulation support in prod)</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65 Playwright E2E tests (all browsers) + 87 jest unit tests. CI gates every merge.</w:t>
            </w:r>
          </w:p>
        </w:tc>
      </w:tr>
    </w:tbl>
    <w:bookmarkEnd w:id="41"/>
    <w:bookmarkStart w:id="42"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2"/>
    <w:bookmarkEnd w:id="43"/>
    <w:bookmarkStart w:id="44" w:name="post-demo-checklist"/>
    <w:p>
      <w:pPr>
        <w:pStyle w:val="Heading2"/>
      </w:pPr>
      <w:r>
        <w:t xml:space="preserve">Post-Demo Checklist</w:t>
      </w:r>
    </w:p>
    <w:p>
      <w:pPr>
        <w:pStyle w:val="Compact"/>
        <w:numPr>
          <w:ilvl w:val="0"/>
          <w:numId w:val="1060"/>
        </w:numPr>
      </w:pPr>
      <w:r>
        <w:t xml:space="preserve">Answer all questions</w:t>
      </w:r>
    </w:p>
    <w:p>
      <w:pPr>
        <w:pStyle w:val="Compact"/>
        <w:numPr>
          <w:ilvl w:val="0"/>
          <w:numId w:val="1061"/>
        </w:numPr>
      </w:pPr>
      <w:r>
        <w:t xml:space="preserve">Share POC URL if appropriate</w:t>
      </w:r>
    </w:p>
    <w:p>
      <w:pPr>
        <w:pStyle w:val="Compact"/>
        <w:numPr>
          <w:ilvl w:val="0"/>
          <w:numId w:val="1062"/>
        </w:numPr>
      </w:pPr>
      <w:r>
        <w:t xml:space="preserve">Note any feedback or feature requests</w:t>
      </w:r>
    </w:p>
    <w:p>
      <w:pPr>
        <w:pStyle w:val="Compact"/>
        <w:numPr>
          <w:ilvl w:val="0"/>
          <w:numId w:val="1063"/>
        </w:numPr>
      </w:pPr>
      <w:r>
        <w:t xml:space="preserve">Schedule follow-up if interest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8">
    <w:abstractNumId w:val="991"/>
  </w:num>
  <w:num w:numId="101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2">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4">
    <w:abstractNumId w:val="991"/>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7">
    <w:abstractNumId w:val="991"/>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2">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3">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1"/>
  </w:num>
  <w:num w:numId="1041">
    <w:abstractNumId w:val="991"/>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1"/>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1"/>
  </w:num>
  <w:num w:numId="105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7">
    <w:abstractNumId w:val="991"/>
  </w:num>
  <w:num w:numId="105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9">
    <w:abstractNumId w:val="991"/>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2026-04-24T17:59:07Z</dcterms:created>
  <dcterms:modified xsi:type="dcterms:W3CDTF">2026-04-24T17:59:07Z</dcterms:modified>
</cp:coreProperties>
</file>

<file path=docProps/custom.xml><?xml version="1.0" encoding="utf-8"?>
<Properties xmlns="http://schemas.openxmlformats.org/officeDocument/2006/custom-properties" xmlns:vt="http://schemas.openxmlformats.org/officeDocument/2006/docPropsVTypes"/>
</file>