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№7</w:t>
      </w:r>
    </w:p>
    <w:p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Первое полноценное ООП-приложение. Корпоративный заказ оборудования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Серебрянников Матвей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ЭФБО-11-25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25.10.2026</w:t>
            </w:r>
          </w:p>
        </w:tc>
      </w:tr>
    </w:tbl>
    <w:p w:rsidRPr="00DB26CE" w:rsidP="00DB26CE">
      <w:pPr>
        <w:spacing w:after="0" w:line="360" w:lineRule="auto"/>
        <w:jc w:val="center"/>
        <w:rPr>
          <w:lang w:val="ru-RU"/>
        </w:rPr>
      </w:pP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DB26CE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Цель работы состоит </w:t>
      </w:r>
      <w:r w:rsidRPr="00DB26CE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DB26CE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классы и объекты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конструкторы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private поля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композиция объектов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List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сервисный слой без фреймворков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</w:rPr>
        <w:t>Предметная постановка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С четвёртой работы начинается полноценная пр</w:t>
      </w:r>
      <w:bookmarkStart w:id="0" w:name="_GoBack"/>
      <w:bookmarkEnd w:id="0"/>
      <w:r w:rsidRPr="00DB26CE">
        <w:rPr>
          <w:rFonts w:cs="Times New Roman"/>
          <w:sz w:val="28"/>
          <w:lang w:val="ru-RU"/>
        </w:rPr>
        <w:t xml:space="preserve">ограммная реализация. Необходимо завершить </w:t>
      </w:r>
      <w:r w:rsidRPr="00DB26CE">
        <w:rPr>
          <w:rFonts w:cs="Times New Roman"/>
          <w:sz w:val="28"/>
          <w:lang w:val="ru-RU"/>
        </w:rPr>
        <w:t>многофайловое</w:t>
      </w:r>
      <w:r w:rsidRPr="00DB26CE">
        <w:rPr>
          <w:rFonts w:cs="Times New Roman"/>
          <w:sz w:val="28"/>
          <w:lang w:val="ru-RU"/>
        </w:rPr>
        <w:t xml:space="preserve"> консольное приложение, которое формирует заказ оборудования для сотрудника. Заказ содержит несколько позиций, каждая позиция ссылаетс</w:t>
      </w:r>
      <w:r w:rsidRPr="00DB26CE">
        <w:rPr>
          <w:rFonts w:cs="Times New Roman"/>
          <w:sz w:val="28"/>
          <w:lang w:val="ru-RU"/>
        </w:rPr>
        <w:t>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Product</w:t>
      </w:r>
      <w:r w:rsidRPr="00DB26CE">
        <w:rPr>
          <w:rFonts w:cs="Times New Roman"/>
          <w:sz w:val="28"/>
          <w:lang w:val="ru-RU"/>
        </w:rPr>
        <w:t xml:space="preserve"> имеет уникальны</w:t>
      </w:r>
      <w:r w:rsidRPr="00DB26CE">
        <w:rPr>
          <w:rFonts w:cs="Times New Roman"/>
          <w:sz w:val="28"/>
          <w:lang w:val="ru-RU"/>
        </w:rPr>
        <w:t xml:space="preserve">й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>, наименование и положительную цену.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Количество позиции находится в диапазоне от 1 до 100.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одном заказе один и тот же товар не должен появляться двумя отдельными строками  количество необходимо объединять.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>confirm</w:t>
      </w:r>
      <w:r w:rsidRPr="00DB26CE">
        <w:rPr>
          <w:rFonts w:cs="Times New Roman"/>
          <w:sz w:val="28"/>
          <w:lang w:val="ru-RU"/>
        </w:rPr>
        <w:t xml:space="preserve"> заказ становится неизменяемым.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Итоговая стоимость вычисляется из текущего состава заказа, а не хранится отдельным изменяемым полем.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B26CE">
        <w:rPr>
          <w:rFonts w:ascii="Times New Roman" w:eastAsia="Times New Roman" w:hAnsi="Times New Roman" w:cs="Times New Roman"/>
          <w:lang w:val="ru-RU"/>
        </w:rPr>
        <w:t>-диаграмма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</w:t>
      </w:r>
      <w:r w:rsidRPr="00DB26CE">
        <w:rPr>
          <w:rFonts w:cs="Times New Roman"/>
          <w:sz w:val="28"/>
          <w:lang w:val="ru-RU"/>
        </w:rPr>
        <w:t>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376186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86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26CE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-диаграмма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6.</w:t>
      </w:r>
      <w:r w:rsidRPr="00DB26CE">
        <w:rPr>
          <w:rFonts w:ascii="Times New Roman" w:eastAsia="Times New Roman" w:hAnsi="Times New Roman" w:cs="Times New Roman"/>
          <w:lang w:val="ru-RU"/>
        </w:rPr>
        <w:t xml:space="preserve"> Диаграмма классов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</w:t>
      </w:r>
      <w:r w:rsidRPr="00DB26CE">
        <w:rPr>
          <w:rFonts w:cs="Times New Roman"/>
          <w:sz w:val="28"/>
          <w:lang w:val="ru-RU"/>
        </w:rPr>
        <w:t>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2156145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14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26CE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>Рисунок 2 — Неполная диаграмма классов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кат</w:t>
      </w:r>
      <w:r w:rsidRPr="00DB26CE">
        <w:rPr>
          <w:rFonts w:cs="Times New Roman"/>
          <w:sz w:val="28"/>
          <w:lang w:val="ru-RU"/>
        </w:rPr>
        <w:t xml:space="preserve">алоге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B26C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</w:t>
      </w:r>
      <w:r w:rsidRPr="00DB26CE">
        <w:rPr>
          <w:rFonts w:cs="Times New Roman"/>
          <w:sz w:val="28"/>
          <w:lang w:val="ru-RU"/>
        </w:rPr>
        <w:t xml:space="preserve">ает решение понятнее. Удалять </w:t>
      </w:r>
      <w:r>
        <w:rPr>
          <w:rFonts w:cs="Times New Roman"/>
          <w:sz w:val="28"/>
        </w:rPr>
        <w:t>SelfCheck</w:t>
      </w:r>
      <w:r w:rsidRPr="00DB26CE">
        <w:rPr>
          <w:rFonts w:cs="Times New Roman"/>
          <w:sz w:val="28"/>
          <w:lang w:val="ru-RU"/>
        </w:rPr>
        <w:t xml:space="preserve"> до завершения работы нельзя.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B26CE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</w:t>
      </w:r>
      <w:r w:rsidRPr="00DB26CE">
        <w:rPr>
          <w:rFonts w:cs="Times New Roman"/>
          <w:sz w:val="28"/>
          <w:lang w:val="ru-RU"/>
        </w:rPr>
        <w:t>пределены по соответствующим классам.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1. Завершить конструкторы и защитить инварианты полей.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2. Реализовать добавление товара с объединением повторной позиции.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 xml:space="preserve"> товара.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4. Реализовать вы</w:t>
      </w:r>
      <w:r w:rsidRPr="00DB26CE">
        <w:rPr>
          <w:rFonts w:cs="Times New Roman"/>
          <w:sz w:val="28"/>
          <w:lang w:val="ru-RU"/>
        </w:rPr>
        <w:t xml:space="preserve">числение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>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lastRenderedPageBreak/>
        <w:t>5. Реализовать запрет модификации после подтверждения.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-диаграмму и диаграмму классов с фактической реализацией.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Ниже приведён короткий фрагме</w:t>
      </w:r>
      <w:r w:rsidRPr="00DB26CE">
        <w:rPr>
          <w:rFonts w:cs="Times New Roman"/>
          <w:sz w:val="28"/>
          <w:lang w:val="ru-RU"/>
        </w:rPr>
        <w:t>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Pr="00DB26CE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public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List</w:t>
      </w:r>
      <w:r w:rsidRPr="00DB26CE">
        <w:rPr>
          <w:rFonts w:cs="Times New Roman"/>
          <w:lang w:val="ru-RU"/>
        </w:rPr>
        <w:t>&lt;</w:t>
      </w:r>
      <w:r>
        <w:rPr>
          <w:rFonts w:cs="Times New Roman"/>
        </w:rPr>
        <w:t>OrderItem</w:t>
      </w:r>
      <w:r w:rsidRPr="00DB26CE">
        <w:rPr>
          <w:rFonts w:cs="Times New Roman"/>
          <w:lang w:val="ru-RU"/>
        </w:rPr>
        <w:t xml:space="preserve">&gt; </w:t>
      </w:r>
      <w:r>
        <w:rPr>
          <w:rFonts w:cs="Times New Roman"/>
        </w:rPr>
        <w:t>getItems</w:t>
      </w:r>
      <w:r w:rsidRPr="00DB26CE">
        <w:rPr>
          <w:rFonts w:cs="Times New Roman"/>
          <w:lang w:val="ru-RU"/>
        </w:rPr>
        <w:t xml:space="preserve">() { </w:t>
      </w:r>
      <w:r>
        <w:rPr>
          <w:rFonts w:cs="Times New Roman"/>
        </w:rPr>
        <w:t>return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items</w:t>
      </w:r>
      <w:r w:rsidRPr="00DB26CE">
        <w:rPr>
          <w:rFonts w:cs="Times New Roman"/>
          <w:lang w:val="ru-RU"/>
        </w:rPr>
        <w:t>; } // внешний код получает изменяемую внутренн</w:t>
      </w:r>
      <w:r w:rsidRPr="00DB26CE">
        <w:rPr>
          <w:rFonts w:cs="Times New Roman"/>
          <w:lang w:val="ru-RU"/>
        </w:rPr>
        <w:t>юю коллекцию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Pr="00DB26CE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Метод getItems() отдаёт наружу прямую ссылку на внутренний список items. Из-за этого любой внешний код может напрямую менять список в обход всех проверок (например, добавить дубликат товара или удалить позицию после confirm()). Правильно возвращать неизменяемую копию: List.copyOf(items).</w:t>
      </w:r>
    </w:p>
    <w:p w:rsidRPr="00DB26CE">
      <w:pPr>
        <w:spacing w:after="20" w:line="360" w:lineRule="auto"/>
        <w:jc w:val="both"/>
        <w:rPr>
          <w:lang w:val="ru-RU"/>
        </w:rPr>
      </w:pP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B26C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B26C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DB26CE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>
        <w:trPr>
          <w:jc w:val="center"/>
        </w:trPr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M01 (32990 руб., 2 шт.) + K01 (4490 руб., 3 шт.) -&gt; 2 позиции, total() = 79450.00 руб.</w:t>
            </w:r>
          </w:p>
        </w:tc>
      </w:tr>
      <w:tr w:rsidRPr="00DB26C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quantity = 1 -&gt; добавляется нормально; при quantity = 0 или цене &lt;= 0 выбрасывается IllegalArgumentException</w:t>
            </w:r>
          </w:p>
        </w:tc>
      </w:tr>
      <w:tr w:rsidRPr="00DB26CE">
        <w:trPr>
          <w:jc w:val="center"/>
        </w:trPr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граница</w:t>
            </w:r>
          </w:p>
        </w:tc>
        <w:tc>
          <w:tcPr>
            <w:tcW w:w="5184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quantity = 100 -&gt; добавляется нормально; при quantity = 101 или сумме &gt; 100 при объединении -&gt; ошибка</w:t>
            </w:r>
          </w:p>
        </w:tc>
      </w:tr>
      <w:tr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или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отсутствующее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Пустой id или name у товара/сотрудника, а также confirm() пустого заказа -&gt; контролируемое исключение</w:t>
            </w:r>
          </w:p>
        </w:tc>
      </w:tr>
      <w:tr>
        <w:trPr>
          <w:jc w:val="center"/>
        </w:trPr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Отрицательная цена (-100) или текст вместо количества -&gt; контролируемая ошибка</w:t>
            </w:r>
          </w:p>
        </w:tc>
      </w:tr>
      <w:tr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Повторный товар M01 (+1 шт. и +20 шт.) складывается в одну позицию; при +21 шт. или после confirm() -&gt; ошибка</w:t>
            </w:r>
          </w:p>
        </w:tc>
      </w:tr>
    </w:tbl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DB26CE">
        <w:rPr>
          <w:rFonts w:cs="Times New Roman"/>
          <w:sz w:val="28"/>
          <w:lang w:val="ru-RU"/>
        </w:rPr>
        <w:t>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Pr="00DB26CE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правило объединения </w:t>
            </w:r>
            <w:r>
              <w:rPr>
                <w:rFonts w:cs="Times New Roman"/>
                <w:color w:val="000000"/>
                <w:sz w:val="28"/>
              </w:rPr>
              <w:t>повторного товара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Pr="00DB26CE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Вариант 3 ((90 % 8) + 1 = 3). Правило объединения повторного товара — параметр 20: в классе OrderItem добавлена константа MAX_MERGE_DELTA = 20. Когда в заказ повторно добавляют уже имеющийся товар, за один раз можно увеличить количество максимум на 20 штук (и всего не больше 100).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12. Собственные формули</w:t>
      </w:r>
      <w:r w:rsidRPr="00DB26CE">
        <w:rPr>
          <w:rFonts w:ascii="Times New Roman" w:eastAsia="Times New Roman" w:hAnsi="Times New Roman" w:cs="Times New Roman"/>
          <w:lang w:val="ru-RU"/>
        </w:rPr>
        <w:t>ровки студента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Pr="00DB26CE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Проверки в конструкторах Product, Employee, методе setQuantity в OrderItem и методе ensureDraft() в Order защищают заказ от пустых строк, отрицательных цен, количества вне диапазона 1..100 и любых изменений после подтверждения заказа.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Какой метод или класс содержит ключевое </w:t>
      </w:r>
      <w:r w:rsidRPr="00DB26CE">
        <w:rPr>
          <w:rFonts w:cs="Times New Roman"/>
          <w:b/>
          <w:sz w:val="28"/>
          <w:lang w:val="ru-RU"/>
        </w:rPr>
        <w:t>бизнес-правило и почему вы разместили его именно там</w:t>
      </w:r>
    </w:p>
    <w:p w:rsidRPr="00DB26CE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Классы Order и OrderItem содержат основные бизнес-правила: поиск и объединение повторного товара по id в addProduct, пересчёт суммы налету в total() и блокировку изменений после confirm(). Они находятся прямо в классах модели, чтобы объект сам защищал своё состояние.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B26C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Pr="00DB26CE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Цикл добавления товара на Activity-диаграмме (проверка товара и количества в A1 -&gt; ромб «Товар уже есть в заказе?» -&gt; вызов increase или добавление новой позиции) полностью повторяет код метода Order.addProduct.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spacing w:after="20" w:line="360" w:lineRule="auto"/>
        <w:jc w:val="both"/>
      </w:pPr>
      <w:r>
        <w:rPr>
          <w:rFonts w:cs="Times New Roman"/>
          <w:sz w:val="28"/>
        </w:rPr>
        <w:t xml:space="preserve">Изменение лимита количества позиции или правила объединения повторного товара затрагивает только один класс OrderItem (константы MAX_QUANTITY и MAX_MERGE_DELTA), так как все проверки количества собраны в нём.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исходный проект, который компилируется без </w:t>
      </w:r>
      <w:r w:rsidRPr="00DB26CE">
        <w:rPr>
          <w:rFonts w:cs="Times New Roman"/>
          <w:sz w:val="28"/>
          <w:lang w:val="ru-RU"/>
        </w:rPr>
        <w:t>удаления файлов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</w:t>
      </w:r>
      <w:r>
        <w:rPr>
          <w:rFonts w:cs="Times New Roman"/>
          <w:sz w:val="28"/>
        </w:rPr>
        <w:t xml:space="preserve"> Activity-</w:t>
      </w:r>
      <w:r>
        <w:rPr>
          <w:rFonts w:cs="Times New Roman"/>
          <w:sz w:val="28"/>
        </w:rPr>
        <w:t>диаграмму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B26C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</w:t>
      </w:r>
      <w:r w:rsidRPr="00DB26CE">
        <w:rPr>
          <w:rFonts w:cs="Times New Roman"/>
          <w:sz w:val="28"/>
          <w:lang w:val="ru-RU"/>
        </w:rPr>
        <w:t>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объяснить назначение д</w:t>
      </w:r>
      <w:r w:rsidRPr="00DB26CE">
        <w:rPr>
          <w:rFonts w:cs="Times New Roman"/>
          <w:sz w:val="28"/>
          <w:lang w:val="ru-RU"/>
        </w:rPr>
        <w:t>вух выбранных преподавателем методов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одно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граничное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условие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Pr="00DB26CE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DB26CE">
        <w:rPr>
          <w:rFonts w:cs="Times New Roman"/>
          <w:sz w:val="28"/>
          <w:lang w:val="ru-RU"/>
        </w:rPr>
        <w:t xml:space="preserve"> и проде</w:t>
      </w:r>
      <w:r w:rsidRPr="00DB26CE">
        <w:rPr>
          <w:rFonts w:cs="Times New Roman"/>
          <w:sz w:val="28"/>
          <w:lang w:val="ru-RU"/>
        </w:rPr>
        <w:t>монстрировать отсутствие регрессии в уже работающей части</w:t>
      </w:r>
    </w:p>
    <w:p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Times New Roman" w:eastAsia="Times New Roman" w:hAnsi="Times New Roman" w:cs="Times New Roman"/>
        </w:rPr>
        <w:t>Критерии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Pr="00DB26CE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Pr="00DB26C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t>методе</w:t>
            </w:r>
          </w:p>
        </w:tc>
      </w:tr>
      <w:tr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Pr="00DB26CE">
        <w:trPr>
          <w:jc w:val="center"/>
        </w:trPr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Pr="00DB26CE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Pr="00DB26CE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16. Первоисточники для </w:t>
      </w:r>
      <w:r w:rsidRPr="00DB26CE">
        <w:rPr>
          <w:rFonts w:ascii="Times New Roman" w:eastAsia="Times New Roman" w:hAnsi="Times New Roman" w:cs="Times New Roman"/>
          <w:lang w:val="ru-RU"/>
        </w:rPr>
        <w:t>самостоятельной проверки</w:t>
      </w:r>
    </w:p>
    <w:p w:rsidRPr="00DB26CE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B26CE">
        <w:rPr>
          <w:rFonts w:cs="Times New Roman"/>
          <w:sz w:val="28"/>
          <w:lang w:val="ru-RU"/>
        </w:rPr>
        <w:t xml:space="preserve"> допустимо только как дополнение.</w:t>
      </w:r>
    </w:p>
    <w:p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Спецификация</w:t>
        </w:r>
        <w:r>
          <w:rPr>
            <w:color w:val="2F5597"/>
            <w:u w:val="single"/>
          </w:rPr>
          <w:t xml:space="preserve"> Java SE 25</w:t>
        </w:r>
      </w:hyperlink>
    </w:p>
    <w:p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</w:t>
        </w:r>
        <w:r>
          <w:rPr>
            <w:color w:val="2F5597"/>
            <w:u w:val="single"/>
          </w:rPr>
          <w:t>бъекты Java</w:t>
        </w:r>
      </w:hyperlink>
    </w:p>
    <w:p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D709D" w:rsidRDefault="003D709D">
      <w:pPr>
        <w:spacing w:after="0" w:line="240" w:lineRule="auto"/>
      </w:pPr>
      <w:r>
        <w:separator/>
      </w:r>
    </w:p>
  </w:endnote>
  <w:endnote w:type="continuationSeparator" w:id="0">
    <w:p w:rsidR="003D709D" w:rsidRDefault="003D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D709D" w:rsidRDefault="003D709D">
      <w:pPr>
        <w:spacing w:after="0" w:line="240" w:lineRule="auto"/>
      </w:pPr>
      <w:r>
        <w:separator/>
      </w:r>
    </w:p>
  </w:footnote>
  <w:footnote w:type="continuationSeparator" w:id="0">
    <w:p w:rsidR="003D709D" w:rsidRDefault="003D7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09D"/>
    <w:rsid w:val="00AA1D8D"/>
    <w:rsid w:val="00B47730"/>
    <w:rsid w:val="00CB0664"/>
    <w:rsid w:val="00DB26CE"/>
    <w:rsid w:val="00DC34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0056A3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B26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B26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8640F-5DC7-49DF-9E59-D95A07F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2026-09-22T08:37:00Z</dcterms:modified>
  <cp:category/>
</cp:coreProperties>
</file>