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Raspberry Pi Zero Deployment Addendum — Hybrid In‑Ear Sensing</w:t>
      </w:r>
    </w:p>
    <w:p>
      <w:pPr>
        <w:spacing w:after="120"/>
      </w:pPr>
      <w:r>
        <w:t>This addendum tailors the hybrid in‑ear sensing system (Few‑Shot Siamese + RespEar‑style DSP) for deployment on Raspberry Pi Zero hardware. It covers Pi Zero (BCM2835, 1× ARM1176JZF‑S @1 GHz) and Pi Zero 2 W (BCM2710A1, 4× Cortex‑A53 @1 GHz).</w:t>
      </w:r>
    </w:p>
    <w:p>
      <w:pPr>
        <w:pStyle w:val="Heading1"/>
      </w:pPr>
      <w:r>
        <w:t>1) Hardware Targets &amp; OS</w:t>
      </w:r>
    </w:p>
    <w:p>
      <w:r>
        <w:t>• Pi Zero (v1): 512 MB RAM, single‑core ARMv6, NEON unavailable; use TFLite built for ARMv6 without NEON, or pure‑NumPy/DSP.</w:t>
        <w:br/>
        <w:t>• Pi Zero 2 W: 512 MB RAM, quad‑core ARMv8‑A (Cortex‑A53), NEON available; use TFLite/ONNX Runtime with NEON.</w:t>
        <w:br/>
        <w:t>• OS: Raspberry Pi OS Lite (64‑bit for Zero 2 W; 32‑bit for Zero v1). Disable desktop to reduce overhead.</w:t>
      </w:r>
    </w:p>
    <w:p>
      <w:pPr>
        <w:pStyle w:val="Heading1"/>
      </w:pPr>
      <w:r>
        <w:t>2) Recommended Models &amp; Quantization</w:t>
      </w:r>
    </w:p>
    <w:p>
      <w:r>
        <w:t>• Pathway B (Few‑Shot Reps/Classification):</w:t>
        <w:br/>
        <w:t xml:space="preserve">  – Primary (Zero 2 W): TinyCNN‑1D INT8 (~0.24 MB) at 100–200 Hz windows; MobileNetV3‑Tiny INT8 (~1.43 MB) if spectrogram‑based and cores permit.</w:t>
        <w:br/>
        <w:t xml:space="preserve">  – Fallback (Zero v1): TinyCNN‑1D INT8 only; keep kernel sizes small (3–5), channels ≤32, depthwise‑separable where possible.</w:t>
        <w:br/>
        <w:t>• Pathway A (RespEar‑style DSP): fixed‑point/INT16 filters, FFT size 256–512; CPU cost is minimal on both models.</w:t>
      </w:r>
    </w:p>
    <w:p>
      <w:pPr>
        <w:pStyle w:val="Heading1"/>
      </w:pPr>
      <w:r>
        <w:t>3) Expected Latency &amp; Throughput</w:t>
      </w:r>
    </w:p>
    <w:p>
      <w:r>
        <w:t>Assumptions: 16 kHz in‑ear mic, 200 Hz IR/IMU, 1.0 s window, 50% overlap.</w:t>
        <w:br/>
        <w:t>• Zero 2 W (4×A53 @1 GHz, NEON):</w:t>
        <w:br/>
        <w:t xml:space="preserve">  – DSP RR pipeline: 1–3 ms per window.</w:t>
        <w:br/>
        <w:t xml:space="preserve">  – TinyCNN‑1D INT8: 4–8 ms per window (single thread); 2–4 ms with 2 threads.</w:t>
        <w:br/>
        <w:t xml:space="preserve">  – MobileNetV3‑Tiny INT8 (spectrogram): 12–25 ms per window (1 thread); 6–12 ms (2 threads).</w:t>
        <w:br/>
        <w:t>• Zero v1 (1×ARMv6 @1 GHz, no NEON):</w:t>
        <w:br/>
        <w:t xml:space="preserve">  – DSP RR pipeline: 3–6 ms per window.</w:t>
        <w:br/>
        <w:t xml:space="preserve">  – TinyCNN‑1D INT8: 15–35 ms per window. Use 1.0 s windows with 0.5 s hop to stay real‑time.</w:t>
      </w:r>
    </w:p>
    <w:p>
      <w:pPr>
        <w:pStyle w:val="Heading1"/>
      </w:pPr>
      <w:r>
        <w:t>4) Power &amp; Thermal Estimates</w:t>
      </w:r>
    </w:p>
    <w:p>
      <w:r>
        <w:t>• Zero 2 W: 280–350 mW idle (Lite OS, Wi‑Fi idle); 450–700 mW under ML bursts with 1–2 cores active.</w:t>
        <w:br/>
        <w:t>• Zero v1: 160–220 mW idle; 300–450 mW under load.</w:t>
        <w:br/>
        <w:t>• Budget for audio front‑end + IR/IMU + BLE: add 40–120 mW depending on peripherals and duty cycle.</w:t>
      </w:r>
    </w:p>
    <w:p>
      <w:pPr>
        <w:pStyle w:val="Heading1"/>
      </w:pPr>
      <w:r>
        <w:t>5) Audio &amp; Sensor I/O Settings</w:t>
      </w:r>
    </w:p>
    <w:p>
      <w:r>
        <w:t>• In‑ear mic: 16 kHz mono, 16‑bit PCM. Frame 20–40 ms; STFT 25 ms window, 10 ms hop; 64–80 Mel bins if spectrogram model is used.</w:t>
        <w:br/>
        <w:t>• IR/PPG: 200–400 Hz; decimate to 100–200 Hz for ML; apply IR notch if needed; per‑session DC detrend.</w:t>
        <w:br/>
        <w:t>• IMU (optional): 100–200 Hz; align timestamps using clock sync; store as int16 to reduce memory.</w:t>
      </w:r>
    </w:p>
    <w:p>
      <w:pPr>
        <w:pStyle w:val="Heading1"/>
      </w:pPr>
      <w:r>
        <w:t>6) Memory Budget</w:t>
      </w:r>
    </w:p>
    <w:p>
      <w:r>
        <w:t>• Model (TinyCNN‑1D INT8): ~0.24 MB</w:t>
        <w:br/>
        <w:t>• Audio ring buffers (16 kHz × 2 s × 2 bytes): ~64 KB</w:t>
        <w:br/>
        <w:t>• IR/IMU buffers (200 Hz × 2 s × 2 bytes × 2–3 chans): 160–240 KB</w:t>
        <w:br/>
        <w:t>• STFT/Mel (if used): 200–400 KB working</w:t>
        <w:br/>
        <w:t>• Code + OS headroom: &gt;100 MB available; total footprint well within 512 MB RAM.</w:t>
      </w:r>
    </w:p>
    <w:p>
      <w:pPr>
        <w:pStyle w:val="Heading1"/>
      </w:pPr>
      <w:r>
        <w:t>7) Software Stack</w:t>
      </w:r>
    </w:p>
    <w:p>
      <w:r>
        <w:t>• Inference: TensorFlow Lite (Zero 2 W with NEON); for Zero v1, build TFLite without NEON or use ONNX Runtime Mobile if supported.</w:t>
        <w:br/>
        <w:t>• DSP: NumPy/SciPy or kissfft/fftw; prefer fixed‑point where possible.</w:t>
        <w:br/>
        <w:t>• Runtime: Python for prototyping; migrate hot paths to C++ or Cython for Zero v1.</w:t>
        <w:br/>
        <w:t>• Scheduling: Use separate threads/processes for DSP and ML; pin ML to a dedicated core on Zero 2 W.</w:t>
      </w:r>
    </w:p>
    <w:p>
      <w:pPr>
        <w:pStyle w:val="Heading1"/>
      </w:pPr>
      <w:r>
        <w:t>8) Telemetry &amp; Edge‑to‑Cloud</w:t>
      </w:r>
    </w:p>
    <w:p>
      <w:r>
        <w:t>• BLE for on‑body earbud link; Wi‑Fi for upload when available. Batch metrics (reps, RR, cadence) every 5–10 s; avoid raw audio upload.</w:t>
        <w:br/>
        <w:t>• Optional LLM API in the cloud for coaching summaries; keep on‑device a compact rules engine for offline feedback.</w:t>
      </w:r>
    </w:p>
    <w:p>
      <w:pPr>
        <w:pStyle w:val="Heading1"/>
      </w:pPr>
      <w:r>
        <w:t>9) Validation Targets</w:t>
      </w:r>
    </w:p>
    <w:p>
      <w:r>
        <w:t>• Reps: ≤±1 rep error per set; F1 ≥0.9 for peak detection on seen exercises; ≥0.8 on unseen few‑shot tasks.</w:t>
        <w:br/>
        <w:t>• Respiration: MAE ≤2 BPM sedentary, ≤3 BPM active; Bland–Altman limits within ±6 BPM.</w:t>
        <w:br/>
        <w:t>• Runtime: Zero 2 W end‑to‑end &lt;20 ms per 1 s window; Zero v1 &lt;50 ms per 1 s window.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