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E1EB0" w14:textId="77777777" w:rsidR="008F48F0" w:rsidRPr="008F48F0" w:rsidRDefault="008F48F0" w:rsidP="008F48F0">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8F48F0">
        <w:rPr>
          <w:rFonts w:ascii="Source Sans Pro" w:eastAsia="Times New Roman" w:hAnsi="Source Sans Pro" w:cs="Segoe UI"/>
          <w:color w:val="1F1F1F"/>
          <w:spacing w:val="-2"/>
          <w:kern w:val="36"/>
          <w:sz w:val="48"/>
          <w:szCs w:val="48"/>
        </w:rPr>
        <w:t>Summary &amp; Highlights</w:t>
      </w:r>
    </w:p>
    <w:p w14:paraId="52BC3F9F" w14:textId="77777777" w:rsidR="008F48F0" w:rsidRPr="008F48F0" w:rsidRDefault="008F48F0" w:rsidP="008F48F0">
      <w:pPr>
        <w:shd w:val="clear" w:color="auto" w:fill="FFFFFF"/>
        <w:spacing w:after="240" w:line="240" w:lineRule="auto"/>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In this module you learned that:</w:t>
      </w:r>
    </w:p>
    <w:p w14:paraId="1AE19001"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 xml:space="preserve">To connect to the Apache Spark user interface web server, start your application and connect to the application UI using the following URL:  </w:t>
      </w:r>
      <w:r w:rsidRPr="008F48F0">
        <w:rPr>
          <w:rFonts w:ascii="Courier" w:eastAsia="Times New Roman" w:hAnsi="Courier" w:cs="Segoe UI"/>
          <w:b/>
          <w:bCs/>
          <w:color w:val="1F1F1F"/>
          <w:sz w:val="23"/>
          <w:szCs w:val="23"/>
          <w:shd w:val="clear" w:color="auto" w:fill="E5E7E8"/>
        </w:rPr>
        <w:t>http://&lt;driver-node&gt;:4040</w:t>
      </w:r>
    </w:p>
    <w:p w14:paraId="5A5E36A7"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 xml:space="preserve">The Spark application UI centralizes critical information, including status information into the </w:t>
      </w:r>
      <w:r w:rsidRPr="008F48F0">
        <w:rPr>
          <w:rFonts w:ascii="unset" w:eastAsia="Times New Roman" w:hAnsi="unset" w:cs="Segoe UI"/>
          <w:b/>
          <w:bCs/>
          <w:color w:val="1F1F1F"/>
          <w:sz w:val="24"/>
          <w:szCs w:val="24"/>
        </w:rPr>
        <w:t>Jobs</w:t>
      </w:r>
      <w:r w:rsidRPr="008F48F0">
        <w:rPr>
          <w:rFonts w:ascii="Source Sans Pro" w:eastAsia="Times New Roman" w:hAnsi="Source Sans Pro" w:cs="Segoe UI"/>
          <w:color w:val="1F1F1F"/>
          <w:sz w:val="24"/>
          <w:szCs w:val="24"/>
        </w:rPr>
        <w:t xml:space="preserve">, </w:t>
      </w:r>
      <w:r w:rsidRPr="008F48F0">
        <w:rPr>
          <w:rFonts w:ascii="unset" w:eastAsia="Times New Roman" w:hAnsi="unset" w:cs="Segoe UI"/>
          <w:b/>
          <w:bCs/>
          <w:color w:val="1F1F1F"/>
          <w:sz w:val="24"/>
          <w:szCs w:val="24"/>
        </w:rPr>
        <w:t>Stages</w:t>
      </w:r>
      <w:r w:rsidRPr="008F48F0">
        <w:rPr>
          <w:rFonts w:ascii="Source Sans Pro" w:eastAsia="Times New Roman" w:hAnsi="Source Sans Pro" w:cs="Segoe UI"/>
          <w:color w:val="1F1F1F"/>
          <w:sz w:val="24"/>
          <w:szCs w:val="24"/>
        </w:rPr>
        <w:t xml:space="preserve">, </w:t>
      </w:r>
      <w:r w:rsidRPr="008F48F0">
        <w:rPr>
          <w:rFonts w:ascii="unset" w:eastAsia="Times New Roman" w:hAnsi="unset" w:cs="Segoe UI"/>
          <w:b/>
          <w:bCs/>
          <w:color w:val="1F1F1F"/>
          <w:sz w:val="24"/>
          <w:szCs w:val="24"/>
        </w:rPr>
        <w:t>Storage</w:t>
      </w:r>
      <w:r w:rsidRPr="008F48F0">
        <w:rPr>
          <w:rFonts w:ascii="Source Sans Pro" w:eastAsia="Times New Roman" w:hAnsi="Source Sans Pro" w:cs="Segoe UI"/>
          <w:color w:val="1F1F1F"/>
          <w:sz w:val="24"/>
          <w:szCs w:val="24"/>
        </w:rPr>
        <w:t xml:space="preserve">, </w:t>
      </w:r>
      <w:r w:rsidRPr="008F48F0">
        <w:rPr>
          <w:rFonts w:ascii="unset" w:eastAsia="Times New Roman" w:hAnsi="unset" w:cs="Segoe UI"/>
          <w:b/>
          <w:bCs/>
          <w:color w:val="1F1F1F"/>
          <w:sz w:val="24"/>
          <w:szCs w:val="24"/>
        </w:rPr>
        <w:t>Environment</w:t>
      </w:r>
      <w:r w:rsidRPr="008F48F0">
        <w:rPr>
          <w:rFonts w:ascii="Source Sans Pro" w:eastAsia="Times New Roman" w:hAnsi="Source Sans Pro" w:cs="Segoe UI"/>
          <w:color w:val="1F1F1F"/>
          <w:sz w:val="24"/>
          <w:szCs w:val="24"/>
        </w:rPr>
        <w:t xml:space="preserve"> and </w:t>
      </w:r>
      <w:r w:rsidRPr="008F48F0">
        <w:rPr>
          <w:rFonts w:ascii="unset" w:eastAsia="Times New Roman" w:hAnsi="unset" w:cs="Segoe UI"/>
          <w:b/>
          <w:bCs/>
          <w:color w:val="1F1F1F"/>
          <w:sz w:val="24"/>
          <w:szCs w:val="24"/>
        </w:rPr>
        <w:t>Executors</w:t>
      </w:r>
      <w:r w:rsidRPr="008F48F0">
        <w:rPr>
          <w:rFonts w:ascii="Source Sans Pro" w:eastAsia="Times New Roman" w:hAnsi="Source Sans Pro" w:cs="Segoe UI"/>
          <w:color w:val="1F1F1F"/>
          <w:sz w:val="24"/>
          <w:szCs w:val="24"/>
        </w:rPr>
        <w:t xml:space="preserve"> tabbed regions. You can quickly identify failures, then drill down to the lowest levels of the application to discover their root causes. If the application runs SQL queries, select the </w:t>
      </w:r>
      <w:r w:rsidRPr="008F48F0">
        <w:rPr>
          <w:rFonts w:ascii="unset" w:eastAsia="Times New Roman" w:hAnsi="unset" w:cs="Segoe UI"/>
          <w:b/>
          <w:bCs/>
          <w:color w:val="1F1F1F"/>
          <w:sz w:val="24"/>
          <w:szCs w:val="24"/>
        </w:rPr>
        <w:t>SQL</w:t>
      </w:r>
      <w:r w:rsidRPr="008F48F0">
        <w:rPr>
          <w:rFonts w:ascii="Source Sans Pro" w:eastAsia="Times New Roman" w:hAnsi="Source Sans Pro" w:cs="Segoe UI"/>
          <w:color w:val="1F1F1F"/>
          <w:sz w:val="24"/>
          <w:szCs w:val="24"/>
        </w:rPr>
        <w:t> tab and the </w:t>
      </w:r>
      <w:r w:rsidRPr="008F48F0">
        <w:rPr>
          <w:rFonts w:ascii="unset" w:eastAsia="Times New Roman" w:hAnsi="unset" w:cs="Segoe UI"/>
          <w:b/>
          <w:bCs/>
          <w:color w:val="1F1F1F"/>
          <w:sz w:val="24"/>
          <w:szCs w:val="24"/>
        </w:rPr>
        <w:t>Description</w:t>
      </w:r>
      <w:r w:rsidRPr="008F48F0">
        <w:rPr>
          <w:rFonts w:ascii="Source Sans Pro" w:eastAsia="Times New Roman" w:hAnsi="Source Sans Pro" w:cs="Segoe UI"/>
          <w:color w:val="1F1F1F"/>
          <w:sz w:val="24"/>
          <w:szCs w:val="24"/>
        </w:rPr>
        <w:t> hyperlink to display the query’s details.</w:t>
      </w:r>
      <w:r w:rsidRPr="008F48F0">
        <w:rPr>
          <w:rFonts w:ascii="Arial" w:eastAsia="Times New Roman" w:hAnsi="Arial" w:cs="Arial"/>
          <w:color w:val="1F1F1F"/>
          <w:sz w:val="24"/>
          <w:szCs w:val="24"/>
        </w:rPr>
        <w:t>​</w:t>
      </w:r>
    </w:p>
    <w:p w14:paraId="6B6378A9"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The Spark application workflow includes jobs created by the Spark Context in the driver program, jobs in progress running as tasks in the executors, and completed jobs transferring results back to the driver or writing to disk</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w:t>
      </w:r>
    </w:p>
    <w:p w14:paraId="6218DCFC"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Common reasons for application failure on a cluster include user code, system and application configurations, missing dependencies, improper resource allocation, and network communications. Application log files, located in the Spark installation directory, will often show the complete details of a failure</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w:t>
      </w:r>
    </w:p>
    <w:p w14:paraId="6EE29778"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User code specific errors include syntax, serialization, data validation. Related errors can happen outside the code If a task fails due to an error, Spark can attempt to rerun tasks for a set number of retries.</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 xml:space="preserve"> If all attempts to run a task fail, Spark reports an error to the driver and terminates the application. The cause of an application failure can usually be found in the driver event log. </w:t>
      </w:r>
      <w:r w:rsidRPr="008F48F0">
        <w:rPr>
          <w:rFonts w:ascii="Arial" w:eastAsia="Times New Roman" w:hAnsi="Arial" w:cs="Arial"/>
          <w:color w:val="1F1F1F"/>
          <w:sz w:val="24"/>
          <w:szCs w:val="24"/>
        </w:rPr>
        <w:t>​</w:t>
      </w:r>
    </w:p>
    <w:p w14:paraId="05D9D454"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 xml:space="preserve">Spark enables configurable memory for executor and driver processes. </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Executor memory and Storage memory share a region that</w:t>
      </w:r>
      <w:r w:rsidRPr="008F48F0">
        <w:rPr>
          <w:rFonts w:ascii="Source Sans Pro" w:eastAsia="Times New Roman" w:hAnsi="Source Sans Pro" w:cs="Source Sans Pro"/>
          <w:color w:val="1F1F1F"/>
          <w:sz w:val="24"/>
          <w:szCs w:val="24"/>
        </w:rPr>
        <w:t> </w:t>
      </w:r>
      <w:r w:rsidRPr="008F48F0">
        <w:rPr>
          <w:rFonts w:ascii="Source Sans Pro" w:eastAsia="Times New Roman" w:hAnsi="Source Sans Pro" w:cs="Segoe UI"/>
          <w:color w:val="1F1F1F"/>
          <w:sz w:val="24"/>
          <w:szCs w:val="24"/>
        </w:rPr>
        <w:t>can be</w:t>
      </w:r>
      <w:r w:rsidRPr="008F48F0">
        <w:rPr>
          <w:rFonts w:ascii="Source Sans Pro" w:eastAsia="Times New Roman" w:hAnsi="Source Sans Pro" w:cs="Source Sans Pro"/>
          <w:color w:val="1F1F1F"/>
          <w:sz w:val="24"/>
          <w:szCs w:val="24"/>
        </w:rPr>
        <w:t> </w:t>
      </w:r>
      <w:r w:rsidRPr="008F48F0">
        <w:rPr>
          <w:rFonts w:ascii="Source Sans Pro" w:eastAsia="Times New Roman" w:hAnsi="Source Sans Pro" w:cs="Segoe UI"/>
          <w:color w:val="1F1F1F"/>
          <w:sz w:val="24"/>
          <w:szCs w:val="24"/>
        </w:rPr>
        <w:t>tuned</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 xml:space="preserve">. </w:t>
      </w:r>
    </w:p>
    <w:p w14:paraId="10B34634"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Setting data persistence by caching data is one technique used to improve application performance</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w:t>
      </w:r>
    </w:p>
    <w:p w14:paraId="4898E865" w14:textId="77777777" w:rsidR="008F48F0" w:rsidRPr="008F48F0" w:rsidRDefault="008F48F0" w:rsidP="008F48F0">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 xml:space="preserve">The following code example illustrates configuration of executor memory on submit for a Spark Standalone cluster: </w:t>
      </w:r>
      <w:r w:rsidRPr="008F48F0">
        <w:rPr>
          <w:rFonts w:ascii="Courier" w:eastAsia="Times New Roman" w:hAnsi="Courier" w:cs="Segoe UI"/>
          <w:b/>
          <w:bCs/>
          <w:color w:val="1F1F1F"/>
          <w:sz w:val="23"/>
          <w:szCs w:val="23"/>
          <w:shd w:val="clear" w:color="auto" w:fill="E5E7E8"/>
        </w:rPr>
        <w:t>$ ./bin/spark-submit \</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 --class</w:t>
      </w:r>
      <w:r w:rsidRPr="008F48F0">
        <w:rPr>
          <w:rFonts w:ascii="Courier New" w:eastAsia="Times New Roman" w:hAnsi="Courier New" w:cs="Courier New"/>
          <w:b/>
          <w:bCs/>
          <w:color w:val="1F1F1F"/>
          <w:sz w:val="23"/>
          <w:szCs w:val="23"/>
          <w:shd w:val="clear" w:color="auto" w:fill="E5E7E8"/>
        </w:rPr>
        <w:t> </w:t>
      </w:r>
      <w:r w:rsidRPr="008F48F0">
        <w:rPr>
          <w:rFonts w:ascii="Courier" w:eastAsia="Times New Roman" w:hAnsi="Courier" w:cs="Segoe UI"/>
          <w:b/>
          <w:bCs/>
          <w:color w:val="1F1F1F"/>
          <w:sz w:val="23"/>
          <w:szCs w:val="23"/>
          <w:shd w:val="clear" w:color="auto" w:fill="E5E7E8"/>
        </w:rPr>
        <w:t>org.apache.spark.examples.SparkPi</w:t>
      </w:r>
      <w:r w:rsidRPr="008F48F0">
        <w:rPr>
          <w:rFonts w:ascii="Courier New" w:eastAsia="Times New Roman" w:hAnsi="Courier New" w:cs="Courier New"/>
          <w:b/>
          <w:bCs/>
          <w:color w:val="1F1F1F"/>
          <w:sz w:val="23"/>
          <w:szCs w:val="23"/>
          <w:shd w:val="clear" w:color="auto" w:fill="E5E7E8"/>
        </w:rPr>
        <w:t> </w:t>
      </w:r>
      <w:r w:rsidRPr="008F48F0">
        <w:rPr>
          <w:rFonts w:ascii="Courier" w:eastAsia="Times New Roman" w:hAnsi="Courier" w:cs="Segoe UI"/>
          <w:b/>
          <w:bCs/>
          <w:color w:val="1F1F1F"/>
          <w:sz w:val="23"/>
          <w:szCs w:val="23"/>
          <w:shd w:val="clear" w:color="auto" w:fill="E5E7E8"/>
        </w:rPr>
        <w:t>\</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 --master spark://&lt;spark-master-URL&gt;:7077 \</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 --executor-memory 10G \</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 /path/to/examples.jar \</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1000</w:t>
      </w:r>
    </w:p>
    <w:p w14:paraId="2D184AAD" w14:textId="77777777" w:rsidR="008F48F0" w:rsidRPr="008F48F0" w:rsidRDefault="008F48F0" w:rsidP="008F48F0">
      <w:pPr>
        <w:numPr>
          <w:ilvl w:val="0"/>
          <w:numId w:val="2"/>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 xml:space="preserve">The following code example illustrates setting Spark Standalone worker memory and core parameters: </w:t>
      </w:r>
      <w:r w:rsidRPr="008F48F0">
        <w:rPr>
          <w:rFonts w:ascii="Courier" w:eastAsia="Times New Roman" w:hAnsi="Courier" w:cs="Segoe UI"/>
          <w:b/>
          <w:bCs/>
          <w:color w:val="1F1F1F"/>
          <w:sz w:val="23"/>
          <w:szCs w:val="23"/>
          <w:shd w:val="clear" w:color="auto" w:fill="E5E7E8"/>
        </w:rPr>
        <w:t># Start standalone worker with MAX 10Gb memory, 8 cores</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 $ ./sbin/start-worker.sh \</w:t>
      </w:r>
      <w:r w:rsidRPr="008F48F0">
        <w:rPr>
          <w:rFonts w:ascii="Cambria Math" w:eastAsia="Times New Roman" w:hAnsi="Cambria Math" w:cs="Cambria Math"/>
          <w:b/>
          <w:bCs/>
          <w:color w:val="1F1F1F"/>
          <w:sz w:val="23"/>
          <w:szCs w:val="23"/>
          <w:shd w:val="clear" w:color="auto" w:fill="E5E7E8"/>
        </w:rPr>
        <w:t>​</w:t>
      </w:r>
      <w:r w:rsidRPr="008F48F0">
        <w:rPr>
          <w:rFonts w:ascii="Courier New" w:eastAsia="Times New Roman" w:hAnsi="Courier New" w:cs="Courier New"/>
          <w:b/>
          <w:bCs/>
          <w:color w:val="1F1F1F"/>
          <w:sz w:val="23"/>
          <w:szCs w:val="23"/>
          <w:shd w:val="clear" w:color="auto" w:fill="E5E7E8"/>
        </w:rPr>
        <w:t>  </w:t>
      </w:r>
      <w:r w:rsidRPr="008F48F0">
        <w:rPr>
          <w:rFonts w:ascii="Courier" w:eastAsia="Times New Roman" w:hAnsi="Courier" w:cs="Segoe UI"/>
          <w:b/>
          <w:bCs/>
          <w:color w:val="1F1F1F"/>
          <w:sz w:val="23"/>
          <w:szCs w:val="23"/>
          <w:shd w:val="clear" w:color="auto" w:fill="E5E7E8"/>
        </w:rPr>
        <w:t xml:space="preserve"> spark://&lt;spark-master-URL&gt; \</w:t>
      </w:r>
      <w:r w:rsidRPr="008F48F0">
        <w:rPr>
          <w:rFonts w:ascii="Cambria Math" w:eastAsia="Times New Roman" w:hAnsi="Cambria Math" w:cs="Cambria Math"/>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 </w:t>
      </w:r>
      <w:r w:rsidRPr="008F48F0">
        <w:rPr>
          <w:rFonts w:ascii="Courier New" w:eastAsia="Times New Roman" w:hAnsi="Courier New" w:cs="Courier New"/>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 xml:space="preserve">-memory 10G </w:t>
      </w:r>
      <w:r w:rsidRPr="008F48F0">
        <w:rPr>
          <w:rFonts w:ascii="Courier New" w:eastAsia="Times New Roman" w:hAnsi="Courier New" w:cs="Courier New"/>
          <w:b/>
          <w:bCs/>
          <w:color w:val="1F1F1F"/>
          <w:sz w:val="23"/>
          <w:szCs w:val="23"/>
          <w:shd w:val="clear" w:color="auto" w:fill="E5E7E8"/>
        </w:rPr>
        <w:t>–</w:t>
      </w:r>
      <w:r w:rsidRPr="008F48F0">
        <w:rPr>
          <w:rFonts w:ascii="Courier" w:eastAsia="Times New Roman" w:hAnsi="Courier" w:cs="Segoe UI"/>
          <w:b/>
          <w:bCs/>
          <w:color w:val="1F1F1F"/>
          <w:sz w:val="23"/>
          <w:szCs w:val="23"/>
          <w:shd w:val="clear" w:color="auto" w:fill="E5E7E8"/>
        </w:rPr>
        <w:t>-cores 8</w:t>
      </w:r>
    </w:p>
    <w:p w14:paraId="17F59C7A" w14:textId="77777777" w:rsidR="008F48F0" w:rsidRPr="008F48F0" w:rsidRDefault="008F48F0" w:rsidP="008F48F0">
      <w:pPr>
        <w:numPr>
          <w:ilvl w:val="0"/>
          <w:numId w:val="3"/>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Spark assigns processor cores to driver and executor processes during application processing. Executors process tasks in parallel according to the number of cores available or as assigned by the application. </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 xml:space="preserve"> </w:t>
      </w:r>
    </w:p>
    <w:p w14:paraId="4480AEB1" w14:textId="77777777" w:rsidR="008F48F0" w:rsidRPr="008F48F0" w:rsidRDefault="008F48F0" w:rsidP="008F48F0">
      <w:pPr>
        <w:numPr>
          <w:ilvl w:val="0"/>
          <w:numId w:val="3"/>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 xml:space="preserve">You can apply the argument </w:t>
      </w:r>
      <w:r w:rsidRPr="008F48F0">
        <w:rPr>
          <w:rFonts w:ascii="Courier" w:eastAsia="Times New Roman" w:hAnsi="Courier" w:cs="Segoe UI"/>
          <w:b/>
          <w:bCs/>
          <w:color w:val="1F1F1F"/>
          <w:sz w:val="23"/>
          <w:szCs w:val="23"/>
          <w:shd w:val="clear" w:color="auto" w:fill="E5E7E8"/>
        </w:rPr>
        <w:t>‘--executor-cores 8 \’</w:t>
      </w:r>
      <w:r w:rsidRPr="008F48F0">
        <w:rPr>
          <w:rFonts w:ascii="Source Sans Pro" w:eastAsia="Times New Roman" w:hAnsi="Source Sans Pro" w:cs="Segoe UI"/>
          <w:color w:val="1F1F1F"/>
          <w:sz w:val="24"/>
          <w:szCs w:val="24"/>
        </w:rPr>
        <w:t xml:space="preserve"> to set executor cores on submit </w:t>
      </w:r>
      <w:r w:rsidRPr="008F48F0">
        <w:rPr>
          <w:rFonts w:ascii="Source Sans Pro" w:eastAsia="Times New Roman" w:hAnsi="Source Sans Pro" w:cs="Segoe UI"/>
          <w:i/>
          <w:iCs/>
          <w:color w:val="1F1F1F"/>
          <w:sz w:val="24"/>
          <w:szCs w:val="24"/>
          <w:u w:val="single"/>
        </w:rPr>
        <w:t>per executor</w:t>
      </w:r>
      <w:r w:rsidRPr="008F48F0">
        <w:rPr>
          <w:rFonts w:ascii="Source Sans Pro" w:eastAsia="Times New Roman" w:hAnsi="Source Sans Pro" w:cs="Segoe UI"/>
          <w:color w:val="1F1F1F"/>
          <w:sz w:val="24"/>
          <w:szCs w:val="24"/>
        </w:rPr>
        <w:t>. This example specifies eight cores.</w:t>
      </w:r>
    </w:p>
    <w:p w14:paraId="17BA82E3" w14:textId="77777777" w:rsidR="008F48F0" w:rsidRPr="008F48F0" w:rsidRDefault="008F48F0" w:rsidP="008F48F0">
      <w:pPr>
        <w:numPr>
          <w:ilvl w:val="0"/>
          <w:numId w:val="3"/>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t>You can specify the executor cores for a Spark standalone cluster </w:t>
      </w:r>
      <w:r w:rsidRPr="008F48F0">
        <w:rPr>
          <w:rFonts w:ascii="Source Sans Pro" w:eastAsia="Times New Roman" w:hAnsi="Source Sans Pro" w:cs="Segoe UI"/>
          <w:i/>
          <w:iCs/>
          <w:color w:val="1F1F1F"/>
          <w:sz w:val="24"/>
          <w:szCs w:val="24"/>
          <w:u w:val="single"/>
        </w:rPr>
        <w:t xml:space="preserve">for the application </w:t>
      </w:r>
      <w:r w:rsidRPr="008F48F0">
        <w:rPr>
          <w:rFonts w:ascii="Source Sans Pro" w:eastAsia="Times New Roman" w:hAnsi="Source Sans Pro" w:cs="Segoe UI"/>
          <w:color w:val="1F1F1F"/>
          <w:sz w:val="24"/>
          <w:szCs w:val="24"/>
        </w:rPr>
        <w:t xml:space="preserve">using the argument </w:t>
      </w:r>
      <w:r w:rsidRPr="008F48F0">
        <w:rPr>
          <w:rFonts w:ascii="Source Sans Pro" w:eastAsia="Times New Roman" w:hAnsi="Source Sans Pro" w:cs="Segoe UI"/>
          <w:i/>
          <w:iCs/>
          <w:color w:val="1F1F1F"/>
          <w:sz w:val="24"/>
          <w:szCs w:val="24"/>
        </w:rPr>
        <w:t>‘</w:t>
      </w:r>
      <w:r w:rsidRPr="008F48F0">
        <w:rPr>
          <w:rFonts w:ascii="Courier" w:eastAsia="Times New Roman" w:hAnsi="Courier" w:cs="Segoe UI"/>
          <w:b/>
          <w:bCs/>
          <w:color w:val="1F1F1F"/>
          <w:sz w:val="23"/>
          <w:szCs w:val="23"/>
          <w:shd w:val="clear" w:color="auto" w:fill="E5E7E8"/>
        </w:rPr>
        <w:t xml:space="preserve">‘--total-executor-cores 50’ </w:t>
      </w:r>
      <w:r w:rsidRPr="008F48F0">
        <w:rPr>
          <w:rFonts w:ascii="Source Sans Pro" w:eastAsia="Times New Roman" w:hAnsi="Source Sans Pro" w:cs="Segoe UI"/>
          <w:color w:val="1F1F1F"/>
          <w:sz w:val="24"/>
          <w:szCs w:val="24"/>
        </w:rPr>
        <w:t>followed by the number of cores for the application. This example specifies 50 cores.</w:t>
      </w:r>
    </w:p>
    <w:p w14:paraId="693BF5FC" w14:textId="77777777" w:rsidR="008F48F0" w:rsidRPr="008F48F0" w:rsidRDefault="008F48F0" w:rsidP="008F48F0">
      <w:pPr>
        <w:numPr>
          <w:ilvl w:val="0"/>
          <w:numId w:val="3"/>
        </w:numPr>
        <w:shd w:val="clear" w:color="auto" w:fill="FFFFFF"/>
        <w:spacing w:after="0" w:line="240" w:lineRule="auto"/>
        <w:ind w:left="0"/>
        <w:rPr>
          <w:rFonts w:ascii="Source Sans Pro" w:eastAsia="Times New Roman" w:hAnsi="Source Sans Pro" w:cs="Segoe UI"/>
          <w:color w:val="1F1F1F"/>
          <w:sz w:val="24"/>
          <w:szCs w:val="24"/>
        </w:rPr>
      </w:pPr>
      <w:r w:rsidRPr="008F48F0">
        <w:rPr>
          <w:rFonts w:ascii="Source Sans Pro" w:eastAsia="Times New Roman" w:hAnsi="Source Sans Pro" w:cs="Segoe UI"/>
          <w:color w:val="1F1F1F"/>
          <w:sz w:val="24"/>
          <w:szCs w:val="24"/>
        </w:rPr>
        <w:lastRenderedPageBreak/>
        <w:t xml:space="preserve">When starting a worker manually in a Spark standalone cluster, you can specify the number of cores the application uses by using the argument </w:t>
      </w:r>
      <w:r w:rsidRPr="008F48F0">
        <w:rPr>
          <w:rFonts w:ascii="Courier" w:eastAsia="Times New Roman" w:hAnsi="Courier" w:cs="Segoe UI"/>
          <w:b/>
          <w:bCs/>
          <w:color w:val="1F1F1F"/>
          <w:sz w:val="23"/>
          <w:szCs w:val="23"/>
          <w:shd w:val="clear" w:color="auto" w:fill="E5E7E8"/>
        </w:rPr>
        <w:t>‘--cores‘</w:t>
      </w:r>
      <w:r w:rsidRPr="008F48F0">
        <w:rPr>
          <w:rFonts w:ascii="Source Sans Pro" w:eastAsia="Times New Roman" w:hAnsi="Source Sans Pro" w:cs="Segoe UI"/>
          <w:color w:val="1F1F1F"/>
          <w:sz w:val="24"/>
          <w:szCs w:val="24"/>
        </w:rPr>
        <w:t xml:space="preserve"> followed by the number of cores. </w:t>
      </w:r>
      <w:r w:rsidRPr="008F48F0">
        <w:rPr>
          <w:rFonts w:ascii="Arial" w:eastAsia="Times New Roman" w:hAnsi="Arial" w:cs="Arial"/>
          <w:color w:val="1F1F1F"/>
          <w:sz w:val="24"/>
          <w:szCs w:val="24"/>
        </w:rPr>
        <w:t>​</w:t>
      </w:r>
      <w:r w:rsidRPr="008F48F0">
        <w:rPr>
          <w:rFonts w:ascii="Source Sans Pro" w:eastAsia="Times New Roman" w:hAnsi="Source Sans Pro" w:cs="Segoe UI"/>
          <w:color w:val="1F1F1F"/>
          <w:sz w:val="24"/>
          <w:szCs w:val="24"/>
        </w:rPr>
        <w:t>Spark</w:t>
      </w:r>
      <w:r w:rsidRPr="008F48F0">
        <w:rPr>
          <w:rFonts w:ascii="Source Sans Pro" w:eastAsia="Times New Roman" w:hAnsi="Source Sans Pro" w:cs="Source Sans Pro"/>
          <w:color w:val="1F1F1F"/>
          <w:sz w:val="24"/>
          <w:szCs w:val="24"/>
        </w:rPr>
        <w:t>’</w:t>
      </w:r>
      <w:r w:rsidRPr="008F48F0">
        <w:rPr>
          <w:rFonts w:ascii="Source Sans Pro" w:eastAsia="Times New Roman" w:hAnsi="Source Sans Pro" w:cs="Segoe UI"/>
          <w:color w:val="1F1F1F"/>
          <w:sz w:val="24"/>
          <w:szCs w:val="24"/>
        </w:rPr>
        <w:t>s default behavior is to use all available cores. </w:t>
      </w:r>
      <w:r w:rsidRPr="008F48F0">
        <w:rPr>
          <w:rFonts w:ascii="Arial" w:eastAsia="Times New Roman" w:hAnsi="Arial" w:cs="Arial"/>
          <w:color w:val="1F1F1F"/>
          <w:sz w:val="24"/>
          <w:szCs w:val="24"/>
        </w:rPr>
        <w:t>​</w:t>
      </w:r>
    </w:p>
    <w:p w14:paraId="707CCD05" w14:textId="77777777" w:rsidR="005A261A" w:rsidRDefault="005A261A">
      <w:bookmarkStart w:id="0" w:name="_GoBack"/>
      <w:bookmarkEnd w:id="0"/>
    </w:p>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74B9"/>
    <w:multiLevelType w:val="multilevel"/>
    <w:tmpl w:val="521C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D0DE0"/>
    <w:multiLevelType w:val="multilevel"/>
    <w:tmpl w:val="E56A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E417B"/>
    <w:multiLevelType w:val="multilevel"/>
    <w:tmpl w:val="99B4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E4"/>
    <w:rsid w:val="005A261A"/>
    <w:rsid w:val="008F48F0"/>
    <w:rsid w:val="00D15E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9592A-A331-4AF5-983C-ADD1C2A3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48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48F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8F48F0"/>
    <w:rPr>
      <w:i/>
      <w:iCs/>
    </w:rPr>
  </w:style>
  <w:style w:type="character" w:styleId="Strong">
    <w:name w:val="Strong"/>
    <w:basedOn w:val="DefaultParagraphFont"/>
    <w:uiPriority w:val="22"/>
    <w:qFormat/>
    <w:rsid w:val="008F48F0"/>
    <w:rPr>
      <w:b/>
      <w:bCs/>
    </w:rPr>
  </w:style>
  <w:style w:type="character" w:styleId="Emphasis">
    <w:name w:val="Emphasis"/>
    <w:basedOn w:val="DefaultParagraphFont"/>
    <w:uiPriority w:val="20"/>
    <w:qFormat/>
    <w:rsid w:val="008F48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50854">
      <w:bodyDiv w:val="1"/>
      <w:marLeft w:val="0"/>
      <w:marRight w:val="0"/>
      <w:marTop w:val="0"/>
      <w:marBottom w:val="0"/>
      <w:divBdr>
        <w:top w:val="none" w:sz="0" w:space="0" w:color="auto"/>
        <w:left w:val="none" w:sz="0" w:space="0" w:color="auto"/>
        <w:bottom w:val="none" w:sz="0" w:space="0" w:color="auto"/>
        <w:right w:val="none" w:sz="0" w:space="0" w:color="auto"/>
      </w:divBdr>
      <w:divsChild>
        <w:div w:id="1941524455">
          <w:marLeft w:val="0"/>
          <w:marRight w:val="0"/>
          <w:marTop w:val="0"/>
          <w:marBottom w:val="720"/>
          <w:divBdr>
            <w:top w:val="none" w:sz="0" w:space="0" w:color="auto"/>
            <w:left w:val="none" w:sz="0" w:space="0" w:color="auto"/>
            <w:bottom w:val="none" w:sz="0" w:space="0" w:color="auto"/>
            <w:right w:val="none" w:sz="0" w:space="0" w:color="auto"/>
          </w:divBdr>
        </w:div>
        <w:div w:id="1049845689">
          <w:marLeft w:val="0"/>
          <w:marRight w:val="0"/>
          <w:marTop w:val="0"/>
          <w:marBottom w:val="0"/>
          <w:divBdr>
            <w:top w:val="none" w:sz="0" w:space="0" w:color="auto"/>
            <w:left w:val="none" w:sz="0" w:space="0" w:color="auto"/>
            <w:bottom w:val="none" w:sz="0" w:space="0" w:color="auto"/>
            <w:right w:val="none" w:sz="0" w:space="0" w:color="auto"/>
          </w:divBdr>
          <w:divsChild>
            <w:div w:id="205340021">
              <w:marLeft w:val="0"/>
              <w:marRight w:val="0"/>
              <w:marTop w:val="0"/>
              <w:marBottom w:val="0"/>
              <w:divBdr>
                <w:top w:val="none" w:sz="0" w:space="0" w:color="auto"/>
                <w:left w:val="none" w:sz="0" w:space="0" w:color="auto"/>
                <w:bottom w:val="none" w:sz="0" w:space="0" w:color="auto"/>
                <w:right w:val="none" w:sz="0" w:space="0" w:color="auto"/>
              </w:divBdr>
              <w:divsChild>
                <w:div w:id="618071644">
                  <w:marLeft w:val="0"/>
                  <w:marRight w:val="0"/>
                  <w:marTop w:val="0"/>
                  <w:marBottom w:val="0"/>
                  <w:divBdr>
                    <w:top w:val="none" w:sz="0" w:space="0" w:color="auto"/>
                    <w:left w:val="none" w:sz="0" w:space="0" w:color="auto"/>
                    <w:bottom w:val="none" w:sz="0" w:space="0" w:color="auto"/>
                    <w:right w:val="none" w:sz="0" w:space="0" w:color="auto"/>
                  </w:divBdr>
                  <w:divsChild>
                    <w:div w:id="1486629138">
                      <w:marLeft w:val="0"/>
                      <w:marRight w:val="0"/>
                      <w:marTop w:val="0"/>
                      <w:marBottom w:val="0"/>
                      <w:divBdr>
                        <w:top w:val="none" w:sz="0" w:space="0" w:color="auto"/>
                        <w:left w:val="none" w:sz="0" w:space="0" w:color="auto"/>
                        <w:bottom w:val="none" w:sz="0" w:space="0" w:color="auto"/>
                        <w:right w:val="none" w:sz="0" w:space="0" w:color="auto"/>
                      </w:divBdr>
                      <w:divsChild>
                        <w:div w:id="1510174046">
                          <w:marLeft w:val="0"/>
                          <w:marRight w:val="0"/>
                          <w:marTop w:val="0"/>
                          <w:marBottom w:val="0"/>
                          <w:divBdr>
                            <w:top w:val="none" w:sz="0" w:space="0" w:color="auto"/>
                            <w:left w:val="none" w:sz="0" w:space="0" w:color="auto"/>
                            <w:bottom w:val="none" w:sz="0" w:space="0" w:color="auto"/>
                            <w:right w:val="none" w:sz="0" w:space="0" w:color="auto"/>
                          </w:divBdr>
                          <w:divsChild>
                            <w:div w:id="2049142954">
                              <w:marLeft w:val="0"/>
                              <w:marRight w:val="0"/>
                              <w:marTop w:val="0"/>
                              <w:marBottom w:val="0"/>
                              <w:divBdr>
                                <w:top w:val="none" w:sz="0" w:space="0" w:color="auto"/>
                                <w:left w:val="none" w:sz="0" w:space="0" w:color="auto"/>
                                <w:bottom w:val="none" w:sz="0" w:space="0" w:color="auto"/>
                                <w:right w:val="none" w:sz="0" w:space="0" w:color="auto"/>
                              </w:divBdr>
                              <w:divsChild>
                                <w:div w:id="19458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2022-06-06T16:44:00Z</dcterms:created>
  <dcterms:modified xsi:type="dcterms:W3CDTF">2022-06-06T16:44:00Z</dcterms:modified>
</cp:coreProperties>
</file>