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4DCAC" w14:textId="25E6D29D" w:rsidR="00142BAF" w:rsidRPr="00CE72EF" w:rsidRDefault="00CE72EF" w:rsidP="00142BAF">
      <w:pPr>
        <w:ind w:firstLine="0"/>
        <w:rPr>
          <w:sz w:val="18"/>
          <w:szCs w:val="18"/>
          <w:lang w:val="vi-VN"/>
        </w:rPr>
      </w:pPr>
      <w:r w:rsidRPr="00CE72EF">
        <w:rPr>
          <w:sz w:val="18"/>
          <w:szCs w:val="18"/>
          <w:lang w:val="vi-VN"/>
        </w:rPr>
        <w:t>ĐƠN BẢO HIỂM HÀNG HÓA</w:t>
      </w:r>
    </w:p>
    <w:tbl>
      <w:tblPr>
        <w:tblStyle w:val="TableGrid"/>
        <w:tblW w:w="0" w:type="auto"/>
        <w:tblLook w:val="04A0" w:firstRow="1" w:lastRow="0" w:firstColumn="1" w:lastColumn="0" w:noHBand="0" w:noVBand="1"/>
      </w:tblPr>
      <w:tblGrid>
        <w:gridCol w:w="8298"/>
        <w:gridCol w:w="2718"/>
      </w:tblGrid>
      <w:tr w:rsidR="00CE72EF" w:rsidRPr="00CE72EF" w14:paraId="42BC9772" w14:textId="77777777" w:rsidTr="00CE72EF">
        <w:tc>
          <w:tcPr>
            <w:tcW w:w="8298" w:type="dxa"/>
          </w:tcPr>
          <w:p w14:paraId="6D49DE71" w14:textId="77777777" w:rsidR="00CE72EF" w:rsidRPr="00CE72EF" w:rsidRDefault="00CE72EF" w:rsidP="00142BAF">
            <w:pPr>
              <w:ind w:firstLine="0"/>
              <w:rPr>
                <w:sz w:val="18"/>
                <w:szCs w:val="18"/>
                <w:lang w:val="vi-VN"/>
              </w:rPr>
            </w:pPr>
            <w:r w:rsidRPr="00CE72EF">
              <w:rPr>
                <w:sz w:val="18"/>
                <w:szCs w:val="18"/>
                <w:lang w:val="vi-VN"/>
              </w:rPr>
              <w:t>Bảo Việt Insurance</w:t>
            </w:r>
          </w:p>
          <w:p w14:paraId="1C7CBCC8" w14:textId="77777777" w:rsidR="00CE72EF" w:rsidRPr="00CE72EF" w:rsidRDefault="00CE72EF" w:rsidP="00142BAF">
            <w:pPr>
              <w:ind w:firstLine="0"/>
              <w:rPr>
                <w:sz w:val="18"/>
                <w:szCs w:val="18"/>
                <w:lang w:val="vi-VN"/>
              </w:rPr>
            </w:pPr>
            <w:r w:rsidRPr="00CE72EF">
              <w:rPr>
                <w:sz w:val="18"/>
                <w:szCs w:val="18"/>
                <w:lang w:val="vi-VN"/>
              </w:rPr>
              <w:t>Trụ sở chính : 104 Trần Hưng Đạo, Phường Cửa Nam, Quận Hoàn Kiếm, Hà Nội, Việt Nam</w:t>
            </w:r>
          </w:p>
          <w:p w14:paraId="0714B7E1" w14:textId="3BB37165" w:rsidR="00CE72EF" w:rsidRPr="00CE72EF" w:rsidRDefault="00CE72EF" w:rsidP="00142BAF">
            <w:pPr>
              <w:ind w:firstLine="0"/>
              <w:rPr>
                <w:rFonts w:asciiTheme="minorHAnsi" w:hAnsiTheme="minorHAnsi"/>
                <w:sz w:val="18"/>
                <w:szCs w:val="18"/>
                <w:lang w:val="vi-VN"/>
              </w:rPr>
            </w:pPr>
            <w:r w:rsidRPr="00CE72EF">
              <w:rPr>
                <w:sz w:val="18"/>
                <w:szCs w:val="18"/>
                <w:lang w:val="vi-VN"/>
              </w:rPr>
              <w:t xml:space="preserve">Telephone : (+84 24 ) 3826 2614/ Fax : (+84 24 ) 3825 7188 / Email : </w:t>
            </w:r>
            <w:hyperlink r:id="rId5" w:history="1">
              <w:r w:rsidRPr="00CE72EF">
                <w:rPr>
                  <w:rStyle w:val="Hyperlink"/>
                  <w:sz w:val="18"/>
                  <w:szCs w:val="18"/>
                  <w:lang w:val="vi-VN"/>
                </w:rPr>
                <w:t>bvvn@baoviet.com.vn</w:t>
              </w:r>
            </w:hyperlink>
            <w:r w:rsidRPr="00CE72EF">
              <w:rPr>
                <w:sz w:val="18"/>
                <w:szCs w:val="18"/>
                <w:lang w:val="vi-VN"/>
              </w:rPr>
              <w:t xml:space="preserve"> </w:t>
            </w:r>
          </w:p>
        </w:tc>
        <w:tc>
          <w:tcPr>
            <w:tcW w:w="2718" w:type="dxa"/>
          </w:tcPr>
          <w:p w14:paraId="40DEE9D0" w14:textId="1CD1812F" w:rsidR="00CE72EF" w:rsidRPr="00CE72EF" w:rsidRDefault="00CE72EF" w:rsidP="00142BAF">
            <w:pPr>
              <w:ind w:firstLine="0"/>
              <w:rPr>
                <w:sz w:val="18"/>
                <w:szCs w:val="18"/>
                <w:lang w:val="vi-VN"/>
              </w:rPr>
            </w:pPr>
            <w:r w:rsidRPr="00CE72EF">
              <w:rPr>
                <w:sz w:val="18"/>
                <w:szCs w:val="18"/>
                <w:lang w:val="vi-VN"/>
              </w:rPr>
              <w:t>Đơn vị bảo hiểm số : 28775</w:t>
            </w:r>
          </w:p>
        </w:tc>
      </w:tr>
    </w:tbl>
    <w:p w14:paraId="368F991F" w14:textId="4BBDC180" w:rsidR="00CE72EF" w:rsidRDefault="00CE72EF" w:rsidP="004679DB">
      <w:pPr>
        <w:ind w:right="90" w:firstLine="0"/>
        <w:rPr>
          <w:sz w:val="18"/>
          <w:szCs w:val="18"/>
          <w:lang w:val="vi-VN"/>
        </w:rPr>
      </w:pPr>
      <w:r w:rsidRPr="00CE72EF">
        <w:rPr>
          <w:sz w:val="18"/>
          <w:szCs w:val="18"/>
          <w:lang w:val="vi-VN"/>
        </w:rPr>
        <w:t>BẢN CHÍNH</w:t>
      </w:r>
    </w:p>
    <w:tbl>
      <w:tblPr>
        <w:tblStyle w:val="TableGrid"/>
        <w:tblW w:w="12126" w:type="dxa"/>
        <w:tblInd w:w="-522" w:type="dxa"/>
        <w:tblLook w:val="04A0" w:firstRow="1" w:lastRow="0" w:firstColumn="1" w:lastColumn="0" w:noHBand="0" w:noVBand="1"/>
      </w:tblPr>
      <w:tblGrid>
        <w:gridCol w:w="4194"/>
        <w:gridCol w:w="576"/>
        <w:gridCol w:w="3420"/>
        <w:gridCol w:w="148"/>
        <w:gridCol w:w="3788"/>
      </w:tblGrid>
      <w:tr w:rsidR="00CE72EF" w:rsidRPr="004679DB" w14:paraId="24E42F4F" w14:textId="77777777" w:rsidTr="004679DB">
        <w:tc>
          <w:tcPr>
            <w:tcW w:w="12126" w:type="dxa"/>
            <w:gridSpan w:val="5"/>
          </w:tcPr>
          <w:p w14:paraId="1A2FCFD6" w14:textId="77777777" w:rsidR="004679DB" w:rsidRPr="004679DB" w:rsidRDefault="00CE72EF" w:rsidP="004679DB">
            <w:pPr>
              <w:ind w:firstLine="0"/>
              <w:rPr>
                <w:sz w:val="16"/>
                <w:szCs w:val="16"/>
                <w:lang w:val="vi-VN"/>
              </w:rPr>
            </w:pPr>
            <w:r w:rsidRPr="004679DB">
              <w:rPr>
                <w:sz w:val="16"/>
                <w:szCs w:val="16"/>
                <w:lang w:val="vi-VN"/>
              </w:rPr>
              <w:t xml:space="preserve">Tên và địa chỉ của người được bảo hiểm : </w:t>
            </w:r>
            <w:r w:rsidR="004679DB" w:rsidRPr="004679DB">
              <w:rPr>
                <w:sz w:val="16"/>
                <w:szCs w:val="16"/>
                <w:lang w:val="vi-VN"/>
              </w:rPr>
              <w:t>HOA PHAT GROUP JOINT STOCK COMPANY</w:t>
            </w:r>
          </w:p>
          <w:p w14:paraId="374515AA" w14:textId="77777777" w:rsidR="004679DB" w:rsidRPr="004679DB" w:rsidRDefault="004679DB" w:rsidP="004679DB">
            <w:pPr>
              <w:ind w:firstLine="0"/>
              <w:rPr>
                <w:sz w:val="16"/>
                <w:szCs w:val="16"/>
                <w:lang w:val="vi-VN"/>
              </w:rPr>
            </w:pPr>
            <w:r w:rsidRPr="004679DB">
              <w:rPr>
                <w:sz w:val="16"/>
                <w:szCs w:val="16"/>
                <w:lang w:val="vi-VN"/>
              </w:rPr>
              <w:t>Add: 643 DIEN BIEN PHU, 25 WARD, BINH THANH DIST, HO CHI MINH CITY, VIET NAM</w:t>
            </w:r>
          </w:p>
          <w:p w14:paraId="7F601A76" w14:textId="705CFB30" w:rsidR="00CE72EF" w:rsidRPr="004679DB" w:rsidRDefault="004679DB" w:rsidP="004679DB">
            <w:pPr>
              <w:ind w:firstLine="0"/>
              <w:rPr>
                <w:sz w:val="16"/>
                <w:szCs w:val="16"/>
                <w:lang w:val="vi-VN"/>
              </w:rPr>
            </w:pPr>
            <w:r w:rsidRPr="004679DB">
              <w:rPr>
                <w:sz w:val="16"/>
                <w:szCs w:val="16"/>
                <w:lang w:val="vi-VN"/>
              </w:rPr>
              <w:t>Tel: (028) 629 75 599</w:t>
            </w:r>
          </w:p>
        </w:tc>
      </w:tr>
      <w:tr w:rsidR="00CE72EF" w:rsidRPr="004679DB" w14:paraId="766490CC" w14:textId="77777777" w:rsidTr="004679DB">
        <w:tc>
          <w:tcPr>
            <w:tcW w:w="12126" w:type="dxa"/>
            <w:gridSpan w:val="5"/>
          </w:tcPr>
          <w:p w14:paraId="73614A19" w14:textId="0C0B4AD0" w:rsidR="00CE72EF" w:rsidRPr="004679DB" w:rsidRDefault="00CE72EF" w:rsidP="00142BAF">
            <w:pPr>
              <w:ind w:firstLine="0"/>
              <w:rPr>
                <w:sz w:val="16"/>
                <w:szCs w:val="16"/>
                <w:lang w:val="vi-VN"/>
              </w:rPr>
            </w:pPr>
            <w:r w:rsidRPr="004679DB">
              <w:rPr>
                <w:sz w:val="16"/>
                <w:szCs w:val="16"/>
                <w:lang w:val="vi-VN"/>
              </w:rPr>
              <w:t>ĐƠN BẢO HIỂM NÀY chứng nhận rằng trên cơ sở Người được bảo hiểm thanh toán phí bảo hiểm theo thoải thuận cho Bảo Hiểm Bảo Việt vì lợi ích của mình hoặc được thừa hưởng hoặc những người khác. Bảo Hiểm Bảo Việt nhận bảo hiểm cho các hàng hóa được kê khai dưới đây theo quy tắc chung bảo hiểm hàng hóa vận chuyển đường biển của Bảo Hiểm Bảo Việt và / hặc theo điều kiện và/hoặc điều khoản được chỉ rõ trong đơn vị hoặc phụ lục văn bản đính kèm đã được Người được bảo hiểm đọc kỹ và hiểu rõ.</w:t>
            </w:r>
          </w:p>
        </w:tc>
      </w:tr>
      <w:tr w:rsidR="00CE72EF" w:rsidRPr="004679DB" w14:paraId="290D3E7D" w14:textId="77777777" w:rsidTr="004679DB">
        <w:tc>
          <w:tcPr>
            <w:tcW w:w="4194" w:type="dxa"/>
          </w:tcPr>
          <w:p w14:paraId="30C579CA" w14:textId="18CCF240" w:rsidR="00CE72EF" w:rsidRPr="004679DB" w:rsidRDefault="00CE72EF" w:rsidP="00142BAF">
            <w:pPr>
              <w:ind w:firstLine="0"/>
              <w:rPr>
                <w:sz w:val="16"/>
                <w:szCs w:val="16"/>
                <w:lang w:val="vi-VN"/>
              </w:rPr>
            </w:pPr>
            <w:r w:rsidRPr="004679DB">
              <w:rPr>
                <w:sz w:val="16"/>
                <w:szCs w:val="16"/>
                <w:lang w:val="vi-VN"/>
              </w:rPr>
              <w:t>Tên tàu / phương tiện vận chuyển</w:t>
            </w:r>
            <w:r w:rsidR="004679DB">
              <w:rPr>
                <w:sz w:val="16"/>
                <w:szCs w:val="16"/>
                <w:lang w:val="vi-VN"/>
              </w:rPr>
              <w:t xml:space="preserve"> : </w:t>
            </w:r>
            <w:r w:rsidR="00875246">
              <w:rPr>
                <w:sz w:val="16"/>
                <w:szCs w:val="16"/>
                <w:lang w:val="vi-VN"/>
              </w:rPr>
              <w:t>MAERSK CAPASIZE</w:t>
            </w:r>
          </w:p>
        </w:tc>
        <w:tc>
          <w:tcPr>
            <w:tcW w:w="4144" w:type="dxa"/>
            <w:gridSpan w:val="3"/>
          </w:tcPr>
          <w:p w14:paraId="22DDF581" w14:textId="2BACA2CC" w:rsidR="00CE72EF" w:rsidRPr="004679DB" w:rsidRDefault="00CE72EF" w:rsidP="00142BAF">
            <w:pPr>
              <w:ind w:firstLine="0"/>
              <w:rPr>
                <w:sz w:val="16"/>
                <w:szCs w:val="16"/>
                <w:lang w:val="vi-VN"/>
              </w:rPr>
            </w:pPr>
            <w:r w:rsidRPr="004679DB">
              <w:rPr>
                <w:sz w:val="16"/>
                <w:szCs w:val="16"/>
                <w:lang w:val="vi-VN"/>
              </w:rPr>
              <w:t xml:space="preserve">Chuyến hành </w:t>
            </w:r>
            <w:r w:rsidR="00875246">
              <w:rPr>
                <w:sz w:val="16"/>
                <w:szCs w:val="16"/>
                <w:lang w:val="vi-VN"/>
              </w:rPr>
              <w:t>trình</w:t>
            </w:r>
            <w:r w:rsidRPr="004679DB">
              <w:rPr>
                <w:sz w:val="16"/>
                <w:szCs w:val="16"/>
                <w:lang w:val="vi-VN"/>
              </w:rPr>
              <w:t xml:space="preserve">/ Đăng ký số :  </w:t>
            </w:r>
            <w:r w:rsidR="004679DB" w:rsidRPr="004679DB">
              <w:rPr>
                <w:sz w:val="16"/>
                <w:szCs w:val="16"/>
                <w:lang w:val="vi-VN"/>
              </w:rPr>
              <w:t>0029W</w:t>
            </w:r>
          </w:p>
        </w:tc>
        <w:tc>
          <w:tcPr>
            <w:tcW w:w="3788" w:type="dxa"/>
          </w:tcPr>
          <w:p w14:paraId="010146FE" w14:textId="3D71D4C6" w:rsidR="00CE72EF" w:rsidRPr="004679DB" w:rsidRDefault="00CE72EF" w:rsidP="00142BAF">
            <w:pPr>
              <w:ind w:firstLine="0"/>
              <w:rPr>
                <w:sz w:val="16"/>
                <w:szCs w:val="16"/>
                <w:lang w:val="vi-VN"/>
              </w:rPr>
            </w:pPr>
            <w:r w:rsidRPr="004679DB">
              <w:rPr>
                <w:sz w:val="16"/>
                <w:szCs w:val="16"/>
                <w:lang w:val="vi-VN"/>
              </w:rPr>
              <w:t xml:space="preserve">B/L &amp; AWB hoặc số : </w:t>
            </w:r>
            <w:r w:rsidR="004679DB" w:rsidRPr="004679DB">
              <w:rPr>
                <w:sz w:val="16"/>
                <w:szCs w:val="16"/>
                <w:lang w:val="vi-VN"/>
              </w:rPr>
              <w:t>BHPHP490320255</w:t>
            </w:r>
          </w:p>
        </w:tc>
      </w:tr>
      <w:tr w:rsidR="00CE72EF" w:rsidRPr="004679DB" w14:paraId="3EC996E9" w14:textId="77777777" w:rsidTr="004679DB">
        <w:tc>
          <w:tcPr>
            <w:tcW w:w="4194" w:type="dxa"/>
          </w:tcPr>
          <w:p w14:paraId="265AFD50" w14:textId="179D8890" w:rsidR="00CE72EF" w:rsidRPr="004679DB" w:rsidRDefault="00CE72EF" w:rsidP="00142BAF">
            <w:pPr>
              <w:ind w:firstLine="0"/>
              <w:rPr>
                <w:sz w:val="16"/>
                <w:szCs w:val="16"/>
                <w:lang w:val="vi-VN"/>
              </w:rPr>
            </w:pPr>
            <w:r w:rsidRPr="004679DB">
              <w:rPr>
                <w:sz w:val="16"/>
                <w:szCs w:val="16"/>
                <w:lang w:val="vi-VN"/>
              </w:rPr>
              <w:t>Nơi khởi hành</w:t>
            </w:r>
            <w:r w:rsidR="004679DB">
              <w:rPr>
                <w:sz w:val="16"/>
                <w:szCs w:val="16"/>
                <w:lang w:val="vi-VN"/>
              </w:rPr>
              <w:t xml:space="preserve"> :Cảng Melbourne, Australia </w:t>
            </w:r>
          </w:p>
        </w:tc>
        <w:tc>
          <w:tcPr>
            <w:tcW w:w="4144" w:type="dxa"/>
            <w:gridSpan w:val="3"/>
          </w:tcPr>
          <w:p w14:paraId="0BB4B1BE" w14:textId="00FD2567" w:rsidR="00CE72EF" w:rsidRPr="004679DB" w:rsidRDefault="00CE72EF" w:rsidP="00142BAF">
            <w:pPr>
              <w:ind w:firstLine="0"/>
              <w:rPr>
                <w:sz w:val="16"/>
                <w:szCs w:val="16"/>
                <w:lang w:val="vi-VN"/>
              </w:rPr>
            </w:pPr>
            <w:r w:rsidRPr="004679DB">
              <w:rPr>
                <w:sz w:val="16"/>
                <w:szCs w:val="16"/>
                <w:lang w:val="vi-VN"/>
              </w:rPr>
              <w:t>Đến cuối cùng</w:t>
            </w:r>
            <w:r w:rsidR="004679DB">
              <w:rPr>
                <w:sz w:val="16"/>
                <w:szCs w:val="16"/>
                <w:lang w:val="vi-VN"/>
              </w:rPr>
              <w:t xml:space="preserve"> : Cảng Cát Lái, Việt Nam</w:t>
            </w:r>
          </w:p>
        </w:tc>
        <w:tc>
          <w:tcPr>
            <w:tcW w:w="3788" w:type="dxa"/>
          </w:tcPr>
          <w:p w14:paraId="2E138B09" w14:textId="02DDC4B8" w:rsidR="00CE72EF" w:rsidRPr="004679DB" w:rsidRDefault="00CE72EF" w:rsidP="00142BAF">
            <w:pPr>
              <w:ind w:firstLine="0"/>
              <w:rPr>
                <w:sz w:val="16"/>
                <w:szCs w:val="16"/>
                <w:lang w:val="vi-VN"/>
              </w:rPr>
            </w:pPr>
            <w:r w:rsidRPr="004679DB">
              <w:rPr>
                <w:sz w:val="16"/>
                <w:szCs w:val="16"/>
                <w:lang w:val="vi-VN"/>
              </w:rPr>
              <w:t xml:space="preserve">HĐVC số : </w:t>
            </w:r>
            <w:r w:rsidR="00EE7D91">
              <w:rPr>
                <w:sz w:val="16"/>
                <w:szCs w:val="16"/>
                <w:lang w:val="vi-VN"/>
              </w:rPr>
              <w:t>BHPMAERSK080524</w:t>
            </w:r>
          </w:p>
        </w:tc>
      </w:tr>
      <w:tr w:rsidR="00CE72EF" w:rsidRPr="004679DB" w14:paraId="01A6D742" w14:textId="77777777" w:rsidTr="004679DB">
        <w:tc>
          <w:tcPr>
            <w:tcW w:w="4194" w:type="dxa"/>
          </w:tcPr>
          <w:p w14:paraId="4996DB68" w14:textId="4BC3E13C" w:rsidR="00CE72EF" w:rsidRPr="004679DB" w:rsidRDefault="00CE72EF" w:rsidP="00142BAF">
            <w:pPr>
              <w:ind w:firstLine="0"/>
              <w:rPr>
                <w:sz w:val="16"/>
                <w:szCs w:val="16"/>
                <w:lang w:val="vi-VN"/>
              </w:rPr>
            </w:pPr>
            <w:r w:rsidRPr="004679DB">
              <w:rPr>
                <w:sz w:val="16"/>
                <w:szCs w:val="16"/>
                <w:lang w:val="vi-VN"/>
              </w:rPr>
              <w:t>Cảng xếp hàng</w:t>
            </w:r>
            <w:r w:rsidR="004679DB">
              <w:rPr>
                <w:sz w:val="16"/>
                <w:szCs w:val="16"/>
                <w:lang w:val="vi-VN"/>
              </w:rPr>
              <w:t xml:space="preserve"> : Cảng Melbourne, Australia</w:t>
            </w:r>
          </w:p>
        </w:tc>
        <w:tc>
          <w:tcPr>
            <w:tcW w:w="4144" w:type="dxa"/>
            <w:gridSpan w:val="3"/>
          </w:tcPr>
          <w:p w14:paraId="3B6BF4A8" w14:textId="1446DADB" w:rsidR="00CE72EF" w:rsidRPr="004679DB" w:rsidRDefault="00CE72EF" w:rsidP="00142BAF">
            <w:pPr>
              <w:ind w:firstLine="0"/>
              <w:rPr>
                <w:sz w:val="16"/>
                <w:szCs w:val="16"/>
                <w:lang w:val="vi-VN"/>
              </w:rPr>
            </w:pPr>
            <w:r w:rsidRPr="004679DB">
              <w:rPr>
                <w:sz w:val="16"/>
                <w:szCs w:val="16"/>
                <w:lang w:val="vi-VN"/>
              </w:rPr>
              <w:t xml:space="preserve">Cảng dỡ hàng : </w:t>
            </w:r>
            <w:r w:rsidR="004679DB">
              <w:rPr>
                <w:sz w:val="16"/>
                <w:szCs w:val="16"/>
                <w:lang w:val="vi-VN"/>
              </w:rPr>
              <w:t>Cảng Cát Lái, Việt Nam</w:t>
            </w:r>
          </w:p>
        </w:tc>
        <w:tc>
          <w:tcPr>
            <w:tcW w:w="3788" w:type="dxa"/>
          </w:tcPr>
          <w:p w14:paraId="37959CA2" w14:textId="72FD1661" w:rsidR="00CE72EF" w:rsidRPr="004679DB" w:rsidRDefault="00CE72EF" w:rsidP="00142BAF">
            <w:pPr>
              <w:ind w:firstLine="0"/>
              <w:rPr>
                <w:sz w:val="16"/>
                <w:szCs w:val="16"/>
                <w:lang w:val="vi-VN"/>
              </w:rPr>
            </w:pPr>
            <w:r w:rsidRPr="004679DB">
              <w:rPr>
                <w:sz w:val="16"/>
                <w:szCs w:val="16"/>
                <w:lang w:val="vi-VN"/>
              </w:rPr>
              <w:t>Số Hợp Hóa đơn số : ( L/C số )</w:t>
            </w:r>
            <w:r w:rsidR="004679DB">
              <w:rPr>
                <w:sz w:val="16"/>
                <w:szCs w:val="16"/>
                <w:lang w:val="vi-VN"/>
              </w:rPr>
              <w:t xml:space="preserve"> : </w:t>
            </w:r>
            <w:r w:rsidR="00244D60" w:rsidRPr="00244D60">
              <w:rPr>
                <w:sz w:val="16"/>
                <w:szCs w:val="16"/>
                <w:lang w:val="vi-VN"/>
              </w:rPr>
              <w:t>HPVCB15032024</w:t>
            </w:r>
          </w:p>
        </w:tc>
      </w:tr>
      <w:tr w:rsidR="00CE72EF" w:rsidRPr="004679DB" w14:paraId="0CE93E21" w14:textId="77777777" w:rsidTr="004679DB">
        <w:tc>
          <w:tcPr>
            <w:tcW w:w="4194" w:type="dxa"/>
          </w:tcPr>
          <w:p w14:paraId="6ED0222B" w14:textId="6636765D" w:rsidR="00CE72EF" w:rsidRPr="004679DB" w:rsidRDefault="00CE72EF" w:rsidP="00142BAF">
            <w:pPr>
              <w:ind w:firstLine="0"/>
              <w:rPr>
                <w:sz w:val="16"/>
                <w:szCs w:val="16"/>
                <w:lang w:val="vi-VN"/>
              </w:rPr>
            </w:pPr>
            <w:r w:rsidRPr="004679DB">
              <w:rPr>
                <w:sz w:val="16"/>
                <w:szCs w:val="16"/>
                <w:lang w:val="vi-VN"/>
              </w:rPr>
              <w:t xml:space="preserve">Ngày khởi hành : </w:t>
            </w:r>
            <w:r w:rsidR="004679DB">
              <w:rPr>
                <w:sz w:val="15"/>
                <w:lang w:val="vi-VN"/>
              </w:rPr>
              <w:t>10/08/2024</w:t>
            </w:r>
          </w:p>
        </w:tc>
        <w:tc>
          <w:tcPr>
            <w:tcW w:w="4144" w:type="dxa"/>
            <w:gridSpan w:val="3"/>
          </w:tcPr>
          <w:p w14:paraId="41BBADC7" w14:textId="459EC1D3" w:rsidR="00CE72EF" w:rsidRPr="004679DB" w:rsidRDefault="00CE72EF" w:rsidP="00142BAF">
            <w:pPr>
              <w:ind w:firstLine="0"/>
              <w:rPr>
                <w:sz w:val="16"/>
                <w:szCs w:val="16"/>
                <w:lang w:val="vi-VN"/>
              </w:rPr>
            </w:pPr>
            <w:r w:rsidRPr="004679DB">
              <w:rPr>
                <w:sz w:val="16"/>
                <w:szCs w:val="16"/>
                <w:lang w:val="vi-VN"/>
              </w:rPr>
              <w:t xml:space="preserve">Chuyển tải : Cho phép </w:t>
            </w:r>
          </w:p>
        </w:tc>
        <w:tc>
          <w:tcPr>
            <w:tcW w:w="3788" w:type="dxa"/>
          </w:tcPr>
          <w:p w14:paraId="58068355" w14:textId="051BDE82" w:rsidR="00CE72EF" w:rsidRPr="004679DB" w:rsidRDefault="00CE72EF" w:rsidP="00142BAF">
            <w:pPr>
              <w:ind w:firstLine="0"/>
              <w:rPr>
                <w:sz w:val="16"/>
                <w:szCs w:val="16"/>
                <w:lang w:val="vi-VN"/>
              </w:rPr>
            </w:pPr>
            <w:r w:rsidRPr="004679DB">
              <w:rPr>
                <w:sz w:val="16"/>
                <w:szCs w:val="16"/>
                <w:lang w:val="vi-VN"/>
              </w:rPr>
              <w:t>Dự kiến ngày đến</w:t>
            </w:r>
            <w:r w:rsidR="004679DB">
              <w:rPr>
                <w:sz w:val="16"/>
                <w:szCs w:val="16"/>
                <w:lang w:val="vi-VN"/>
              </w:rPr>
              <w:t xml:space="preserve"> : 10/09/2024</w:t>
            </w:r>
          </w:p>
        </w:tc>
      </w:tr>
      <w:tr w:rsidR="00CE72EF" w:rsidRPr="004679DB" w14:paraId="51D180EC" w14:textId="77777777" w:rsidTr="004679DB">
        <w:tc>
          <w:tcPr>
            <w:tcW w:w="4194" w:type="dxa"/>
          </w:tcPr>
          <w:p w14:paraId="71F2B6E1" w14:textId="1F32EC64" w:rsidR="00CE72EF" w:rsidRPr="004679DB" w:rsidRDefault="00CE72EF" w:rsidP="00142BAF">
            <w:pPr>
              <w:ind w:firstLine="0"/>
              <w:rPr>
                <w:sz w:val="16"/>
                <w:szCs w:val="16"/>
                <w:lang w:val="vi-VN"/>
              </w:rPr>
            </w:pPr>
            <w:r w:rsidRPr="004679DB">
              <w:rPr>
                <w:sz w:val="16"/>
                <w:szCs w:val="16"/>
                <w:lang w:val="vi-VN"/>
              </w:rPr>
              <w:t>Tổng số tiền bảo hiểm ( 110%)</w:t>
            </w:r>
          </w:p>
        </w:tc>
        <w:tc>
          <w:tcPr>
            <w:tcW w:w="4144" w:type="dxa"/>
            <w:gridSpan w:val="3"/>
          </w:tcPr>
          <w:p w14:paraId="075ECE87" w14:textId="36A4D2E6" w:rsidR="00CE72EF" w:rsidRPr="004679DB" w:rsidRDefault="00875246" w:rsidP="001C2818">
            <w:pPr>
              <w:ind w:firstLine="0"/>
              <w:jc w:val="right"/>
              <w:rPr>
                <w:sz w:val="16"/>
                <w:szCs w:val="16"/>
                <w:lang w:val="vi-VN"/>
              </w:rPr>
            </w:pPr>
            <w:r>
              <w:rPr>
                <w:sz w:val="16"/>
                <w:szCs w:val="16"/>
                <w:lang w:val="vi-VN"/>
              </w:rPr>
              <w:t>12,140,000</w:t>
            </w:r>
            <w:r w:rsidR="001C2818" w:rsidRPr="004679DB">
              <w:rPr>
                <w:sz w:val="16"/>
                <w:szCs w:val="16"/>
                <w:lang w:val="vi-VN"/>
              </w:rPr>
              <w:t xml:space="preserve"> USD / </w:t>
            </w:r>
            <w:r>
              <w:rPr>
                <w:sz w:val="16"/>
                <w:szCs w:val="16"/>
                <w:lang w:val="vi-VN"/>
              </w:rPr>
              <w:t>285,290,000,000</w:t>
            </w:r>
            <w:r w:rsidR="001C2818" w:rsidRPr="004679DB">
              <w:rPr>
                <w:sz w:val="16"/>
                <w:szCs w:val="16"/>
                <w:lang w:val="vi-VN"/>
              </w:rPr>
              <w:t>VND</w:t>
            </w:r>
          </w:p>
        </w:tc>
        <w:tc>
          <w:tcPr>
            <w:tcW w:w="3788" w:type="dxa"/>
          </w:tcPr>
          <w:p w14:paraId="5B25BD06" w14:textId="6A7EAFFE" w:rsidR="00CE72EF" w:rsidRPr="004679DB" w:rsidRDefault="00875246" w:rsidP="00244D60">
            <w:pPr>
              <w:ind w:firstLine="0"/>
              <w:jc w:val="right"/>
              <w:rPr>
                <w:sz w:val="16"/>
                <w:szCs w:val="16"/>
                <w:lang w:val="vi-VN"/>
              </w:rPr>
            </w:pPr>
            <w:r>
              <w:rPr>
                <w:sz w:val="16"/>
                <w:szCs w:val="16"/>
                <w:lang w:val="vi-VN"/>
              </w:rPr>
              <w:t>13,354,000</w:t>
            </w:r>
            <w:r w:rsidR="00731C05">
              <w:rPr>
                <w:sz w:val="16"/>
                <w:szCs w:val="16"/>
                <w:lang w:val="vi-VN"/>
              </w:rPr>
              <w:t xml:space="preserve"> </w:t>
            </w:r>
            <w:r w:rsidR="00244D60" w:rsidRPr="004679DB">
              <w:rPr>
                <w:sz w:val="16"/>
                <w:szCs w:val="16"/>
                <w:lang w:val="vi-VN"/>
              </w:rPr>
              <w:t xml:space="preserve">USD / </w:t>
            </w:r>
            <w:r>
              <w:rPr>
                <w:sz w:val="16"/>
                <w:szCs w:val="16"/>
                <w:lang w:val="vi-VN"/>
              </w:rPr>
              <w:t>313,819,000,000</w:t>
            </w:r>
            <w:r w:rsidR="00244D60" w:rsidRPr="004679DB">
              <w:rPr>
                <w:sz w:val="16"/>
                <w:szCs w:val="16"/>
                <w:lang w:val="vi-VN"/>
              </w:rPr>
              <w:t xml:space="preserve"> VND</w:t>
            </w:r>
          </w:p>
        </w:tc>
      </w:tr>
      <w:tr w:rsidR="00CE72EF" w:rsidRPr="004679DB" w14:paraId="641BA411" w14:textId="77777777" w:rsidTr="004679DB">
        <w:tc>
          <w:tcPr>
            <w:tcW w:w="4194" w:type="dxa"/>
          </w:tcPr>
          <w:p w14:paraId="0B186D7E" w14:textId="5D1E25FE" w:rsidR="00CE72EF" w:rsidRPr="004679DB" w:rsidRDefault="001C2818" w:rsidP="00142BAF">
            <w:pPr>
              <w:ind w:firstLine="0"/>
              <w:rPr>
                <w:sz w:val="16"/>
                <w:szCs w:val="16"/>
                <w:lang w:val="vi-VN"/>
              </w:rPr>
            </w:pPr>
            <w:r w:rsidRPr="004679DB">
              <w:rPr>
                <w:sz w:val="16"/>
                <w:szCs w:val="16"/>
                <w:lang w:val="vi-VN"/>
              </w:rPr>
              <w:t>Tỷ lệ phí bảo hiểm</w:t>
            </w:r>
          </w:p>
        </w:tc>
        <w:tc>
          <w:tcPr>
            <w:tcW w:w="4144" w:type="dxa"/>
            <w:gridSpan w:val="3"/>
          </w:tcPr>
          <w:p w14:paraId="432D39F0" w14:textId="17800FA6" w:rsidR="001C2818" w:rsidRPr="004679DB" w:rsidRDefault="00875246" w:rsidP="001C2818">
            <w:pPr>
              <w:ind w:firstLine="0"/>
              <w:jc w:val="right"/>
              <w:rPr>
                <w:sz w:val="16"/>
                <w:szCs w:val="16"/>
                <w:lang w:val="vi-VN"/>
              </w:rPr>
            </w:pPr>
            <w:r>
              <w:rPr>
                <w:sz w:val="16"/>
                <w:szCs w:val="16"/>
                <w:lang w:val="vi-VN"/>
              </w:rPr>
              <w:t>2.5</w:t>
            </w:r>
            <w:r w:rsidR="001C2818" w:rsidRPr="004679DB">
              <w:rPr>
                <w:sz w:val="16"/>
                <w:szCs w:val="16"/>
                <w:lang w:val="vi-VN"/>
              </w:rPr>
              <w:t>%</w:t>
            </w:r>
          </w:p>
        </w:tc>
        <w:tc>
          <w:tcPr>
            <w:tcW w:w="3788" w:type="dxa"/>
          </w:tcPr>
          <w:p w14:paraId="39148ABF" w14:textId="06075312" w:rsidR="00CE72EF" w:rsidRPr="004679DB" w:rsidRDefault="00BC3986" w:rsidP="00244D60">
            <w:pPr>
              <w:ind w:firstLine="0"/>
              <w:jc w:val="right"/>
              <w:rPr>
                <w:sz w:val="16"/>
                <w:szCs w:val="16"/>
                <w:lang w:val="vi-VN"/>
              </w:rPr>
            </w:pPr>
            <w:r>
              <w:rPr>
                <w:sz w:val="16"/>
                <w:szCs w:val="16"/>
                <w:lang w:val="vi-VN"/>
              </w:rPr>
              <w:t xml:space="preserve"> </w:t>
            </w:r>
            <w:r w:rsidR="00875246">
              <w:rPr>
                <w:sz w:val="16"/>
                <w:szCs w:val="16"/>
                <w:lang w:val="vi-VN"/>
              </w:rPr>
              <w:t>303,500</w:t>
            </w:r>
            <w:r>
              <w:rPr>
                <w:sz w:val="16"/>
                <w:szCs w:val="16"/>
                <w:lang w:val="vi-VN"/>
              </w:rPr>
              <w:t xml:space="preserve"> USD/ </w:t>
            </w:r>
            <w:r w:rsidR="00875246">
              <w:rPr>
                <w:sz w:val="16"/>
                <w:szCs w:val="16"/>
                <w:lang w:val="vi-VN"/>
              </w:rPr>
              <w:t>7,132,250,000</w:t>
            </w:r>
            <w:r w:rsidR="00244D60">
              <w:rPr>
                <w:sz w:val="16"/>
                <w:szCs w:val="16"/>
                <w:lang w:val="vi-VN"/>
              </w:rPr>
              <w:t xml:space="preserve"> VND</w:t>
            </w:r>
          </w:p>
        </w:tc>
      </w:tr>
      <w:tr w:rsidR="00CE72EF" w:rsidRPr="004679DB" w14:paraId="1554842B" w14:textId="77777777" w:rsidTr="004679DB">
        <w:tc>
          <w:tcPr>
            <w:tcW w:w="4194" w:type="dxa"/>
          </w:tcPr>
          <w:p w14:paraId="78B5A496" w14:textId="7FC655C8" w:rsidR="00CE72EF" w:rsidRPr="004679DB" w:rsidRDefault="001C2818" w:rsidP="00142BAF">
            <w:pPr>
              <w:ind w:firstLine="0"/>
              <w:rPr>
                <w:sz w:val="16"/>
                <w:szCs w:val="16"/>
                <w:lang w:val="vi-VN"/>
              </w:rPr>
            </w:pPr>
            <w:r w:rsidRPr="004679DB">
              <w:rPr>
                <w:sz w:val="16"/>
                <w:szCs w:val="16"/>
                <w:lang w:val="vi-VN"/>
              </w:rPr>
              <w:t>VAT</w:t>
            </w:r>
          </w:p>
        </w:tc>
        <w:tc>
          <w:tcPr>
            <w:tcW w:w="4144" w:type="dxa"/>
            <w:gridSpan w:val="3"/>
          </w:tcPr>
          <w:p w14:paraId="6B7818A8" w14:textId="57E2C750" w:rsidR="00CE72EF" w:rsidRPr="004679DB" w:rsidRDefault="00244D60" w:rsidP="001C2818">
            <w:pPr>
              <w:ind w:firstLine="0"/>
              <w:jc w:val="right"/>
              <w:rPr>
                <w:sz w:val="16"/>
                <w:szCs w:val="16"/>
                <w:lang w:val="vi-VN"/>
              </w:rPr>
            </w:pPr>
            <w:r>
              <w:rPr>
                <w:sz w:val="16"/>
                <w:szCs w:val="16"/>
                <w:lang w:val="vi-VN"/>
              </w:rPr>
              <w:t>8%</w:t>
            </w:r>
          </w:p>
        </w:tc>
        <w:tc>
          <w:tcPr>
            <w:tcW w:w="3788" w:type="dxa"/>
          </w:tcPr>
          <w:p w14:paraId="7956E322" w14:textId="743C6D30" w:rsidR="00CE72EF" w:rsidRPr="004679DB" w:rsidRDefault="00BC3986" w:rsidP="00244D60">
            <w:pPr>
              <w:ind w:firstLine="0"/>
              <w:jc w:val="right"/>
              <w:rPr>
                <w:sz w:val="16"/>
                <w:szCs w:val="16"/>
                <w:lang w:val="vi-VN"/>
              </w:rPr>
            </w:pPr>
            <w:r>
              <w:rPr>
                <w:sz w:val="16"/>
                <w:szCs w:val="16"/>
                <w:lang w:val="vi-VN"/>
              </w:rPr>
              <w:t xml:space="preserve"> </w:t>
            </w:r>
            <w:r w:rsidR="00C97CEB">
              <w:rPr>
                <w:sz w:val="16"/>
                <w:szCs w:val="16"/>
                <w:lang w:val="vi-VN"/>
              </w:rPr>
              <w:t>24,280</w:t>
            </w:r>
            <w:r>
              <w:rPr>
                <w:sz w:val="16"/>
                <w:szCs w:val="16"/>
                <w:lang w:val="vi-VN"/>
              </w:rPr>
              <w:t xml:space="preserve"> USD/ </w:t>
            </w:r>
            <w:r w:rsidR="00C97CEB">
              <w:rPr>
                <w:sz w:val="16"/>
                <w:szCs w:val="16"/>
                <w:lang w:val="vi-VN"/>
              </w:rPr>
              <w:t>570,580,000</w:t>
            </w:r>
            <w:r w:rsidR="00244D60">
              <w:rPr>
                <w:sz w:val="16"/>
                <w:szCs w:val="16"/>
                <w:lang w:val="vi-VN"/>
              </w:rPr>
              <w:t xml:space="preserve"> VND</w:t>
            </w:r>
          </w:p>
        </w:tc>
      </w:tr>
      <w:tr w:rsidR="001C2818" w:rsidRPr="004679DB" w14:paraId="346B6ACF" w14:textId="77777777" w:rsidTr="004679DB">
        <w:tc>
          <w:tcPr>
            <w:tcW w:w="4194" w:type="dxa"/>
          </w:tcPr>
          <w:p w14:paraId="783F54FF" w14:textId="66651FB0" w:rsidR="001C2818" w:rsidRPr="004679DB" w:rsidRDefault="001C2818" w:rsidP="00142BAF">
            <w:pPr>
              <w:ind w:firstLine="0"/>
              <w:rPr>
                <w:sz w:val="16"/>
                <w:szCs w:val="16"/>
                <w:lang w:val="vi-VN"/>
              </w:rPr>
            </w:pPr>
            <w:r w:rsidRPr="004679DB">
              <w:rPr>
                <w:sz w:val="16"/>
                <w:szCs w:val="16"/>
                <w:lang w:val="vi-VN"/>
              </w:rPr>
              <w:t>Tổng số tiền thanh toán</w:t>
            </w:r>
          </w:p>
        </w:tc>
        <w:tc>
          <w:tcPr>
            <w:tcW w:w="4144" w:type="dxa"/>
            <w:gridSpan w:val="3"/>
          </w:tcPr>
          <w:p w14:paraId="30ACC5A1" w14:textId="71C8277D" w:rsidR="001C2818" w:rsidRPr="004679DB" w:rsidRDefault="001C2818" w:rsidP="001C2818">
            <w:pPr>
              <w:ind w:firstLine="0"/>
              <w:jc w:val="right"/>
              <w:rPr>
                <w:sz w:val="16"/>
                <w:szCs w:val="16"/>
                <w:lang w:val="vi-VN"/>
              </w:rPr>
            </w:pPr>
          </w:p>
        </w:tc>
        <w:tc>
          <w:tcPr>
            <w:tcW w:w="3788" w:type="dxa"/>
          </w:tcPr>
          <w:p w14:paraId="6F26893A" w14:textId="3A63EB5C" w:rsidR="001C2818" w:rsidRPr="004679DB" w:rsidRDefault="00BC3986" w:rsidP="00244D60">
            <w:pPr>
              <w:ind w:firstLine="0"/>
              <w:jc w:val="right"/>
              <w:rPr>
                <w:sz w:val="16"/>
                <w:szCs w:val="16"/>
                <w:lang w:val="vi-VN"/>
              </w:rPr>
            </w:pPr>
            <w:r>
              <w:rPr>
                <w:sz w:val="16"/>
                <w:szCs w:val="16"/>
                <w:lang w:val="vi-VN"/>
              </w:rPr>
              <w:t xml:space="preserve">  </w:t>
            </w:r>
            <w:r w:rsidR="00C97CEB">
              <w:rPr>
                <w:sz w:val="16"/>
                <w:szCs w:val="16"/>
                <w:lang w:val="vi-VN"/>
              </w:rPr>
              <w:t>327,780</w:t>
            </w:r>
            <w:r>
              <w:rPr>
                <w:sz w:val="16"/>
                <w:szCs w:val="16"/>
                <w:lang w:val="vi-VN"/>
              </w:rPr>
              <w:t xml:space="preserve"> USD/ </w:t>
            </w:r>
            <w:r w:rsidR="00C97CEB">
              <w:rPr>
                <w:sz w:val="16"/>
                <w:szCs w:val="16"/>
                <w:lang w:val="vi-VN"/>
              </w:rPr>
              <w:t>7,702,830,000</w:t>
            </w:r>
            <w:r w:rsidR="00244D60">
              <w:rPr>
                <w:sz w:val="16"/>
                <w:szCs w:val="16"/>
                <w:lang w:val="vi-VN"/>
              </w:rPr>
              <w:t xml:space="preserve"> VND</w:t>
            </w:r>
          </w:p>
        </w:tc>
      </w:tr>
      <w:tr w:rsidR="001C2818" w:rsidRPr="004679DB" w14:paraId="34DDF0CC" w14:textId="77777777" w:rsidTr="004679DB">
        <w:tc>
          <w:tcPr>
            <w:tcW w:w="4194" w:type="dxa"/>
          </w:tcPr>
          <w:p w14:paraId="17ED610A" w14:textId="02ECBD9D" w:rsidR="001C2818" w:rsidRPr="004679DB" w:rsidRDefault="001C2818" w:rsidP="00142BAF">
            <w:pPr>
              <w:ind w:firstLine="0"/>
              <w:rPr>
                <w:sz w:val="16"/>
                <w:szCs w:val="16"/>
                <w:lang w:val="vi-VN"/>
              </w:rPr>
            </w:pPr>
            <w:r w:rsidRPr="004679DB">
              <w:rPr>
                <w:sz w:val="16"/>
                <w:szCs w:val="16"/>
                <w:lang w:val="vi-VN"/>
              </w:rPr>
              <w:t>Tỷ giá ( USD / VND )</w:t>
            </w:r>
          </w:p>
        </w:tc>
        <w:tc>
          <w:tcPr>
            <w:tcW w:w="4144" w:type="dxa"/>
            <w:gridSpan w:val="3"/>
          </w:tcPr>
          <w:p w14:paraId="08B08E4F" w14:textId="680A07B3" w:rsidR="001C2818" w:rsidRPr="004679DB" w:rsidRDefault="001C2818" w:rsidP="001C2818">
            <w:pPr>
              <w:ind w:firstLine="0"/>
              <w:jc w:val="right"/>
              <w:rPr>
                <w:sz w:val="16"/>
                <w:szCs w:val="16"/>
                <w:lang w:val="vi-VN"/>
              </w:rPr>
            </w:pPr>
            <w:r w:rsidRPr="004679DB">
              <w:rPr>
                <w:sz w:val="16"/>
                <w:szCs w:val="16"/>
                <w:lang w:val="vi-VN"/>
              </w:rPr>
              <w:t>23.</w:t>
            </w:r>
            <w:r w:rsidR="00C97CEB">
              <w:rPr>
                <w:sz w:val="16"/>
                <w:szCs w:val="16"/>
                <w:lang w:val="vi-VN"/>
              </w:rPr>
              <w:t>5</w:t>
            </w:r>
            <w:r w:rsidRPr="004679DB">
              <w:rPr>
                <w:sz w:val="16"/>
                <w:szCs w:val="16"/>
                <w:lang w:val="vi-VN"/>
              </w:rPr>
              <w:t>00</w:t>
            </w:r>
          </w:p>
        </w:tc>
        <w:tc>
          <w:tcPr>
            <w:tcW w:w="3788" w:type="dxa"/>
          </w:tcPr>
          <w:p w14:paraId="78501FB9" w14:textId="77777777" w:rsidR="001C2818" w:rsidRPr="004679DB" w:rsidRDefault="001C2818" w:rsidP="00244D60">
            <w:pPr>
              <w:ind w:firstLine="0"/>
              <w:jc w:val="right"/>
              <w:rPr>
                <w:sz w:val="16"/>
                <w:szCs w:val="16"/>
                <w:lang w:val="vi-VN"/>
              </w:rPr>
            </w:pPr>
          </w:p>
        </w:tc>
      </w:tr>
      <w:tr w:rsidR="00D32A0E" w:rsidRPr="004679DB" w14:paraId="305B393A" w14:textId="77777777" w:rsidTr="004679DB">
        <w:tc>
          <w:tcPr>
            <w:tcW w:w="4770" w:type="dxa"/>
            <w:gridSpan w:val="2"/>
          </w:tcPr>
          <w:p w14:paraId="543619F0" w14:textId="77777777" w:rsidR="00D32A0E" w:rsidRPr="004679DB" w:rsidRDefault="00D32A0E" w:rsidP="001C2818">
            <w:pPr>
              <w:ind w:firstLine="0"/>
              <w:rPr>
                <w:sz w:val="16"/>
                <w:szCs w:val="16"/>
                <w:lang w:val="vi-VN"/>
              </w:rPr>
            </w:pPr>
            <w:r w:rsidRPr="004679DB">
              <w:rPr>
                <w:sz w:val="16"/>
                <w:szCs w:val="16"/>
                <w:lang w:val="vi-VN"/>
              </w:rPr>
              <w:t>Đối tượng được bảo hiểm / Tên hàng hóa</w:t>
            </w:r>
          </w:p>
          <w:p w14:paraId="01C74220" w14:textId="55363E9D" w:rsidR="00D32A0E" w:rsidRPr="004679DB" w:rsidRDefault="00D32A0E" w:rsidP="001C2818">
            <w:pPr>
              <w:ind w:firstLine="0"/>
              <w:rPr>
                <w:sz w:val="16"/>
                <w:szCs w:val="16"/>
                <w:lang w:val="vi-VN"/>
              </w:rPr>
            </w:pPr>
            <w:r w:rsidRPr="004679DB">
              <w:rPr>
                <w:sz w:val="16"/>
                <w:szCs w:val="16"/>
                <w:lang w:val="vi-VN"/>
              </w:rPr>
              <w:t>Tên</w:t>
            </w:r>
            <w:r w:rsidR="00244D60">
              <w:rPr>
                <w:sz w:val="16"/>
                <w:szCs w:val="16"/>
                <w:lang w:val="vi-VN"/>
              </w:rPr>
              <w:t xml:space="preserve"> : Iron Ore, Limestone, Metallurgical Coke</w:t>
            </w:r>
          </w:p>
          <w:p w14:paraId="562E2343" w14:textId="663C3D27" w:rsidR="00D32A0E" w:rsidRPr="004679DB" w:rsidRDefault="00D32A0E" w:rsidP="001C2818">
            <w:pPr>
              <w:ind w:firstLine="0"/>
              <w:rPr>
                <w:sz w:val="16"/>
                <w:szCs w:val="16"/>
                <w:lang w:val="vi-VN"/>
              </w:rPr>
            </w:pPr>
            <w:r w:rsidRPr="004679DB">
              <w:rPr>
                <w:sz w:val="16"/>
                <w:szCs w:val="16"/>
                <w:lang w:val="vi-VN"/>
              </w:rPr>
              <w:t xml:space="preserve">Total : </w:t>
            </w:r>
            <w:r w:rsidR="00C97CEB">
              <w:rPr>
                <w:sz w:val="16"/>
                <w:szCs w:val="16"/>
                <w:lang w:val="vi-VN"/>
              </w:rPr>
              <w:t>93</w:t>
            </w:r>
            <w:r w:rsidR="00244D60">
              <w:rPr>
                <w:sz w:val="16"/>
                <w:szCs w:val="16"/>
                <w:lang w:val="vi-VN"/>
              </w:rPr>
              <w:t>,000</w:t>
            </w:r>
            <w:r w:rsidRPr="004679DB">
              <w:rPr>
                <w:sz w:val="16"/>
                <w:szCs w:val="16"/>
                <w:lang w:val="vi-VN"/>
              </w:rPr>
              <w:t xml:space="preserve"> </w:t>
            </w:r>
            <w:r w:rsidR="00C97CEB">
              <w:rPr>
                <w:sz w:val="16"/>
                <w:szCs w:val="16"/>
                <w:lang w:val="vi-VN"/>
              </w:rPr>
              <w:t>tấn</w:t>
            </w:r>
          </w:p>
        </w:tc>
        <w:tc>
          <w:tcPr>
            <w:tcW w:w="7356" w:type="dxa"/>
            <w:gridSpan w:val="3"/>
            <w:vMerge w:val="restart"/>
          </w:tcPr>
          <w:p w14:paraId="3B50E69B" w14:textId="77777777" w:rsidR="00D32A0E" w:rsidRPr="004679DB" w:rsidRDefault="00D32A0E" w:rsidP="00142BAF">
            <w:pPr>
              <w:ind w:firstLine="0"/>
              <w:rPr>
                <w:sz w:val="16"/>
                <w:szCs w:val="16"/>
                <w:lang w:val="vi-VN"/>
              </w:rPr>
            </w:pPr>
            <w:r w:rsidRPr="004679DB">
              <w:rPr>
                <w:sz w:val="16"/>
                <w:szCs w:val="16"/>
                <w:lang w:val="vi-VN"/>
              </w:rPr>
              <w:t>QUAN TRỌNG</w:t>
            </w:r>
          </w:p>
          <w:p w14:paraId="570A3EC9" w14:textId="77777777" w:rsidR="00D32A0E" w:rsidRPr="004679DB" w:rsidRDefault="00D32A0E" w:rsidP="00142BAF">
            <w:pPr>
              <w:ind w:firstLine="0"/>
              <w:rPr>
                <w:sz w:val="16"/>
                <w:szCs w:val="16"/>
                <w:lang w:val="vi-VN"/>
              </w:rPr>
            </w:pPr>
            <w:r w:rsidRPr="004679DB">
              <w:rPr>
                <w:sz w:val="16"/>
                <w:szCs w:val="16"/>
                <w:lang w:val="vi-VN"/>
              </w:rPr>
              <w:t>Những thủ tục cần thiết trong trường hợp mất mát, tổn thất mà Người được bảo hiểm có thể phải chịu trách nhiệm cũng như trách nhiệm của người chuyên chở, người nhận ủy thác hàng hóa hay các bên thứ ba có liên quan</w:t>
            </w:r>
          </w:p>
          <w:p w14:paraId="34EA0460" w14:textId="77777777" w:rsidR="00D32A0E" w:rsidRPr="004679DB" w:rsidRDefault="00D32A0E" w:rsidP="00142BAF">
            <w:pPr>
              <w:ind w:firstLine="0"/>
              <w:rPr>
                <w:sz w:val="16"/>
                <w:szCs w:val="16"/>
                <w:lang w:val="vi-VN"/>
              </w:rPr>
            </w:pPr>
            <w:r w:rsidRPr="004679DB">
              <w:rPr>
                <w:sz w:val="16"/>
                <w:szCs w:val="16"/>
                <w:lang w:val="vi-VN"/>
              </w:rPr>
              <w:t xml:space="preserve">Trong mọi trường hợp Người được bảo hiểm và đại lý của họ phải có nghĩa vụ tiến hành mọi biện pháp được coi là hợp lý nhằm hạn chế và giảm thiểu đối với hàng hóa và đảm bảo rằng mọi quyền khiếu nại đối với Người chuyên chở, người nhận ủy thác hàng hóa hay các bên có liên quan phải được bảo lưu. Đặc biệt Người được bảo hiểm hay đại lý của họ cần làm các yêu cầu sau đây : </w:t>
            </w:r>
          </w:p>
          <w:p w14:paraId="66AB1837" w14:textId="7B516E24" w:rsidR="00D32A0E" w:rsidRPr="004679DB" w:rsidRDefault="00D32A0E" w:rsidP="00D32A0E">
            <w:pPr>
              <w:ind w:firstLine="0"/>
              <w:rPr>
                <w:sz w:val="16"/>
                <w:szCs w:val="16"/>
                <w:lang w:val="vi-VN"/>
              </w:rPr>
            </w:pPr>
            <w:r w:rsidRPr="004679DB">
              <w:rPr>
                <w:sz w:val="16"/>
                <w:szCs w:val="16"/>
                <w:lang w:val="vi-VN"/>
              </w:rPr>
              <w:t>1.   Khiếu nại ngay lập tức đối với Người chuyên chở, chính quyền cảng hay người nhận ủy thác hàng hóa khác đối với bất cứ loại hàng nào bị mất</w:t>
            </w:r>
          </w:p>
          <w:p w14:paraId="38B8C05B" w14:textId="77777777" w:rsidR="00D32A0E" w:rsidRPr="004679DB" w:rsidRDefault="00D32A0E" w:rsidP="00D32A0E">
            <w:pPr>
              <w:ind w:firstLine="0"/>
              <w:rPr>
                <w:sz w:val="16"/>
                <w:szCs w:val="16"/>
                <w:lang w:val="vi-VN"/>
              </w:rPr>
            </w:pPr>
            <w:r w:rsidRPr="004679DB">
              <w:rPr>
                <w:sz w:val="16"/>
                <w:szCs w:val="16"/>
                <w:lang w:val="vi-VN"/>
              </w:rPr>
              <w:t>2.   Trừ khi có thư kháng nghị, trong mọi trường hợp không được cấp giấy biên nhận hoàn chỉnh cho những hoàng hóa có hiện tượng nghi vấn</w:t>
            </w:r>
          </w:p>
          <w:p w14:paraId="7FD1E9B5" w14:textId="77777777" w:rsidR="00D32A0E" w:rsidRPr="004679DB" w:rsidRDefault="00D32A0E" w:rsidP="00D32A0E">
            <w:pPr>
              <w:ind w:firstLine="0"/>
              <w:rPr>
                <w:sz w:val="16"/>
                <w:szCs w:val="16"/>
                <w:lang w:val="vi-VN"/>
              </w:rPr>
            </w:pPr>
            <w:r w:rsidRPr="004679DB">
              <w:rPr>
                <w:sz w:val="16"/>
                <w:szCs w:val="16"/>
                <w:lang w:val="vi-VN"/>
              </w:rPr>
              <w:t>3.   Khi giao container phải đảm bảo rằng các container phải còn nguyên vẹn và phải có các nhân viên có chức năng kiểm tra ngay. Nếu nhận container bị tổn thất, niêm phong bị gãy vỡ, mất mát hoặc khác với sự miêu tả trong chứng từ vận tải thì phải lập giấy giao chứng từ đúng như tình trạng như vậy và giữ lại tất cả các niêm phong không bình thường và gãy vỡ đó để điều tra sau này</w:t>
            </w:r>
          </w:p>
          <w:p w14:paraId="224B98B4" w14:textId="77777777" w:rsidR="00D32A0E" w:rsidRPr="004679DB" w:rsidRDefault="00D32A0E" w:rsidP="00D32A0E">
            <w:pPr>
              <w:ind w:firstLine="0"/>
              <w:rPr>
                <w:sz w:val="16"/>
                <w:szCs w:val="16"/>
                <w:lang w:val="vi-VN"/>
              </w:rPr>
            </w:pPr>
            <w:r w:rsidRPr="004679DB">
              <w:rPr>
                <w:sz w:val="16"/>
                <w:szCs w:val="16"/>
                <w:lang w:val="vi-VN"/>
              </w:rPr>
              <w:lastRenderedPageBreak/>
              <w:t xml:space="preserve">4.   Yêu cầu người đại diện chuyên chở hay người nhận ủy thác hàng hóa tham gia chứng kiến việc giám định ngay khi phát hiện hàng hóa có </w:t>
            </w:r>
            <w:r w:rsidR="007A5CCE" w:rsidRPr="004679DB">
              <w:rPr>
                <w:sz w:val="16"/>
                <w:szCs w:val="16"/>
                <w:lang w:val="vi-VN"/>
              </w:rPr>
              <w:t>hiện tượng mất mát hoặc hư hỏng và qua giám định nếu thực tế có tổn thất thì phải lập hồ sơ khiếu nại họ</w:t>
            </w:r>
          </w:p>
          <w:p w14:paraId="7C0F9FE8" w14:textId="77777777" w:rsidR="007A5CCE" w:rsidRPr="004679DB" w:rsidRDefault="007A5CCE" w:rsidP="00D32A0E">
            <w:pPr>
              <w:ind w:firstLine="0"/>
              <w:rPr>
                <w:sz w:val="16"/>
                <w:szCs w:val="16"/>
                <w:lang w:val="vi-VN"/>
              </w:rPr>
            </w:pPr>
            <w:r w:rsidRPr="004679DB">
              <w:rPr>
                <w:sz w:val="16"/>
                <w:szCs w:val="16"/>
                <w:lang w:val="vi-VN"/>
              </w:rPr>
              <w:t>5.   Gửi giấy ba cho đại diện người chuyên chở hay người nhận ủy thác hàng hóa trong vòng 03 ngày sau khi nhận hàng nếu có tổn thất khó phát hiện vào thời gian nhận hàng</w:t>
            </w:r>
          </w:p>
          <w:p w14:paraId="2B479850" w14:textId="77777777" w:rsidR="007A5CCE" w:rsidRPr="004679DB" w:rsidRDefault="007A5CCE" w:rsidP="00D32A0E">
            <w:pPr>
              <w:ind w:firstLine="0"/>
              <w:rPr>
                <w:sz w:val="16"/>
                <w:szCs w:val="16"/>
                <w:lang w:val="vi-VN"/>
              </w:rPr>
            </w:pPr>
            <w:r w:rsidRPr="004679DB">
              <w:rPr>
                <w:sz w:val="16"/>
                <w:szCs w:val="16"/>
                <w:lang w:val="vi-VN"/>
              </w:rPr>
              <w:t xml:space="preserve">6.   Để đòi bồi thường, người khiếu nại phải có quyền lợi trong đối tượng bảo hiểm vào thời gian xảy ra tổn thất đó và thực sự chịu tổn thất thực tế. </w:t>
            </w:r>
          </w:p>
          <w:p w14:paraId="430BA239" w14:textId="35EEEA2E" w:rsidR="007A5CCE" w:rsidRPr="004679DB" w:rsidRDefault="007A5CCE" w:rsidP="00D32A0E">
            <w:pPr>
              <w:ind w:firstLine="0"/>
              <w:rPr>
                <w:sz w:val="16"/>
                <w:szCs w:val="16"/>
                <w:lang w:val="vi-VN"/>
              </w:rPr>
            </w:pPr>
            <w:r w:rsidRPr="004679DB">
              <w:rPr>
                <w:sz w:val="16"/>
                <w:szCs w:val="16"/>
                <w:lang w:val="vi-VN"/>
              </w:rPr>
              <w:t xml:space="preserve">Ghi chú : Người nhận hàng hoặc địa lý của họ phải tuân theo đúng các qui định của chính quyền cảng tại cảng dỡ hàng. </w:t>
            </w:r>
          </w:p>
        </w:tc>
      </w:tr>
      <w:tr w:rsidR="00D32A0E" w:rsidRPr="004679DB" w14:paraId="52D35317" w14:textId="77777777" w:rsidTr="004679DB">
        <w:tc>
          <w:tcPr>
            <w:tcW w:w="4770" w:type="dxa"/>
            <w:gridSpan w:val="2"/>
          </w:tcPr>
          <w:p w14:paraId="082B2C00" w14:textId="586A5162" w:rsidR="00D32A0E" w:rsidRPr="004679DB" w:rsidRDefault="00D32A0E" w:rsidP="001C2818">
            <w:pPr>
              <w:ind w:firstLine="0"/>
              <w:rPr>
                <w:sz w:val="16"/>
                <w:szCs w:val="16"/>
                <w:lang w:val="vi-VN"/>
              </w:rPr>
            </w:pPr>
            <w:r w:rsidRPr="004679DB">
              <w:rPr>
                <w:sz w:val="16"/>
                <w:szCs w:val="16"/>
                <w:lang w:val="vi-VN"/>
              </w:rPr>
              <w:t>Những thoả thuận bảo hiểm đặc biệt khác :</w:t>
            </w:r>
          </w:p>
          <w:p w14:paraId="27C41328" w14:textId="15345E6D" w:rsidR="00D32A0E" w:rsidRPr="004679DB" w:rsidRDefault="00D32A0E" w:rsidP="001C2818">
            <w:pPr>
              <w:ind w:firstLine="0"/>
              <w:rPr>
                <w:sz w:val="16"/>
                <w:szCs w:val="16"/>
                <w:lang w:val="vi-VN"/>
              </w:rPr>
            </w:pPr>
            <w:r w:rsidRPr="004679DB">
              <w:rPr>
                <w:sz w:val="16"/>
                <w:szCs w:val="16"/>
                <w:lang w:val="vi-VN"/>
              </w:rPr>
              <w:t>Loại trừ, mất mát thiếu hụt trong trường hợp kiện hàng còn nguyên niêm phong kẹp chì, không có dấu hiệu cạy phá hoặc hư hỏng trong quá trình vận chuyển thông thường</w:t>
            </w:r>
          </w:p>
          <w:p w14:paraId="36AF0F7B" w14:textId="290029A3" w:rsidR="00D32A0E" w:rsidRPr="004679DB" w:rsidRDefault="00D32A0E" w:rsidP="001C2818">
            <w:pPr>
              <w:ind w:firstLine="0"/>
              <w:rPr>
                <w:sz w:val="16"/>
                <w:szCs w:val="16"/>
                <w:lang w:val="vi-VN"/>
              </w:rPr>
            </w:pPr>
            <w:r w:rsidRPr="004679DB">
              <w:rPr>
                <w:sz w:val="16"/>
                <w:szCs w:val="16"/>
                <w:lang w:val="vi-VN"/>
              </w:rPr>
              <w:t>-   Điều khoản thay thế</w:t>
            </w:r>
          </w:p>
          <w:p w14:paraId="6286B4ED" w14:textId="12BEAC13" w:rsidR="00D32A0E" w:rsidRPr="004679DB" w:rsidRDefault="00D32A0E" w:rsidP="001C2818">
            <w:pPr>
              <w:ind w:firstLine="0"/>
              <w:rPr>
                <w:sz w:val="16"/>
                <w:szCs w:val="16"/>
                <w:lang w:val="vi-VN"/>
              </w:rPr>
            </w:pPr>
            <w:r w:rsidRPr="004679DB">
              <w:rPr>
                <w:sz w:val="16"/>
                <w:szCs w:val="16"/>
                <w:lang w:val="vi-VN"/>
              </w:rPr>
              <w:t>-   Điều khoản loại trừ tổn thất cơ điện điện tử trừ khi do các rủi ro được bảo hiểm gây ra</w:t>
            </w:r>
          </w:p>
          <w:p w14:paraId="0DE7122D" w14:textId="228604C8" w:rsidR="00D32A0E" w:rsidRPr="004679DB" w:rsidRDefault="00D32A0E" w:rsidP="001C2818">
            <w:pPr>
              <w:ind w:firstLine="0"/>
              <w:rPr>
                <w:sz w:val="16"/>
                <w:szCs w:val="16"/>
                <w:lang w:val="vi-VN"/>
              </w:rPr>
            </w:pPr>
            <w:r w:rsidRPr="004679DB">
              <w:rPr>
                <w:sz w:val="16"/>
                <w:szCs w:val="16"/>
                <w:lang w:val="vi-VN"/>
              </w:rPr>
              <w:t>-   Các điều khoản loại trừ đặc biệt khác được in ở mặt sau đơn vị bảo hiểm</w:t>
            </w:r>
          </w:p>
          <w:p w14:paraId="5838FF29" w14:textId="181235C6" w:rsidR="00D32A0E" w:rsidRPr="004679DB" w:rsidRDefault="00D32A0E" w:rsidP="001C2818">
            <w:pPr>
              <w:ind w:firstLine="0"/>
              <w:rPr>
                <w:sz w:val="16"/>
                <w:szCs w:val="16"/>
                <w:lang w:val="vi-VN"/>
              </w:rPr>
            </w:pPr>
            <w:r w:rsidRPr="004679DB">
              <w:rPr>
                <w:sz w:val="16"/>
                <w:szCs w:val="16"/>
                <w:lang w:val="vi-VN"/>
              </w:rPr>
              <w:t xml:space="preserve">-  Bảo Việt sẽ không chịu trách nhiệm đối với bất kì tổn thất nào xảy ra cho lô hàng trước 04:14 PM ngày </w:t>
            </w:r>
            <w:r w:rsidR="00244D60">
              <w:rPr>
                <w:sz w:val="16"/>
                <w:szCs w:val="16"/>
                <w:lang w:val="vi-VN"/>
              </w:rPr>
              <w:t>10</w:t>
            </w:r>
            <w:r w:rsidRPr="004679DB">
              <w:rPr>
                <w:sz w:val="16"/>
                <w:szCs w:val="16"/>
                <w:lang w:val="vi-VN"/>
              </w:rPr>
              <w:t>/</w:t>
            </w:r>
            <w:r w:rsidR="00244D60">
              <w:rPr>
                <w:sz w:val="16"/>
                <w:szCs w:val="16"/>
                <w:lang w:val="vi-VN"/>
              </w:rPr>
              <w:t>08</w:t>
            </w:r>
            <w:r w:rsidRPr="004679DB">
              <w:rPr>
                <w:sz w:val="16"/>
                <w:szCs w:val="16"/>
                <w:lang w:val="vi-VN"/>
              </w:rPr>
              <w:t>/</w:t>
            </w:r>
            <w:r w:rsidR="00244D60">
              <w:rPr>
                <w:sz w:val="16"/>
                <w:szCs w:val="16"/>
                <w:lang w:val="vi-VN"/>
              </w:rPr>
              <w:t>2024</w:t>
            </w:r>
          </w:p>
          <w:p w14:paraId="2601E1BF" w14:textId="3B147510" w:rsidR="00D32A0E" w:rsidRPr="004679DB" w:rsidRDefault="00D32A0E" w:rsidP="001C2818">
            <w:pPr>
              <w:ind w:firstLine="0"/>
              <w:rPr>
                <w:sz w:val="16"/>
                <w:szCs w:val="16"/>
                <w:lang w:val="vi-VN"/>
              </w:rPr>
            </w:pPr>
            <w:r w:rsidRPr="004679DB">
              <w:rPr>
                <w:sz w:val="16"/>
                <w:szCs w:val="16"/>
                <w:lang w:val="vi-VN"/>
              </w:rPr>
              <w:lastRenderedPageBreak/>
              <w:t xml:space="preserve">-   Phí bảo hiểm phải được thanh toán trong vòng 05 ngày làm việc kể từ ngày phát hành đơn bảo hiểm và trước ngày phương tiện vạn chuyển tới nơi cuối cùng có tên trên đơn bảo hiểm.  </w:t>
            </w:r>
          </w:p>
          <w:p w14:paraId="1FE6AC94" w14:textId="76E5A43F" w:rsidR="00D32A0E" w:rsidRPr="004679DB" w:rsidRDefault="00D32A0E" w:rsidP="001C2818">
            <w:pPr>
              <w:ind w:firstLine="0"/>
              <w:rPr>
                <w:sz w:val="16"/>
                <w:szCs w:val="16"/>
                <w:lang w:val="vi-VN"/>
              </w:rPr>
            </w:pPr>
          </w:p>
        </w:tc>
        <w:tc>
          <w:tcPr>
            <w:tcW w:w="7356" w:type="dxa"/>
            <w:gridSpan w:val="3"/>
            <w:vMerge/>
          </w:tcPr>
          <w:p w14:paraId="6F7767BB" w14:textId="77777777" w:rsidR="00D32A0E" w:rsidRPr="004679DB" w:rsidRDefault="00D32A0E" w:rsidP="00142BAF">
            <w:pPr>
              <w:ind w:firstLine="0"/>
              <w:rPr>
                <w:sz w:val="16"/>
                <w:szCs w:val="16"/>
                <w:lang w:val="vi-VN"/>
              </w:rPr>
            </w:pPr>
          </w:p>
        </w:tc>
      </w:tr>
      <w:tr w:rsidR="007A5CCE" w:rsidRPr="004679DB" w14:paraId="1CC087BD" w14:textId="77777777" w:rsidTr="004679DB">
        <w:tc>
          <w:tcPr>
            <w:tcW w:w="4770" w:type="dxa"/>
            <w:gridSpan w:val="2"/>
          </w:tcPr>
          <w:p w14:paraId="16DCA9AB" w14:textId="77777777" w:rsidR="007A5CCE" w:rsidRPr="004679DB" w:rsidRDefault="007A5CCE" w:rsidP="001C2818">
            <w:pPr>
              <w:ind w:firstLine="0"/>
              <w:rPr>
                <w:sz w:val="16"/>
                <w:szCs w:val="16"/>
                <w:lang w:val="vi-VN"/>
              </w:rPr>
            </w:pPr>
          </w:p>
        </w:tc>
        <w:tc>
          <w:tcPr>
            <w:tcW w:w="7356" w:type="dxa"/>
            <w:gridSpan w:val="3"/>
          </w:tcPr>
          <w:p w14:paraId="0183AFDF" w14:textId="77777777" w:rsidR="007A5CCE" w:rsidRPr="004679DB" w:rsidRDefault="007A5CCE" w:rsidP="00142BAF">
            <w:pPr>
              <w:ind w:firstLine="0"/>
              <w:rPr>
                <w:sz w:val="16"/>
                <w:szCs w:val="16"/>
                <w:lang w:val="vi-VN"/>
              </w:rPr>
            </w:pPr>
            <w:r w:rsidRPr="004679DB">
              <w:rPr>
                <w:sz w:val="16"/>
                <w:szCs w:val="16"/>
                <w:lang w:val="vi-VN"/>
              </w:rPr>
              <w:t>Chứng từ khiếu nại</w:t>
            </w:r>
          </w:p>
          <w:p w14:paraId="7396E349" w14:textId="77777777" w:rsidR="007A5CCE" w:rsidRPr="004679DB" w:rsidRDefault="007A5CCE" w:rsidP="007A5CCE">
            <w:pPr>
              <w:ind w:firstLine="0"/>
              <w:rPr>
                <w:sz w:val="16"/>
                <w:szCs w:val="16"/>
                <w:lang w:val="vi-VN"/>
              </w:rPr>
            </w:pPr>
            <w:r w:rsidRPr="004679DB">
              <w:rPr>
                <w:sz w:val="16"/>
                <w:szCs w:val="16"/>
                <w:lang w:val="vi-VN"/>
              </w:rPr>
              <w:t>1 Bản gốc Hợp đồng bảo hiểm hoặc Giấy chứng nhận bảo hiểm</w:t>
            </w:r>
          </w:p>
          <w:p w14:paraId="2C5DA759" w14:textId="77777777" w:rsidR="007A5CCE" w:rsidRPr="004679DB" w:rsidRDefault="007A5CCE" w:rsidP="007A5CCE">
            <w:pPr>
              <w:ind w:firstLine="0"/>
              <w:rPr>
                <w:sz w:val="16"/>
                <w:szCs w:val="16"/>
                <w:lang w:val="vi-VN"/>
              </w:rPr>
            </w:pPr>
            <w:r w:rsidRPr="004679DB">
              <w:rPr>
                <w:sz w:val="16"/>
                <w:szCs w:val="16"/>
                <w:lang w:val="vi-VN"/>
              </w:rPr>
              <w:t>2 Bản gốc hoặc bản sao của Hóa đơn gửi hàng kèm tờ kê chi tiết hàng hóa hoặc phiếu khi trọng lượng</w:t>
            </w:r>
          </w:p>
          <w:p w14:paraId="4A91C37A" w14:textId="77777777" w:rsidR="007A5CCE" w:rsidRPr="004679DB" w:rsidRDefault="007A5CCE" w:rsidP="007A5CCE">
            <w:pPr>
              <w:ind w:firstLine="0"/>
              <w:rPr>
                <w:sz w:val="16"/>
                <w:szCs w:val="16"/>
                <w:lang w:val="vi-VN"/>
              </w:rPr>
            </w:pPr>
            <w:r w:rsidRPr="004679DB">
              <w:rPr>
                <w:sz w:val="16"/>
                <w:szCs w:val="16"/>
                <w:lang w:val="vi-VN"/>
              </w:rPr>
              <w:t>3 Bản gốc Vận tải đơn và/hoặc Hợp đồng thuê tàu và/hoặc hợp đồng vận chuyển khác</w:t>
            </w:r>
          </w:p>
          <w:p w14:paraId="1FDE1B1A" w14:textId="77777777" w:rsidR="007A5CCE" w:rsidRPr="004679DB" w:rsidRDefault="007A5CCE" w:rsidP="007A5CCE">
            <w:pPr>
              <w:ind w:firstLine="0"/>
              <w:rPr>
                <w:sz w:val="16"/>
                <w:szCs w:val="16"/>
                <w:lang w:val="vi-VN"/>
              </w:rPr>
            </w:pPr>
            <w:r w:rsidRPr="004679DB">
              <w:rPr>
                <w:sz w:val="16"/>
                <w:szCs w:val="16"/>
                <w:lang w:val="vi-VN"/>
              </w:rPr>
              <w:t>4 Bản gốc Biên bản giám định và chứng từ,bằng chứng khác thể hiện rõ mức độ mất mát hoặc tổn thất</w:t>
            </w:r>
          </w:p>
          <w:p w14:paraId="27E46D20" w14:textId="77777777" w:rsidR="007A5CCE" w:rsidRPr="004679DB" w:rsidRDefault="007A5CCE" w:rsidP="007A5CCE">
            <w:pPr>
              <w:ind w:firstLine="0"/>
              <w:rPr>
                <w:sz w:val="16"/>
                <w:szCs w:val="16"/>
                <w:lang w:val="vi-VN"/>
              </w:rPr>
            </w:pPr>
            <w:r w:rsidRPr="004679DB">
              <w:rPr>
                <w:sz w:val="16"/>
                <w:szCs w:val="16"/>
                <w:lang w:val="vi-VN"/>
              </w:rPr>
              <w:t>5 Giấy biên nhận hoặc Giấy chứng nhận tàu giao hàng và phiếu ghi trọng lượng tại nơi nhận cuối cùng</w:t>
            </w:r>
          </w:p>
          <w:p w14:paraId="43B637BB" w14:textId="77777777" w:rsidR="007A5CCE" w:rsidRPr="004679DB" w:rsidRDefault="007A5CCE" w:rsidP="007A5CCE">
            <w:pPr>
              <w:ind w:firstLine="0"/>
              <w:rPr>
                <w:sz w:val="16"/>
                <w:szCs w:val="16"/>
                <w:lang w:val="vi-VN"/>
              </w:rPr>
            </w:pPr>
            <w:r w:rsidRPr="004679DB">
              <w:rPr>
                <w:sz w:val="16"/>
                <w:szCs w:val="16"/>
                <w:lang w:val="vi-VN"/>
              </w:rPr>
              <w:t>6 Bản sao báo cáo hải sự và/hoặc trích sao nhật ký hàng hải</w:t>
            </w:r>
          </w:p>
          <w:p w14:paraId="6E901FA2" w14:textId="77777777" w:rsidR="007A5CCE" w:rsidRPr="004679DB" w:rsidRDefault="007A5CCE" w:rsidP="007A5CCE">
            <w:pPr>
              <w:ind w:firstLine="0"/>
              <w:rPr>
                <w:sz w:val="16"/>
                <w:szCs w:val="16"/>
                <w:lang w:val="vi-VN"/>
              </w:rPr>
            </w:pPr>
            <w:r w:rsidRPr="004679DB">
              <w:rPr>
                <w:sz w:val="16"/>
                <w:szCs w:val="16"/>
                <w:lang w:val="vi-VN"/>
              </w:rPr>
              <w:t>7 Công văn trao đổi với Người vận chuyển và/hoặc những bên khác có liên quan về trách nhiệm của họ đối với mất mát hoặc tổn thất</w:t>
            </w:r>
          </w:p>
          <w:p w14:paraId="50F66574" w14:textId="77777777" w:rsidR="007A5CCE" w:rsidRPr="004679DB" w:rsidRDefault="007A5CCE" w:rsidP="007A5CCE">
            <w:pPr>
              <w:ind w:firstLine="0"/>
              <w:rPr>
                <w:sz w:val="16"/>
                <w:szCs w:val="16"/>
                <w:lang w:val="vi-VN"/>
              </w:rPr>
            </w:pPr>
            <w:r w:rsidRPr="004679DB">
              <w:rPr>
                <w:sz w:val="16"/>
                <w:szCs w:val="16"/>
                <w:lang w:val="vi-VN"/>
              </w:rPr>
              <w:t>8 Thư đòi bồi thường</w:t>
            </w:r>
          </w:p>
          <w:p w14:paraId="4DF0D33B" w14:textId="77777777" w:rsidR="007A5CCE" w:rsidRPr="004679DB" w:rsidRDefault="007A5CCE" w:rsidP="007A5CCE">
            <w:pPr>
              <w:ind w:firstLine="0"/>
              <w:rPr>
                <w:sz w:val="16"/>
                <w:szCs w:val="16"/>
                <w:lang w:val="vi-VN"/>
              </w:rPr>
            </w:pPr>
            <w:r w:rsidRPr="004679DB">
              <w:rPr>
                <w:sz w:val="16"/>
                <w:szCs w:val="16"/>
                <w:lang w:val="vi-VN"/>
              </w:rPr>
              <w:t>9 Những chứng từ khác</w:t>
            </w:r>
          </w:p>
          <w:p w14:paraId="2A65C197" w14:textId="150CF959" w:rsidR="007A5CCE" w:rsidRPr="004679DB" w:rsidRDefault="007A5CCE" w:rsidP="007A5CCE">
            <w:pPr>
              <w:ind w:firstLine="0"/>
              <w:rPr>
                <w:sz w:val="16"/>
                <w:szCs w:val="16"/>
                <w:lang w:val="vi-VN"/>
              </w:rPr>
            </w:pPr>
            <w:r w:rsidRPr="004679DB">
              <w:rPr>
                <w:sz w:val="16"/>
                <w:szCs w:val="16"/>
                <w:lang w:val="vi-VN"/>
              </w:rPr>
              <w:t xml:space="preserve">Nếu Người được bảo hiểm thiếu một trong những chứng từ trên thì tùy theo từng trường hợp mà Người bảo hiểm có thể chế tài một phần hoặc toàn bộ tài sản bồi thường.  </w:t>
            </w:r>
          </w:p>
        </w:tc>
      </w:tr>
      <w:tr w:rsidR="0085198C" w:rsidRPr="004679DB" w14:paraId="7DAA86E2" w14:textId="77777777" w:rsidTr="004679DB">
        <w:tc>
          <w:tcPr>
            <w:tcW w:w="12126" w:type="dxa"/>
            <w:gridSpan w:val="5"/>
          </w:tcPr>
          <w:p w14:paraId="5869FDAE" w14:textId="77777777" w:rsidR="0085198C" w:rsidRPr="004679DB" w:rsidRDefault="0085198C" w:rsidP="00142BAF">
            <w:pPr>
              <w:ind w:firstLine="0"/>
              <w:rPr>
                <w:sz w:val="16"/>
                <w:szCs w:val="16"/>
                <w:lang w:val="vi-VN"/>
              </w:rPr>
            </w:pPr>
            <w:r w:rsidRPr="004679DB">
              <w:rPr>
                <w:sz w:val="16"/>
                <w:szCs w:val="16"/>
                <w:lang w:val="vi-VN"/>
              </w:rPr>
              <w:t>Trong trường hợp mất mát hay tổn thất đề nghị thông báo tới đại lý giám định : TỔNG CÔNG TY BẢO HIỂM BẢO VIỆT</w:t>
            </w:r>
          </w:p>
          <w:p w14:paraId="0D27595C" w14:textId="77777777" w:rsidR="0085198C" w:rsidRPr="004679DB" w:rsidRDefault="0085198C" w:rsidP="00142BAF">
            <w:pPr>
              <w:ind w:firstLine="0"/>
              <w:rPr>
                <w:sz w:val="16"/>
                <w:szCs w:val="16"/>
                <w:lang w:val="vi-VN"/>
              </w:rPr>
            </w:pPr>
            <w:r w:rsidRPr="004679DB">
              <w:rPr>
                <w:sz w:val="16"/>
                <w:szCs w:val="16"/>
                <w:lang w:val="vi-VN"/>
              </w:rPr>
              <w:t>Địa chỉ : 104 Trần Hưng Đạo, Phường Cửa Nam, Quận Hoàn Kiếm – Hà Nội</w:t>
            </w:r>
          </w:p>
          <w:p w14:paraId="484E6F2C" w14:textId="77777777" w:rsidR="0085198C" w:rsidRPr="004679DB" w:rsidRDefault="0085198C" w:rsidP="00142BAF">
            <w:pPr>
              <w:ind w:firstLine="0"/>
              <w:rPr>
                <w:sz w:val="16"/>
                <w:szCs w:val="16"/>
                <w:lang w:val="vi-VN"/>
              </w:rPr>
            </w:pPr>
            <w:r w:rsidRPr="004679DB">
              <w:rPr>
                <w:sz w:val="16"/>
                <w:szCs w:val="16"/>
                <w:lang w:val="vi-VN"/>
              </w:rPr>
              <w:t>Điện thoại : 04.393342226</w:t>
            </w:r>
          </w:p>
          <w:p w14:paraId="0041F6ED" w14:textId="45C951C4" w:rsidR="0085198C" w:rsidRPr="004679DB" w:rsidRDefault="0085198C" w:rsidP="00142BAF">
            <w:pPr>
              <w:ind w:firstLine="0"/>
              <w:rPr>
                <w:sz w:val="16"/>
                <w:szCs w:val="16"/>
                <w:lang w:val="vi-VN"/>
              </w:rPr>
            </w:pPr>
            <w:r w:rsidRPr="004679DB">
              <w:rPr>
                <w:sz w:val="16"/>
                <w:szCs w:val="16"/>
                <w:lang w:val="vi-VN"/>
              </w:rPr>
              <w:t>E-mail : nguyenvanphong@baoviet.com.vn</w:t>
            </w:r>
          </w:p>
        </w:tc>
      </w:tr>
      <w:tr w:rsidR="000A0F20" w:rsidRPr="004679DB" w14:paraId="050D9742" w14:textId="77777777" w:rsidTr="004679DB">
        <w:tc>
          <w:tcPr>
            <w:tcW w:w="8190" w:type="dxa"/>
            <w:gridSpan w:val="3"/>
          </w:tcPr>
          <w:p w14:paraId="733C8CB3" w14:textId="77777777" w:rsidR="000A0F20" w:rsidRPr="004679DB" w:rsidRDefault="000A0F20" w:rsidP="00142BAF">
            <w:pPr>
              <w:ind w:firstLine="0"/>
              <w:rPr>
                <w:sz w:val="16"/>
                <w:szCs w:val="16"/>
                <w:lang w:val="vi-VN"/>
              </w:rPr>
            </w:pPr>
            <w:r w:rsidRPr="004679DB">
              <w:rPr>
                <w:sz w:val="16"/>
                <w:szCs w:val="16"/>
                <w:lang w:val="vi-VN"/>
              </w:rPr>
              <w:t>Thanh toán bồi thường tại : Hà Nội</w:t>
            </w:r>
          </w:p>
          <w:p w14:paraId="3E43C4FB" w14:textId="74EE9AC5" w:rsidR="000A0F20" w:rsidRPr="004679DB" w:rsidRDefault="000A0F20" w:rsidP="00142BAF">
            <w:pPr>
              <w:ind w:firstLine="0"/>
              <w:rPr>
                <w:sz w:val="16"/>
                <w:szCs w:val="16"/>
                <w:lang w:val="vi-VN"/>
              </w:rPr>
            </w:pPr>
            <w:r w:rsidRPr="004679DB">
              <w:rPr>
                <w:sz w:val="16"/>
                <w:szCs w:val="16"/>
                <w:lang w:val="vi-VN"/>
              </w:rPr>
              <w:t>Bởi : BẢO HIỂM BẢO VIỆT</w:t>
            </w:r>
          </w:p>
        </w:tc>
        <w:tc>
          <w:tcPr>
            <w:tcW w:w="3936" w:type="dxa"/>
            <w:gridSpan w:val="2"/>
          </w:tcPr>
          <w:p w14:paraId="1B50C7CC" w14:textId="02D88814" w:rsidR="000A0F20" w:rsidRPr="004679DB" w:rsidRDefault="000A0F20" w:rsidP="00142BAF">
            <w:pPr>
              <w:ind w:firstLine="0"/>
              <w:rPr>
                <w:sz w:val="16"/>
                <w:szCs w:val="16"/>
                <w:lang w:val="vi-VN"/>
              </w:rPr>
            </w:pPr>
            <w:r w:rsidRPr="004679DB">
              <w:rPr>
                <w:sz w:val="16"/>
                <w:szCs w:val="16"/>
                <w:lang w:val="vi-VN"/>
              </w:rPr>
              <w:t xml:space="preserve">Phát hành : ngày </w:t>
            </w:r>
            <w:r w:rsidR="00244D60">
              <w:rPr>
                <w:sz w:val="16"/>
                <w:szCs w:val="16"/>
                <w:lang w:val="vi-VN"/>
              </w:rPr>
              <w:t>01</w:t>
            </w:r>
            <w:r w:rsidRPr="004679DB">
              <w:rPr>
                <w:sz w:val="16"/>
                <w:szCs w:val="16"/>
                <w:lang w:val="vi-VN"/>
              </w:rPr>
              <w:t xml:space="preserve"> tháng </w:t>
            </w:r>
            <w:r w:rsidR="00244D60">
              <w:rPr>
                <w:sz w:val="16"/>
                <w:szCs w:val="16"/>
                <w:lang w:val="vi-VN"/>
              </w:rPr>
              <w:t>07</w:t>
            </w:r>
            <w:r w:rsidRPr="004679DB">
              <w:rPr>
                <w:sz w:val="16"/>
                <w:szCs w:val="16"/>
                <w:lang w:val="vi-VN"/>
              </w:rPr>
              <w:t xml:space="preserve"> năm </w:t>
            </w:r>
            <w:r w:rsidR="00244D60">
              <w:rPr>
                <w:sz w:val="16"/>
                <w:szCs w:val="16"/>
                <w:lang w:val="vi-VN"/>
              </w:rPr>
              <w:t>2024</w:t>
            </w:r>
          </w:p>
        </w:tc>
      </w:tr>
      <w:tr w:rsidR="000A0F20" w:rsidRPr="004679DB" w14:paraId="5C88BB32" w14:textId="77777777" w:rsidTr="004679DB">
        <w:tc>
          <w:tcPr>
            <w:tcW w:w="8190" w:type="dxa"/>
            <w:gridSpan w:val="3"/>
          </w:tcPr>
          <w:p w14:paraId="7EAC7607" w14:textId="77777777" w:rsidR="000A0F20" w:rsidRPr="004679DB" w:rsidRDefault="000A0F20" w:rsidP="00142BAF">
            <w:pPr>
              <w:ind w:firstLine="0"/>
              <w:rPr>
                <w:sz w:val="16"/>
                <w:szCs w:val="16"/>
                <w:lang w:val="vi-VN"/>
              </w:rPr>
            </w:pPr>
            <w:r w:rsidRPr="004679DB">
              <w:rPr>
                <w:sz w:val="16"/>
                <w:szCs w:val="16"/>
                <w:lang w:val="vi-VN"/>
              </w:rPr>
              <w:t>Lưu ý : Trong mọi trường hợp mất mát hay tổn thất có thể gây ra khiếu nại theo đơn vị bảo hiểm này, thông báo ngay lập tức phải được gửi tới đại lý giám định có tên ở trên hoặc Đại lý Lloyd’s gần nhất tại cảng hoặc nơi mà tổn thất hay mất mát được phát hiện nhằm mục đích để họ có thể kiểm tra hàng hóa và phát hành một biên bản giám định. Nếu Người bảo hiểm không đến giám định. Trừ khi có thoả thuận khác, Người bảo hiệm có quyền từ chối giải quyết một vụ khiếu nại không được chứng minh trong biên bản giám định do địa lý được Người bảo hiểm chỉ định trên đơn phát hành. ( Phí giám định thông thường được trả bởi người khiếu nại và được tính vào số tiền khiếu nại của người bảo hiểm</w:t>
            </w:r>
          </w:p>
          <w:p w14:paraId="3910ABD1" w14:textId="3938E20E" w:rsidR="000A0F20" w:rsidRPr="004679DB" w:rsidRDefault="000A0F20" w:rsidP="00142BAF">
            <w:pPr>
              <w:ind w:firstLine="0"/>
              <w:rPr>
                <w:sz w:val="16"/>
                <w:szCs w:val="16"/>
                <w:lang w:val="vi-VN"/>
              </w:rPr>
            </w:pPr>
            <w:r w:rsidRPr="004679DB">
              <w:rPr>
                <w:sz w:val="16"/>
                <w:szCs w:val="16"/>
                <w:lang w:val="vi-VN"/>
              </w:rPr>
              <w:t>Người được bảo hiểm cũng được yêu cầu tham khảo điều khoản “ QUAN TRỌNG.” Và hành động theo đó</w:t>
            </w:r>
          </w:p>
        </w:tc>
        <w:tc>
          <w:tcPr>
            <w:tcW w:w="3936" w:type="dxa"/>
            <w:gridSpan w:val="2"/>
          </w:tcPr>
          <w:p w14:paraId="427342F2" w14:textId="77777777" w:rsidR="000A0F20" w:rsidRPr="004679DB" w:rsidRDefault="000A0F20" w:rsidP="00142BAF">
            <w:pPr>
              <w:ind w:firstLine="0"/>
              <w:rPr>
                <w:sz w:val="16"/>
                <w:szCs w:val="16"/>
                <w:lang w:val="vi-VN"/>
              </w:rPr>
            </w:pPr>
            <w:r w:rsidRPr="004679DB">
              <w:rPr>
                <w:sz w:val="16"/>
                <w:szCs w:val="16"/>
                <w:lang w:val="vi-VN"/>
              </w:rPr>
              <w:t>Tổng Công ty Bảo hiểm Bảo Việt</w:t>
            </w:r>
          </w:p>
          <w:p w14:paraId="73995618" w14:textId="4F820847" w:rsidR="000A0F20" w:rsidRPr="004679DB" w:rsidRDefault="000A0F20" w:rsidP="00142BAF">
            <w:pPr>
              <w:ind w:firstLine="0"/>
              <w:rPr>
                <w:sz w:val="16"/>
                <w:szCs w:val="16"/>
                <w:lang w:val="vi-VN"/>
              </w:rPr>
            </w:pPr>
            <w:r w:rsidRPr="004679DB">
              <w:rPr>
                <w:sz w:val="16"/>
                <w:szCs w:val="16"/>
                <w:lang w:val="vi-VN"/>
              </w:rPr>
              <w:t>Mộc</w:t>
            </w:r>
          </w:p>
        </w:tc>
      </w:tr>
    </w:tbl>
    <w:p w14:paraId="466900A3" w14:textId="77777777" w:rsidR="00CE72EF" w:rsidRPr="00CE72EF" w:rsidRDefault="00CE72EF" w:rsidP="00142BAF">
      <w:pPr>
        <w:ind w:firstLine="0"/>
        <w:rPr>
          <w:sz w:val="18"/>
          <w:szCs w:val="18"/>
          <w:lang w:val="vi-VN"/>
        </w:rPr>
      </w:pPr>
    </w:p>
    <w:sectPr w:rsidR="00CE72EF" w:rsidRPr="00CE72EF" w:rsidSect="006D5AFC">
      <w:pgSz w:w="12240" w:h="15120"/>
      <w:pgMar w:top="720" w:right="630" w:bottom="720" w:left="720" w:header="158" w:footer="2506"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B6600"/>
    <w:multiLevelType w:val="hybridMultilevel"/>
    <w:tmpl w:val="3B2A1D6A"/>
    <w:lvl w:ilvl="0" w:tplc="5D84EEA8">
      <w:start w:val="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B0054"/>
    <w:multiLevelType w:val="hybridMultilevel"/>
    <w:tmpl w:val="B888D03C"/>
    <w:lvl w:ilvl="0" w:tplc="47C48BFC">
      <w:start w:val="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A2BA2"/>
    <w:multiLevelType w:val="hybridMultilevel"/>
    <w:tmpl w:val="47505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7309A"/>
    <w:multiLevelType w:val="hybridMultilevel"/>
    <w:tmpl w:val="C68EE49A"/>
    <w:lvl w:ilvl="0" w:tplc="3DAC6554">
      <w:start w:val="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6092C"/>
    <w:multiLevelType w:val="hybridMultilevel"/>
    <w:tmpl w:val="D86C3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D73B4E"/>
    <w:multiLevelType w:val="hybridMultilevel"/>
    <w:tmpl w:val="C090F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504988">
    <w:abstractNumId w:val="1"/>
  </w:num>
  <w:num w:numId="2" w16cid:durableId="1325472843">
    <w:abstractNumId w:val="0"/>
  </w:num>
  <w:num w:numId="3" w16cid:durableId="428505403">
    <w:abstractNumId w:val="3"/>
  </w:num>
  <w:num w:numId="4" w16cid:durableId="725643864">
    <w:abstractNumId w:val="5"/>
  </w:num>
  <w:num w:numId="5" w16cid:durableId="1123228439">
    <w:abstractNumId w:val="4"/>
  </w:num>
  <w:num w:numId="6" w16cid:durableId="1090472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2BAF"/>
    <w:rsid w:val="000A0F20"/>
    <w:rsid w:val="00142BAF"/>
    <w:rsid w:val="00195DEF"/>
    <w:rsid w:val="001C2818"/>
    <w:rsid w:val="00215C8A"/>
    <w:rsid w:val="00244D60"/>
    <w:rsid w:val="0042068A"/>
    <w:rsid w:val="004679DB"/>
    <w:rsid w:val="0048537E"/>
    <w:rsid w:val="006929C0"/>
    <w:rsid w:val="006D5AFC"/>
    <w:rsid w:val="00731C05"/>
    <w:rsid w:val="007A5CCE"/>
    <w:rsid w:val="00825BA8"/>
    <w:rsid w:val="0085198C"/>
    <w:rsid w:val="008600CA"/>
    <w:rsid w:val="00875246"/>
    <w:rsid w:val="009C46B9"/>
    <w:rsid w:val="00A13D98"/>
    <w:rsid w:val="00A924ED"/>
    <w:rsid w:val="00B06650"/>
    <w:rsid w:val="00B66A9D"/>
    <w:rsid w:val="00BC3986"/>
    <w:rsid w:val="00C97CEB"/>
    <w:rsid w:val="00CE72EF"/>
    <w:rsid w:val="00D32A0E"/>
    <w:rsid w:val="00D77A57"/>
    <w:rsid w:val="00E06936"/>
    <w:rsid w:val="00EE7D91"/>
    <w:rsid w:val="00E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A330"/>
  <w15:chartTrackingRefBased/>
  <w15:docId w15:val="{25D10641-AE9D-40C5-A62A-5456611B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9C0"/>
    <w:pPr>
      <w:spacing w:before="120" w:after="120" w:line="312" w:lineRule="auto"/>
      <w:ind w:firstLine="1440"/>
      <w:jc w:val="both"/>
    </w:pPr>
    <w:rPr>
      <w:rFonts w:ascii="Times New Roman" w:hAnsi="Times New Roman"/>
      <w:kern w:val="0"/>
      <w:sz w:val="28"/>
      <w14:ligatures w14:val="none"/>
    </w:rPr>
  </w:style>
  <w:style w:type="paragraph" w:styleId="Heading1">
    <w:name w:val="heading 1"/>
    <w:aliases w:val="CHUONG 1"/>
    <w:basedOn w:val="Normal"/>
    <w:next w:val="Normal"/>
    <w:link w:val="Heading1Char"/>
    <w:uiPriority w:val="9"/>
    <w:qFormat/>
    <w:rsid w:val="006929C0"/>
    <w:pPr>
      <w:keepNext/>
      <w:keepLines/>
      <w:ind w:firstLine="0"/>
      <w:jc w:val="center"/>
      <w:outlineLvl w:val="0"/>
    </w:pPr>
    <w:rPr>
      <w:rFonts w:eastAsiaTheme="majorEastAsia" w:cstheme="majorBidi"/>
      <w:b/>
      <w:caps/>
      <w:color w:val="0F4761" w:themeColor="accent1" w:themeShade="BF"/>
      <w:sz w:val="24"/>
      <w:szCs w:val="32"/>
    </w:rPr>
  </w:style>
  <w:style w:type="paragraph" w:styleId="Heading2">
    <w:name w:val="heading 2"/>
    <w:basedOn w:val="Normal"/>
    <w:next w:val="Normal"/>
    <w:link w:val="Heading2Char"/>
    <w:uiPriority w:val="9"/>
    <w:unhideWhenUsed/>
    <w:qFormat/>
    <w:rsid w:val="00215C8A"/>
    <w:pPr>
      <w:keepNext/>
      <w:keepLines/>
      <w:spacing w:before="40" w:after="0"/>
      <w:ind w:firstLine="0"/>
      <w:jc w:val="left"/>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142BAF"/>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42BA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42BA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42BA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42BA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42BAF"/>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42BAF"/>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UONG 1 Char"/>
    <w:basedOn w:val="DefaultParagraphFont"/>
    <w:link w:val="Heading1"/>
    <w:uiPriority w:val="9"/>
    <w:rsid w:val="006929C0"/>
    <w:rPr>
      <w:rFonts w:ascii="Times New Roman" w:eastAsiaTheme="majorEastAsia" w:hAnsi="Times New Roman" w:cstheme="majorBidi"/>
      <w:b/>
      <w:caps/>
      <w:color w:val="0F4761" w:themeColor="accent1" w:themeShade="BF"/>
      <w:sz w:val="24"/>
      <w:szCs w:val="32"/>
    </w:rPr>
  </w:style>
  <w:style w:type="character" w:customStyle="1" w:styleId="Heading2Char">
    <w:name w:val="Heading 2 Char"/>
    <w:basedOn w:val="DefaultParagraphFont"/>
    <w:link w:val="Heading2"/>
    <w:uiPriority w:val="9"/>
    <w:rsid w:val="00215C8A"/>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142BAF"/>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142BAF"/>
    <w:rPr>
      <w:rFonts w:eastAsiaTheme="majorEastAsia" w:cstheme="majorBidi"/>
      <w:i/>
      <w:iCs/>
      <w:color w:val="0F4761" w:themeColor="accent1" w:themeShade="BF"/>
      <w:kern w:val="0"/>
      <w:sz w:val="28"/>
      <w14:ligatures w14:val="none"/>
    </w:rPr>
  </w:style>
  <w:style w:type="character" w:customStyle="1" w:styleId="Heading5Char">
    <w:name w:val="Heading 5 Char"/>
    <w:basedOn w:val="DefaultParagraphFont"/>
    <w:link w:val="Heading5"/>
    <w:uiPriority w:val="9"/>
    <w:semiHidden/>
    <w:rsid w:val="00142BAF"/>
    <w:rPr>
      <w:rFonts w:eastAsiaTheme="majorEastAsia" w:cstheme="majorBidi"/>
      <w:color w:val="0F4761" w:themeColor="accent1" w:themeShade="BF"/>
      <w:kern w:val="0"/>
      <w:sz w:val="28"/>
      <w14:ligatures w14:val="none"/>
    </w:rPr>
  </w:style>
  <w:style w:type="character" w:customStyle="1" w:styleId="Heading6Char">
    <w:name w:val="Heading 6 Char"/>
    <w:basedOn w:val="DefaultParagraphFont"/>
    <w:link w:val="Heading6"/>
    <w:uiPriority w:val="9"/>
    <w:semiHidden/>
    <w:rsid w:val="00142BAF"/>
    <w:rPr>
      <w:rFonts w:eastAsiaTheme="majorEastAsia" w:cstheme="majorBidi"/>
      <w:i/>
      <w:iCs/>
      <w:color w:val="595959" w:themeColor="text1" w:themeTint="A6"/>
      <w:kern w:val="0"/>
      <w:sz w:val="28"/>
      <w14:ligatures w14:val="none"/>
    </w:rPr>
  </w:style>
  <w:style w:type="character" w:customStyle="1" w:styleId="Heading7Char">
    <w:name w:val="Heading 7 Char"/>
    <w:basedOn w:val="DefaultParagraphFont"/>
    <w:link w:val="Heading7"/>
    <w:uiPriority w:val="9"/>
    <w:semiHidden/>
    <w:rsid w:val="00142BAF"/>
    <w:rPr>
      <w:rFonts w:eastAsiaTheme="majorEastAsia" w:cstheme="majorBidi"/>
      <w:color w:val="595959" w:themeColor="text1" w:themeTint="A6"/>
      <w:kern w:val="0"/>
      <w:sz w:val="28"/>
      <w14:ligatures w14:val="none"/>
    </w:rPr>
  </w:style>
  <w:style w:type="character" w:customStyle="1" w:styleId="Heading8Char">
    <w:name w:val="Heading 8 Char"/>
    <w:basedOn w:val="DefaultParagraphFont"/>
    <w:link w:val="Heading8"/>
    <w:uiPriority w:val="9"/>
    <w:semiHidden/>
    <w:rsid w:val="00142BAF"/>
    <w:rPr>
      <w:rFonts w:eastAsiaTheme="majorEastAsia" w:cstheme="majorBidi"/>
      <w:i/>
      <w:iCs/>
      <w:color w:val="272727" w:themeColor="text1" w:themeTint="D8"/>
      <w:kern w:val="0"/>
      <w:sz w:val="28"/>
      <w14:ligatures w14:val="none"/>
    </w:rPr>
  </w:style>
  <w:style w:type="character" w:customStyle="1" w:styleId="Heading9Char">
    <w:name w:val="Heading 9 Char"/>
    <w:basedOn w:val="DefaultParagraphFont"/>
    <w:link w:val="Heading9"/>
    <w:uiPriority w:val="9"/>
    <w:semiHidden/>
    <w:rsid w:val="00142BAF"/>
    <w:rPr>
      <w:rFonts w:eastAsiaTheme="majorEastAsia" w:cstheme="majorBidi"/>
      <w:color w:val="272727" w:themeColor="text1" w:themeTint="D8"/>
      <w:kern w:val="0"/>
      <w:sz w:val="28"/>
      <w14:ligatures w14:val="none"/>
    </w:rPr>
  </w:style>
  <w:style w:type="paragraph" w:styleId="Title">
    <w:name w:val="Title"/>
    <w:basedOn w:val="Normal"/>
    <w:next w:val="Normal"/>
    <w:link w:val="TitleChar"/>
    <w:uiPriority w:val="10"/>
    <w:qFormat/>
    <w:rsid w:val="00142BAF"/>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BAF"/>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142BAF"/>
    <w:pPr>
      <w:numPr>
        <w:ilvl w:val="1"/>
      </w:numPr>
      <w:spacing w:after="160"/>
      <w:ind w:firstLine="144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142BAF"/>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142B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42BAF"/>
    <w:rPr>
      <w:rFonts w:ascii="Times New Roman" w:hAnsi="Times New Roman"/>
      <w:i/>
      <w:iCs/>
      <w:color w:val="404040" w:themeColor="text1" w:themeTint="BF"/>
      <w:kern w:val="0"/>
      <w:sz w:val="28"/>
      <w14:ligatures w14:val="none"/>
    </w:rPr>
  </w:style>
  <w:style w:type="paragraph" w:styleId="ListParagraph">
    <w:name w:val="List Paragraph"/>
    <w:basedOn w:val="Normal"/>
    <w:uiPriority w:val="34"/>
    <w:qFormat/>
    <w:rsid w:val="00142BAF"/>
    <w:pPr>
      <w:ind w:left="720"/>
      <w:contextualSpacing/>
    </w:pPr>
  </w:style>
  <w:style w:type="character" w:styleId="IntenseEmphasis">
    <w:name w:val="Intense Emphasis"/>
    <w:basedOn w:val="DefaultParagraphFont"/>
    <w:uiPriority w:val="21"/>
    <w:qFormat/>
    <w:rsid w:val="00142BAF"/>
    <w:rPr>
      <w:i/>
      <w:iCs/>
      <w:color w:val="0F4761" w:themeColor="accent1" w:themeShade="BF"/>
    </w:rPr>
  </w:style>
  <w:style w:type="paragraph" w:styleId="IntenseQuote">
    <w:name w:val="Intense Quote"/>
    <w:basedOn w:val="Normal"/>
    <w:next w:val="Normal"/>
    <w:link w:val="IntenseQuoteChar"/>
    <w:uiPriority w:val="30"/>
    <w:qFormat/>
    <w:rsid w:val="00142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BAF"/>
    <w:rPr>
      <w:rFonts w:ascii="Times New Roman" w:hAnsi="Times New Roman"/>
      <w:i/>
      <w:iCs/>
      <w:color w:val="0F4761" w:themeColor="accent1" w:themeShade="BF"/>
      <w:kern w:val="0"/>
      <w:sz w:val="28"/>
      <w14:ligatures w14:val="none"/>
    </w:rPr>
  </w:style>
  <w:style w:type="character" w:styleId="IntenseReference">
    <w:name w:val="Intense Reference"/>
    <w:basedOn w:val="DefaultParagraphFont"/>
    <w:uiPriority w:val="32"/>
    <w:qFormat/>
    <w:rsid w:val="00142BAF"/>
    <w:rPr>
      <w:b/>
      <w:bCs/>
      <w:smallCaps/>
      <w:color w:val="0F4761" w:themeColor="accent1" w:themeShade="BF"/>
      <w:spacing w:val="5"/>
    </w:rPr>
  </w:style>
  <w:style w:type="table" w:styleId="TableGrid">
    <w:name w:val="Table Grid"/>
    <w:basedOn w:val="TableNormal"/>
    <w:uiPriority w:val="39"/>
    <w:rsid w:val="00CE7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72EF"/>
    <w:rPr>
      <w:color w:val="467886" w:themeColor="hyperlink"/>
      <w:u w:val="single"/>
    </w:rPr>
  </w:style>
  <w:style w:type="character" w:styleId="UnresolvedMention">
    <w:name w:val="Unresolved Mention"/>
    <w:basedOn w:val="DefaultParagraphFont"/>
    <w:uiPriority w:val="99"/>
    <w:semiHidden/>
    <w:unhideWhenUsed/>
    <w:rsid w:val="00CE7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983919">
      <w:bodyDiv w:val="1"/>
      <w:marLeft w:val="0"/>
      <w:marRight w:val="0"/>
      <w:marTop w:val="0"/>
      <w:marBottom w:val="0"/>
      <w:divBdr>
        <w:top w:val="none" w:sz="0" w:space="0" w:color="auto"/>
        <w:left w:val="none" w:sz="0" w:space="0" w:color="auto"/>
        <w:bottom w:val="none" w:sz="0" w:space="0" w:color="auto"/>
        <w:right w:val="none" w:sz="0" w:space="0" w:color="auto"/>
      </w:divBdr>
    </w:div>
    <w:div w:id="708139938">
      <w:bodyDiv w:val="1"/>
      <w:marLeft w:val="0"/>
      <w:marRight w:val="0"/>
      <w:marTop w:val="0"/>
      <w:marBottom w:val="0"/>
      <w:divBdr>
        <w:top w:val="none" w:sz="0" w:space="0" w:color="auto"/>
        <w:left w:val="none" w:sz="0" w:space="0" w:color="auto"/>
        <w:bottom w:val="none" w:sz="0" w:space="0" w:color="auto"/>
        <w:right w:val="none" w:sz="0" w:space="0" w:color="auto"/>
      </w:divBdr>
    </w:div>
    <w:div w:id="119164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vvn@baoviet.com.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PHONG</dc:creator>
  <cp:keywords/>
  <dc:description/>
  <cp:lastModifiedBy>NGUYEN VAN PHONG</cp:lastModifiedBy>
  <cp:revision>5</cp:revision>
  <dcterms:created xsi:type="dcterms:W3CDTF">2024-02-16T07:04:00Z</dcterms:created>
  <dcterms:modified xsi:type="dcterms:W3CDTF">2024-05-13T01:39:00Z</dcterms:modified>
</cp:coreProperties>
</file>