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2"/>
        </w:rPr>
        <w:t>BIÊN NHẬN THANH TOÁN</w:t>
        <w:br/>
        <w:t>Số phiếu: {d.docId}</w:t>
        <w:br/>
      </w:r>
    </w:p>
    <w:p>
      <w:r>
        <w:t>Lý do chi: {d.title}</w:t>
        <w:br/>
        <w:t>Ngày thanh toán: {d.createdDate}</w:t>
        <w:br/>
        <w:t>Người thụ hưởng: {d.creatorName}</w:t>
        <w:br/>
        <w:t>Số tiền: {d.amount} VNĐ</w:t>
        <w:br/>
        <w:br/>
        <w:t>Biên lai ghi nhận thanh toán đầy đủ các khoản chi phí liên quan.</w:t>
        <w:br/>
        <w:br/>
        <w:t>THỦ QUỸ                                                     NGƯỜI NHẬN TIỀN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2026-06-24T06:35:52Z</dcterms:created>
  <dc:creator>Apache POI</dc:creator>
</cp:coreProperties>
</file>