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H Sarabun New" w:hAnsi="TH Sarabun New"/>
          <w:b/>
          <w:i w:val="0"/>
          <w:color w:val="7C5CBF"/>
          <w:sz w:val="20"/>
          <w:rFonts w:ascii="TH Sarabun New" w:hAnsi="TH Sarabun New" w:cs="TH Sarabun New"/>
        </w:rPr>
        <w:t>ENTERPRISE TEST PLAN &amp; AUTOMATION STRATEGY</w:t>
        <w:br/>
      </w:r>
      <w:r>
        <w:rPr>
          <w:rFonts w:ascii="TH Sarabun New" w:hAnsi="TH Sarabun New"/>
          <w:b/>
          <w:i w:val="0"/>
          <w:color w:val="2D1B69"/>
          <w:sz w:val="40"/>
          <w:rFonts w:ascii="TH Sarabun New" w:hAnsi="TH Sarabun New" w:cs="TH Sarabun New"/>
        </w:rPr>
        <w:t>แผนการทดสอบระบบอัตโนมัติ (Test Plan)</w:t>
        <w:br/>
        <w:t>โครงการ UniResearch แพลตฟอร์มคลังผลงานวิจัย</w:t>
      </w:r>
    </w:p>
    <w:p>
      <w:pPr>
        <w:spacing w:after="240"/>
      </w:pPr>
      <w:r>
        <w:rPr>
          <w:rFonts w:ascii="TH Sarabun New" w:hAnsi="TH Sarabun New"/>
          <w:b w:val="0"/>
          <w:i w:val="0"/>
          <w:color w:val="4A5568"/>
          <w:sz w:val="23"/>
          <w:rFonts w:ascii="TH Sarabun New" w:hAnsi="TH Sarabun New" w:cs="TH Sarabun New"/>
        </w:rPr>
        <w:t>ขอบเขตการทดสอบเฉพาะ 8 กรณีทดสอบหลัก (Target 8 Core Test Cases) — สถาปัตยกรรม Next.js + FastAPI + PostgreSQL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4680"/>
        <w:gridCol w:w="4680"/>
      </w:tblGrid>
      <w:tr>
        <w:tc>
          <w:tcPr>
            <w:tcW w:type="dxa" w:w="3456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โครงการ (Project)</w:t>
            </w:r>
          </w:p>
        </w:tc>
        <w:tc>
          <w:tcPr>
            <w:tcW w:type="dxa" w:w="633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20"/>
                <w:rFonts w:ascii="TH Sarabun New" w:hAnsi="TH Sarabun New" w:cs="TH Sarabun New"/>
              </w:rPr>
              <w:t>UniResearch — แพลตฟอร์มบริหารจัดการและสืบค้นคลังผลงานวิจัยระดับอุดมศึกษา</w:t>
            </w:r>
          </w:p>
        </w:tc>
      </w:tr>
      <w:tr>
        <w:tc>
          <w:tcPr>
            <w:tcW w:type="dxa" w:w="3456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ประเภทเอกสาร (Document Type)</w:t>
            </w:r>
          </w:p>
        </w:tc>
        <w:tc>
          <w:tcPr>
            <w:tcW w:type="dxa" w:w="633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20"/>
                <w:rFonts w:ascii="TH Sarabun New" w:hAnsi="TH Sarabun New" w:cs="TH Sarabun New"/>
              </w:rPr>
              <w:t>แผนการทดสอบระบบอัตโนมัติ (E2E Automation Test Plan)</w:t>
            </w:r>
          </w:p>
        </w:tc>
      </w:tr>
      <w:tr>
        <w:tc>
          <w:tcPr>
            <w:tcW w:type="dxa" w:w="3456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ขอบเขตการทดสอบ (Testing Scope)</w:t>
            </w:r>
          </w:p>
        </w:tc>
        <w:tc>
          <w:tcPr>
            <w:tcW w:type="dxa" w:w="633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20"/>
                <w:rFonts w:ascii="TH Sarabun New" w:hAnsi="TH Sarabun New" w:cs="TH Sarabun New"/>
              </w:rPr>
              <w:t>มุ่งเน้น 8 กรณีทดสอบหลัก (8 Target Test Cases: TC-003, TC-026, TC-005, TC-017, TC-023, TC-027, TC-035, TC-042)</w:t>
            </w:r>
          </w:p>
        </w:tc>
      </w:tr>
      <w:tr>
        <w:tc>
          <w:tcPr>
            <w:tcW w:type="dxa" w:w="3456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เครื่องมือและเฟรมเวิร์ก (Test Tools)</w:t>
            </w:r>
          </w:p>
        </w:tc>
        <w:tc>
          <w:tcPr>
            <w:tcW w:type="dxa" w:w="633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20"/>
                <w:rFonts w:ascii="TH Sarabun New" w:hAnsi="TH Sarabun New" w:cs="TH Sarabun New"/>
              </w:rPr>
              <w:t>Selenium WebDriver 4.x + Python 3.13 + pytest + pytest-html (Page Object Model)</w:t>
            </w:r>
          </w:p>
        </w:tc>
      </w:tr>
      <w:tr>
        <w:tc>
          <w:tcPr>
            <w:tcW w:type="dxa" w:w="3456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ผู้จัดทำและสถาปัตยกรรม (QA Architect)</w:t>
            </w:r>
          </w:p>
        </w:tc>
        <w:tc>
          <w:tcPr>
            <w:tcW w:type="dxa" w:w="633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20"/>
                <w:rFonts w:ascii="TH Sarabun New" w:hAnsi="TH Sarabun New" w:cs="TH Sarabun New"/>
              </w:rPr>
              <w:t>Senior QA Automation Engineer &amp; Test Architect</w:t>
            </w:r>
          </w:p>
        </w:tc>
      </w:tr>
      <w:tr>
        <w:tc>
          <w:tcPr>
            <w:tcW w:type="dxa" w:w="3456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สถานะแผนงาน (Status)</w:t>
            </w:r>
          </w:p>
        </w:tc>
        <w:tc>
          <w:tcPr>
            <w:tcW w:type="dxa" w:w="633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20"/>
                <w:rFonts w:ascii="TH Sarabun New" w:hAnsi="TH Sarabun New" w:cs="TH Sarabun New"/>
              </w:rPr>
              <w:t>อนุมัติพร้อมปฏิบัติการ (Approved &amp; Ready for Execution) — มาตรฐาน Enterprise Quality Gate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TH Sarabun New" w:hAnsi="TH Sarabun New"/>
          <w:b/>
          <w:i w:val="0"/>
          <w:color w:val="2D1B69"/>
          <w:sz w:val="28"/>
          <w:rFonts w:ascii="TH Sarabun New" w:hAnsi="TH Sarabun New" w:cs="TH Sarabun New"/>
        </w:rPr>
        <w:t>1. บทนำและวัตถุประสงค์ (Introduction &amp; Objective)</w:t>
      </w:r>
    </w:p>
    <w:p>
      <w:r>
        <w:rPr>
          <w:rFonts w:ascii="TH Sarabun New" w:hAnsi="TH Sarabun New"/>
          <w:b w:val="0"/>
          <w:i w:val="0"/>
          <w:color w:val="222222"/>
          <w:sz w:val="22"/>
          <w:rFonts w:ascii="TH Sarabun New" w:hAnsi="TH Sarabun New" w:cs="TH Sarabun New"/>
        </w:rPr>
        <w:t>เอกสารแผนการทดสอบฉบับนี้จัดทำขึ้นโดยฝ่ายวิศวกรรมคุณภาพซอฟต์แวร์ (Quality Assurance &amp; Test Architecture Team) เพื่อกำหนดกรอบกลยุทธ์ ทรัพยากร เกณฑ์การวัดผล และขั้นตอนการทดสอบระบบอัตโนมัติแบบครบวงจร (End-to-End Automation Testing) สำหรับเว็บแอปพลิเคชัน UniResearch ซึ่งเป็นแพลตฟอร์มคลังผลงานวิจัยระดับอุดมศึกษาที่พัฒนาด้วยสถาปัตยกรรมสมัยใหม่ (Next.js 16 + FastAPI + PostgreSQL + pgvector)</w:t>
        <w:br/>
        <w:br/>
        <w:t>วัตถุประสงค์หลักของการทดสอบในรอบนี้คือ การยกเครื่อง (Overhaul) ระบบการทดสอบอัตโนมัติให้มีความกระชับ แม่นยำ ปราศจากโค้ดหรือชุดทดสอบที่ไม่เกี่ยวข้อง และมุ่งเน้นการตรวจสอบพฤติกรรมการทำงานของระบบตามข้อกำหนดฟังก์ชันงาน (Functional Requirements) ที่สำคัญยิ่งยวด 8 กรณีทดสอบเป้าหมาย (The 8 Target Test Cases) เพื่อสร้างความเชื่อมั่นสูงสุดก่อนการส่งมอบซอฟต์แวร์เข้าสู่สภาพแวดล้อมจริง</w:t>
      </w:r>
    </w:p>
    <w:p>
      <w:pPr>
        <w:pStyle w:val="Heading1"/>
      </w:pPr>
      <w:r>
        <w:rPr>
          <w:rFonts w:ascii="TH Sarabun New" w:hAnsi="TH Sarabun New"/>
          <w:b/>
          <w:i w:val="0"/>
          <w:color w:val="2D1B69"/>
          <w:sz w:val="28"/>
          <w:rFonts w:ascii="TH Sarabun New" w:hAnsi="TH Sarabun New" w:cs="TH Sarabun New"/>
        </w:rPr>
        <w:t>2. ขอบเขตการทดสอบ (Scope of Testing)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6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48276A"/>
              <w:top w:val="none"/>
              <w:right w:val="none"/>
              <w:bottom w:val="none"/>
            </w:tcBorders>
          </w:tcPr>
          <w:p>
            <w:pPr>
              <w:spacing w:before="0" w:after="40"/>
            </w:pPr>
            <w:r>
              <w:rPr>
                <w:rFonts w:ascii="TH Sarabun New" w:hAnsi="TH Sarabun New"/>
                <w:b/>
                <w:i w:val="0"/>
                <w:color w:val="3B1B69"/>
                <w:sz w:val="23"/>
                <w:rFonts w:ascii="TH Sarabun New" w:hAnsi="TH Sarabun New" w:cs="TH Sarabun New"/>
              </w:rPr>
              <w:t>📌 นโยบายการควบคุมขอบเขต (Strict Scope Policy)</w:t>
              <w:br/>
            </w:r>
            <w:r>
              <w:rPr>
                <w:rFonts w:ascii="TH Sarabun New" w:hAnsi="TH Sarabun New"/>
                <w:b w:val="0"/>
                <w:i w:val="0"/>
                <w:color w:val="2D3748"/>
                <w:sz w:val="21"/>
                <w:rFonts w:ascii="TH Sarabun New" w:hAnsi="TH Sarabun New" w:cs="TH Sarabun New"/>
              </w:rPr>
              <w:t>การกำหนดขอบเขตในรอบนี้ดำเนินการตามนโยบาย Scope Pruning โดยคัดแยกเฉพาะ 8 กรณีทดสอบหลักที่มีความสำคัญระดับสูง และตัดกรณีทดสอบที่หมดความจำเป็นหรืออยู่นอกรอบการประเมินออกทั้งหมด เพื่อป้องกัน Scope Creep และเพิ่มความแม่นยำในการวัดผล</w:t>
            </w:r>
          </w:p>
        </w:tc>
      </w:tr>
    </w:tbl>
    <w:p>
      <w:pPr>
        <w:spacing w:after="120"/>
      </w:pPr>
    </w:p>
    <w:p>
      <w:r>
        <w:rPr>
          <w:rFonts w:ascii="TH Sarabun New" w:hAnsi="TH Sarabun New"/>
          <w:b/>
          <w:i w:val="0"/>
          <w:color w:val="166534"/>
          <w:sz w:val="23"/>
          <w:rFonts w:ascii="TH Sarabun New" w:hAnsi="TH Sarabun New" w:cs="TH Sarabun New"/>
        </w:rPr>
        <w:t>2.1 ขอบเขตที่ครอบคลุม (In-Scope — 8 Target Test Cases):</w:t>
        <w:br/>
      </w:r>
    </w:p>
    <w:p>
      <w:pPr>
        <w:pStyle w:val="ListBullet"/>
        <w:spacing w:after="40"/>
      </w:pPr>
      <w:r>
        <w:rPr>
          <w:rFonts w:ascii="TH Sarabun New" w:hAnsi="TH Sarabun New"/>
          <w:b/>
          <w:i w:val="0"/>
          <w:color w:val="2D1B69"/>
          <w:sz w:val="21"/>
          <w:rFonts w:ascii="TH Sarabun New" w:hAnsi="TH Sarabun New" w:cs="TH Sarabun New"/>
        </w:rPr>
        <w:t xml:space="preserve">TC-003: ล็อกอินข้อมูลถูกต้อง ด้วยบัญชี Student: </w:t>
      </w:r>
      <w:r>
        <w:rPr>
          <w:rFonts w:ascii="TH Sarabun New" w:hAnsi="TH Sarabun New"/>
          <w:b w:val="0"/>
          <w:i w:val="0"/>
          <w:color w:val="374151"/>
          <w:sz w:val="21"/>
          <w:rFonts w:ascii="TH Sarabun New" w:hAnsi="TH Sarabun New" w:cs="TH Sarabun New"/>
        </w:rPr>
        <w:t>ตรวจสอบกระบวนการเข้าสู่ระบบของนักศึกษา (S1) ผ่านหน้า /login การได้รับ JWT Bearer Token และการเปลี่ยนเส้นทางไปยังหน้าผลงานที่บันทึกไว้ (/account/saved)</w:t>
      </w:r>
    </w:p>
    <w:p>
      <w:pPr>
        <w:pStyle w:val="ListBullet"/>
        <w:spacing w:after="40"/>
      </w:pPr>
      <w:r>
        <w:rPr>
          <w:rFonts w:ascii="TH Sarabun New" w:hAnsi="TH Sarabun New"/>
          <w:b/>
          <w:i w:val="0"/>
          <w:color w:val="2D1B69"/>
          <w:sz w:val="21"/>
          <w:rFonts w:ascii="TH Sarabun New" w:hAnsi="TH Sarabun New" w:cs="TH Sarabun New"/>
        </w:rPr>
        <w:t xml:space="preserve">TC-026: อัปโหลดชนิดถูกและทดสอบขนาดขอบเขต: </w:t>
      </w:r>
      <w:r>
        <w:rPr>
          <w:rFonts w:ascii="TH Sarabun New" w:hAnsi="TH Sarabun New"/>
          <w:b w:val="0"/>
          <w:i w:val="0"/>
          <w:color w:val="374151"/>
          <w:sz w:val="21"/>
          <w:rFonts w:ascii="TH Sarabun New" w:hAnsi="TH Sarabun New" w:cs="TH Sarabun New"/>
        </w:rPr>
        <w:t>ตรวจสอบการอัปโหลดไฟล์เอกสาร PDF ที่ขนาดถูกต้องตามขีดจำกัด (Boundary) และการแจ้งเตือนบล็อกไฟล์ขนาดเกิน 25 MB (MAX_DOCUMENT_BYTES)</w:t>
      </w:r>
    </w:p>
    <w:p>
      <w:pPr>
        <w:pStyle w:val="ListBullet"/>
        <w:spacing w:after="40"/>
      </w:pPr>
      <w:r>
        <w:rPr>
          <w:rFonts w:ascii="TH Sarabun New" w:hAnsi="TH Sarabun New"/>
          <w:b/>
          <w:i w:val="0"/>
          <w:color w:val="2D1B69"/>
          <w:sz w:val="21"/>
          <w:rFonts w:ascii="TH Sarabun New" w:hAnsi="TH Sarabun New" w:cs="TH Sarabun New"/>
        </w:rPr>
        <w:t xml:space="preserve">TC-005: ดู/แก้โปรไฟล์และเปลี่ยนรหัสผ่าน: </w:t>
      </w:r>
      <w:r>
        <w:rPr>
          <w:rFonts w:ascii="TH Sarabun New" w:hAnsi="TH Sarabun New"/>
          <w:b w:val="0"/>
          <w:i w:val="0"/>
          <w:color w:val="374151"/>
          <w:sz w:val="21"/>
          <w:rFonts w:ascii="TH Sarabun New" w:hAnsi="TH Sarabun New" w:cs="TH Sarabun New"/>
        </w:rPr>
        <w:t>ตรวจสอบการเข้าดูหน้าโปรไฟล์นักศึกษา (/student/profile) การแก้ไขข้อมูลส่วนตัว ภาควิชา และการเปลี่ยนรหัสผ่านใหม่พร้อมบันทึกลงฐานข้อมูล</w:t>
      </w:r>
    </w:p>
    <w:p>
      <w:pPr>
        <w:pStyle w:val="ListBullet"/>
        <w:spacing w:after="40"/>
      </w:pPr>
      <w:r>
        <w:rPr>
          <w:rFonts w:ascii="TH Sarabun New" w:hAnsi="TH Sarabun New"/>
          <w:b/>
          <w:i w:val="0"/>
          <w:color w:val="2D1B69"/>
          <w:sz w:val="21"/>
          <w:rFonts w:ascii="TH Sarabun New" w:hAnsi="TH Sarabun New" w:cs="TH Sarabun New"/>
        </w:rPr>
        <w:t xml:space="preserve">TC-017: ทดสอบการแสดงผล latest/popular และสถิติบนหน้าหลัก: </w:t>
      </w:r>
      <w:r>
        <w:rPr>
          <w:rFonts w:ascii="TH Sarabun New" w:hAnsi="TH Sarabun New"/>
          <w:b w:val="0"/>
          <w:i w:val="0"/>
          <w:color w:val="374151"/>
          <w:sz w:val="21"/>
          <w:rFonts w:ascii="TH Sarabun New" w:hAnsi="TH Sarabun New" w:cs="TH Sarabun New"/>
        </w:rPr>
        <w:t>ตรวจสอบการโหลดข้อมูลผลงานล่าสุด (Latest Research) ผลงานยอดนิยม (Popular/Featured Research) และตัวเลขสถิติภาพรวม 4 ด้านบนหน้าแรก</w:t>
      </w:r>
    </w:p>
    <w:p>
      <w:pPr>
        <w:pStyle w:val="ListBullet"/>
        <w:spacing w:after="40"/>
      </w:pPr>
      <w:r>
        <w:rPr>
          <w:rFonts w:ascii="TH Sarabun New" w:hAnsi="TH Sarabun New"/>
          <w:b/>
          <w:i w:val="0"/>
          <w:color w:val="2D1B69"/>
          <w:sz w:val="21"/>
          <w:rFonts w:ascii="TH Sarabun New" w:hAnsi="TH Sarabun New" w:cs="TH Sarabun New"/>
        </w:rPr>
        <w:t xml:space="preserve">TC-023: ลองเข้าหน้าส่งงานโดยไม่ล็อกอิน หรือใช้ role guest (ระบบต้องบล็อก): </w:t>
      </w:r>
      <w:r>
        <w:rPr>
          <w:rFonts w:ascii="TH Sarabun New" w:hAnsi="TH Sarabun New"/>
          <w:b w:val="0"/>
          <w:i w:val="0"/>
          <w:color w:val="374151"/>
          <w:sz w:val="21"/>
          <w:rFonts w:ascii="TH Sarabun New" w:hAnsi="TH Sarabun New" w:cs="TH Sarabun New"/>
        </w:rPr>
        <w:t>ตรวจสอบระบบรักษาความปลอดภัยและการควบคุมการเข้าถึง (RBAC) โดยระบบต้องสกัดกั้นผู้ใช้ที่ไม่ได้ยืนยันตัวตนไม่ให้เข้าถึงแบบฟอร์มส่งผลงาน และส่งต่อไปยังหน้า /login ทันที</w:t>
      </w:r>
    </w:p>
    <w:p>
      <w:pPr>
        <w:pStyle w:val="ListBullet"/>
        <w:spacing w:after="40"/>
      </w:pPr>
      <w:r>
        <w:rPr>
          <w:rFonts w:ascii="TH Sarabun New" w:hAnsi="TH Sarabun New"/>
          <w:b/>
          <w:i w:val="0"/>
          <w:color w:val="2D1B69"/>
          <w:sz w:val="21"/>
          <w:rFonts w:ascii="TH Sarabun New" w:hAnsi="TH Sarabun New" w:cs="TH Sarabun New"/>
        </w:rPr>
        <w:t xml:space="preserve">TC-027: ลองอัปโหลดไฟล์ที่นามสกุล/MIME หรือลายเซ็นผิด (ระบบต้องแจ้งเตือน): </w:t>
      </w:r>
      <w:r>
        <w:rPr>
          <w:rFonts w:ascii="TH Sarabun New" w:hAnsi="TH Sarabun New"/>
          <w:b w:val="0"/>
          <w:i w:val="0"/>
          <w:color w:val="374151"/>
          <w:sz w:val="21"/>
          <w:rFonts w:ascii="TH Sarabun New" w:hAnsi="TH Sarabun New" w:cs="TH Sarabun New"/>
        </w:rPr>
        <w:t>ตรวจสอบความถูกต้องของประเภทไฟล์ โดยระบบต้องแจ้งเตือนปฏิเสธไฟล์ที่ไม่ใช่ PDF สำหรับเอกสาร หรือไม่ใช่รูปภาพสำหรับภาพหน้าปก (HTTP 415 / Client Validation Alert)</w:t>
      </w:r>
    </w:p>
    <w:p>
      <w:pPr>
        <w:pStyle w:val="ListBullet"/>
        <w:spacing w:after="40"/>
      </w:pPr>
      <w:r>
        <w:rPr>
          <w:rFonts w:ascii="TH Sarabun New" w:hAnsi="TH Sarabun New"/>
          <w:b/>
          <w:i w:val="0"/>
          <w:color w:val="2D1B69"/>
          <w:sz w:val="21"/>
          <w:rFonts w:ascii="TH Sarabun New" w:hAnsi="TH Sarabun New" w:cs="TH Sarabun New"/>
        </w:rPr>
        <w:t xml:space="preserve">TC-035: ลองดาวน์โหลดผลงานที่ไม่มีไฟล์ หรือตอนไม่มี token: </w:t>
      </w:r>
      <w:r>
        <w:rPr>
          <w:rFonts w:ascii="TH Sarabun New" w:hAnsi="TH Sarabun New"/>
          <w:b w:val="0"/>
          <w:i w:val="0"/>
          <w:color w:val="374151"/>
          <w:sz w:val="21"/>
          <w:rFonts w:ascii="TH Sarabun New" w:hAnsi="TH Sarabun New" w:cs="TH Sarabun New"/>
        </w:rPr>
        <w:t>ตรวจสอบมาตรการความปลอดภัยในการดาวน์โหลดเอกสาร โดยระบบต้องบล็อกคำขอที่ไม่มี Token (HTTP 401) และแจ้งเตือนเมื่อผลงานไม่มีไฟล์แนบ (HTTP 404) พร้อมไม่เพิ่มยอดดาวน์โหลดโดยมิชอบ</w:t>
      </w:r>
    </w:p>
    <w:p>
      <w:pPr>
        <w:pStyle w:val="ListBullet"/>
        <w:spacing w:after="40"/>
      </w:pPr>
      <w:r>
        <w:rPr>
          <w:rFonts w:ascii="TH Sarabun New" w:hAnsi="TH Sarabun New"/>
          <w:b/>
          <w:i w:val="0"/>
          <w:color w:val="2D1B69"/>
          <w:sz w:val="21"/>
          <w:rFonts w:ascii="TH Sarabun New" w:hAnsi="TH Sarabun New" w:cs="TH Sarabun New"/>
        </w:rPr>
        <w:t xml:space="preserve">TC-042: ทดสอบการกดปุ่มบันทึกและยกเลิก favorite: </w:t>
      </w:r>
      <w:r>
        <w:rPr>
          <w:rFonts w:ascii="TH Sarabun New" w:hAnsi="TH Sarabun New"/>
          <w:b w:val="0"/>
          <w:i w:val="0"/>
          <w:color w:val="374151"/>
          <w:sz w:val="21"/>
          <w:rFonts w:ascii="TH Sarabun New" w:hAnsi="TH Sarabun New" w:cs="TH Sarabun New"/>
        </w:rPr>
        <w:t>ตรวจสอบฟังก์ชันรายการโปรด (Bookmark / Favorite) ทั้งการกดบันทึกผลงานเข้าสู่ /account/saved และการกดยกเลิกเพื่อนำออกจากรายการโปรดอย่างสมบูรณ์</w:t>
      </w:r>
    </w:p>
    <w:p>
      <w:pPr>
        <w:spacing w:before="120"/>
      </w:pPr>
      <w:r>
        <w:rPr>
          <w:rFonts w:ascii="TH Sarabun New" w:hAnsi="TH Sarabun New"/>
          <w:b/>
          <w:i w:val="0"/>
          <w:color w:val="991B1B"/>
          <w:sz w:val="23"/>
          <w:rFonts w:ascii="TH Sarabun New" w:hAnsi="TH Sarabun New" w:cs="TH Sarabun New"/>
        </w:rPr>
        <w:t>2.2 สิ่งที่อยู่นอกเหนือขอบเขต (Out-of-Scope):</w:t>
        <w:br/>
      </w:r>
    </w:p>
    <w:p>
      <w:pPr>
        <w:pStyle w:val="ListBullet"/>
        <w:spacing w:after="40"/>
      </w:pPr>
      <w:r>
        <w:rPr>
          <w:rFonts w:ascii="TH Sarabun New" w:hAnsi="TH Sarabun New"/>
          <w:b w:val="0"/>
          <w:i w:val="0"/>
          <w:color w:val="4B5563"/>
          <w:sz w:val="21"/>
          <w:rFonts w:ascii="TH Sarabun New" w:hAnsi="TH Sarabun New" w:cs="TH Sarabun New"/>
        </w:rPr>
        <w:t>ระบบการชำระเงินหรือเชื่อมต่อบริการธนาคารภายนอก (3rd-Party Payment Gateways)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i w:val="0"/>
          <w:color w:val="4B5563"/>
          <w:sz w:val="21"/>
          <w:rFonts w:ascii="TH Sarabun New" w:hAnsi="TH Sarabun New" w:cs="TH Sarabun New"/>
        </w:rPr>
        <w:t>การทดสอบรองรับปริมาณการใช้งานระดับสูง (High-concurrency Load &amp; Stress Testing) เกิน 1,000 req/sec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i w:val="0"/>
          <w:color w:val="4B5563"/>
          <w:sz w:val="21"/>
          <w:rFonts w:ascii="TH Sarabun New" w:hAnsi="TH Sarabun New" w:cs="TH Sarabun New"/>
        </w:rPr>
        <w:t>การประเมินเจาะระบบความปลอดภัยเชิงลึกระดับฮาร์ดแวร์และโครงสร้างเครือข่ายศูนย์ข้อมูล (Physical &amp; Network Infrastructure Penetration Testing)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i w:val="0"/>
          <w:color w:val="4B5563"/>
          <w:sz w:val="21"/>
          <w:rFonts w:ascii="TH Sarabun New" w:hAnsi="TH Sarabun New" w:cs="TH Sarabun New"/>
        </w:rPr>
        <w:t>โมดูลเก่าที่ถูกตัดออกจากข้อกำหนดปัจจุบัน (Legacy Modules เช่น Registration Happy Path และ Accessibility เชิงลึกรอบเดิม)</w:t>
      </w:r>
    </w:p>
    <w:p>
      <w:pPr>
        <w:pStyle w:val="Heading1"/>
      </w:pPr>
      <w:r>
        <w:rPr>
          <w:rFonts w:ascii="TH Sarabun New" w:hAnsi="TH Sarabun New"/>
          <w:b/>
          <w:i w:val="0"/>
          <w:color w:val="2D1B69"/>
          <w:sz w:val="28"/>
          <w:rFonts w:ascii="TH Sarabun New" w:hAnsi="TH Sarabun New" w:cs="TH Sarabun New"/>
        </w:rPr>
        <w:t>3. กลยุทธ์และแนวทางการทดสอบ (Test Strategy &amp; Approach)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48276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ระดับการทดสอบ (Test Level)</w:t>
            </w:r>
          </w:p>
        </w:tc>
        <w:tc>
          <w:tcPr>
            <w:tcW w:type="dxa" w:w="3120"/>
            <w:shd w:fill="48276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เทคนิคและวิธีการ (Approach &amp; Techniques)</w:t>
            </w:r>
          </w:p>
        </w:tc>
        <w:tc>
          <w:tcPr>
            <w:tcW w:type="dxa" w:w="3120"/>
            <w:shd w:fill="48276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เครื่องมือที่ใช้ (Tools &amp; Frameworks)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End-to-End UI Testing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จำลองพฤติกรรมผู้ใช้งานผ่านเบราว์เซอร์จริงตาม Page Object Model (POM) ตรวจสอบ Navigation, DOM, Alerts และ State Updates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Selenium WebDriver 4.x (Chrome Headless), Python 3.13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Boundary Value Analysis (BVA)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ทดสอบขอบเขตขนาดไฟล์ (5 MB สำหรับภาพปก และ 25 MB สำหรับเอกสาร PDF) ทั้งกรณีพอดีขีดจำกัดและเกินขีดจำกัด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Python OS File Generators, Boundary Test Fixtures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Security &amp; RBAC Testing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ทดสอบการบังคับใช้นโยบายความปลอดภัย สกัดกั้น Guest / Unauthenticated users และการตรวจ Token / Header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Next.js Route Guards, FastAPI JWT Auth Middleware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Test Execution &amp; Reporting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การรันชุดทดสอบแบบอัตโนมัติ รวบรวมผลลัพธ์ สร้างรายงานแบบ Interactive HTML และซิงค์ผลสู่เอกสาร Word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pytest 8.x, pytest-html, python-docx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TH Sarabun New" w:hAnsi="TH Sarabun New"/>
          <w:b/>
          <w:i w:val="0"/>
          <w:color w:val="2D1B69"/>
          <w:sz w:val="28"/>
          <w:rFonts w:ascii="TH Sarabun New" w:hAnsi="TH Sarabun New" w:cs="TH Sarabun New"/>
        </w:rPr>
        <w:t>4. สภาพแวดล้อมและข้อมูลการทดสอบ (Test Environment &amp; Data)</w:t>
      </w:r>
    </w:p>
    <w:p>
      <w:r>
        <w:rPr>
          <w:rFonts w:ascii="TH Sarabun New" w:hAnsi="TH Sarabun New"/>
          <w:b w:val="0"/>
          <w:i w:val="0"/>
          <w:color w:val="222222"/>
          <w:sz w:val="21"/>
          <w:rFonts w:ascii="TH Sarabun New" w:hAnsi="TH Sarabun New" w:cs="TH Sarabun New"/>
        </w:rPr>
        <w:t>สภาพแวดล้อมการทดสอบถูกจำลองผ่านระบบ Docker Compose เพื่อให้มีความสอดคล้องกับสภาพแวดล้อมการทำงานจริงแบบ 100% โดยประกอบด้วยคอมโพเนนต์หลักดังนี้:</w:t>
        <w:br/>
        <w:t>• เว็บแอปพลิเคชันส่วนหน้า (Frontend): Next.js 16.2 (Turbopack) ทำงานบนพอร์ต http://localhost:3000</w:t>
        <w:br/>
        <w:t>• บริการเว็บหลังบ้าน (Backend API): FastAPI (Asynchronous Python 3.10+) ทำงานบนพอร์ต http://localhost:8000</w:t>
        <w:br/>
        <w:t>• ฐานข้อมูลหลัก (Database): PostgreSQL 15 ร่วมกับ pgvector extension บนพอร์ต 5433</w:t>
        <w:br/>
        <w:t>• บัญชีผู้ใช้ทดสอบหลัก: นักศึกษา S1 (s1@webmail.ac.th / password123) สถานะ Active และได้รับสิทธิ์ Role Student</w:t>
        <w:br/>
        <w:t>• ไฟล์ทดสอบจำลอง (Fixtures): เอกสาร PDF ถูกต้อง (valid.pdf), ไฟล์ PDF ขนาดเกินขอบเขต 26 MB (oversized.pdf), และไฟล์นามสกุลไม่ถูกต้อง (invalid.txt/exe)</w:t>
      </w:r>
    </w:p>
    <w:p>
      <w:pPr>
        <w:pStyle w:val="Heading1"/>
      </w:pPr>
      <w:r>
        <w:rPr>
          <w:rFonts w:ascii="TH Sarabun New" w:hAnsi="TH Sarabun New"/>
          <w:b/>
          <w:i w:val="0"/>
          <w:color w:val="2D1B69"/>
          <w:sz w:val="28"/>
          <w:rFonts w:ascii="TH Sarabun New" w:hAnsi="TH Sarabun New" w:cs="TH Sarabun New"/>
        </w:rPr>
        <w:t>5. เกณฑ์การเริ่มต้นและการสิ้นสุดการทดสอบ (Entry &amp; Exit Criteria)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shd w:fill="48276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เกณฑ์การเริ่มต้นทดสอบ (Entry Criteria)</w:t>
            </w:r>
          </w:p>
        </w:tc>
        <w:tc>
          <w:tcPr>
            <w:tcW w:type="dxa" w:w="4680"/>
            <w:shd w:fill="48276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เกณฑ์การผ่านและสิ้นสุดการทดสอบ (Exit Criteria)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1. คอนเทนเนอร์ Docker ทั้งหมด (db, backend, frontend) อยู่ในสถานะ Healthy และ UP</w:t>
              <w:br/>
              <w:t>2. ฐานข้อมูล PostgreSQL โหลด Schema และ Seed Data พื้นฐานเรียบร้อย</w:t>
              <w:br/>
              <w:t>3. มีบัญชีทดสอบ s1@webmail.ac.th และผลงานวิจัยตัวอย่างพร้อมทดสอบ</w:t>
              <w:br/>
              <w:t>4. สภาพแวดล้อม Chromium และ Selenium WebDriver พร้อมรันในโหมด Headless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1. 100% ของ Target Test Cases (8/8 กรณีทดสอบ) ต้องผ่านการประเมิน (Passed)</w:t>
              <w:br/>
              <w:t>2. อัตราข้อบกพร่องระดับร้ายแรง (Severity 1 - Blocker / Severity 2 - Critical) เท่ากับ 0</w:t>
              <w:br/>
              <w:t>3. มีรายงานผลการทดสอบ HTML และเอกสารบันทึกผลการทดสอบ (.docx) ที่สมบูรณ์</w:t>
              <w:br/>
              <w:t>4. ได้รับการลงนามเห็นชอบจาก QA Architect และพร้อมสำหรับการ Release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TH Sarabun New" w:hAnsi="TH Sarabun New"/>
          <w:b/>
          <w:i w:val="0"/>
          <w:color w:val="2D1B69"/>
          <w:sz w:val="28"/>
          <w:rFonts w:ascii="TH Sarabun New" w:hAnsi="TH Sarabun New" w:cs="TH Sarabun New"/>
        </w:rPr>
        <w:t>6. การบริหารความเสี่ยงและแผนรับมือ (Risks &amp; Mitigations)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48276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ความเสี่ยงที่ระบุ (Identified Risk)</w:t>
            </w:r>
          </w:p>
        </w:tc>
        <w:tc>
          <w:tcPr>
            <w:tcW w:type="dxa" w:w="3120"/>
            <w:shd w:fill="48276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ผลกระทบต่อการทดสอบ (Impact)</w:t>
            </w:r>
          </w:p>
        </w:tc>
        <w:tc>
          <w:tcPr>
            <w:tcW w:type="dxa" w:w="3120"/>
            <w:shd w:fill="48276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แผนป้องกันและแก้ไข (Mitigation Plan)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การแสดงผลแบบอะซิงโครนัสของ Next.js และ Client Re-render ล่าช้า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อาจเกิด TimeoutException หรือ StaleElementReferenceException ในระหว่างรัน Selenium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ประยุกต์ใช้ Explicit Wait (WebDriverWait) คู่กับ Event Dispatches จำลอง Synthetic Event ของ React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ไฟล์อัปโหลดขนาด 26 MB กินพื้นที่และอาจทำให้สคริปต์ทำงานช้า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การสร้างไฟล์ขนาดใหญ่อาจกระทบพื้นที่จัดเก็บและ Disk I/O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สร้าง Fixture แบบ Dynamic ด้วยการ seek() ไบต์ว่าง รวดเร็วและลบทิ้งอัตโนมัติหลังการทดสอบ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การรันบน Headless Mode เบราว์เซอร์อาจมีพฤติกรรมการคลิกผิดพลาด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Element อาจถูก Element อื่นบดบัง หรือไม่อยู่ใน Viewport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เพิ่ม JavaScript fallback scrollIntoView({block: 'center'}) และ execute_script click เมื่อจำเป็น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TH Sarabun New" w:hAnsi="TH Sarabun New"/>
          <w:b/>
          <w:i w:val="0"/>
          <w:color w:val="2D1B69"/>
          <w:sz w:val="28"/>
          <w:rFonts w:ascii="TH Sarabun New" w:hAnsi="TH Sarabun New" w:cs="TH Sarabun New"/>
        </w:rPr>
        <w:t>7. ผลลัพธ์การส่งมอบและกำหนดการ (Deliverables &amp; Schedule)</w:t>
      </w:r>
    </w:p>
    <w:p>
      <w:r>
        <w:rPr>
          <w:rFonts w:ascii="TH Sarabun New" w:hAnsi="TH Sarabun New"/>
          <w:b w:val="0"/>
          <w:i w:val="0"/>
          <w:color w:val="222222"/>
          <w:sz w:val="21"/>
          <w:rFonts w:ascii="TH Sarabun New" w:hAnsi="TH Sarabun New" w:cs="TH Sarabun New"/>
        </w:rPr>
        <w:t>เอกสารและผลลัพธ์ที่จะส่งมอบในโครงการยกเครื่องการทดสอบครั้งนี้ ประกอบด้วย:</w:t>
        <w:br/>
        <w:t>1. เอกสารแผนการทดสอบฉบับทางการ (docs/testplan.docx)</w:t>
        <w:br/>
        <w:t>2. เอกสารกรณีทดสอบและผลการรันจริง (docs/testcase.docx)</w:t>
        <w:br/>
        <w:t>3. ชุดโค้ดทดสอบอัตโนมัติ Selenium Python ตามสถาปัตยกรรม Page Object Model ในโฟลเดอร์ tests/</w:t>
        <w:br/>
        <w:t>4. รายงานผลการทดสอบ HTML Interactive Test Report (report.html)</w:t>
        <w:br/>
        <w:t>5. คู่มือการติดตั้งและคำสั่งการรันฉบับปรับปรุงใหม่ทั้งหมด (README.md)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b w:val="0"/>
        <w:i w:val="0"/>
        <w:color w:val="8A92A6"/>
        <w:sz w:val="18"/>
        <w:rFonts w:ascii="TH Sarabun New" w:hAnsi="TH Sarabun New" w:cs="TH Sarabun New"/>
      </w:rPr>
      <w:t>เอกสารควบคุมมาตรฐานคุณภาพซอฟต์แวร์ — UniResearch QA Automation Team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/>
        <w:b w:val="0"/>
        <w:i w:val="0"/>
        <w:color w:val="8A92A6"/>
        <w:sz w:val="18"/>
        <w:rFonts w:ascii="TH Sarabun New" w:hAnsi="TH Sarabun New" w:cs="TH Sarabun New"/>
      </w:rPr>
      <w:t>UniResearch | แผนการทดสอบระบบอัตโนมัติ (Test Plan) ระดับ E2E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